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895FD8" w14:textId="0938DEDC" w:rsidR="002627FF" w:rsidRPr="00B513AA" w:rsidRDefault="00613315" w:rsidP="00D6504F">
      <w:pPr>
        <w:pStyle w:val="Textoindependiente"/>
        <w:spacing w:before="92"/>
        <w:ind w:left="974" w:right="832"/>
        <w:jc w:val="center"/>
        <w:rPr>
          <w:rFonts w:eastAsia="Times New Roman"/>
        </w:rPr>
      </w:pPr>
      <w:r>
        <w:rPr>
          <w:b/>
          <w:noProof/>
          <w:lang w:val="en-US"/>
        </w:rPr>
        <w:drawing>
          <wp:anchor distT="0" distB="0" distL="114300" distR="114300" simplePos="0" relativeHeight="251658240" behindDoc="0" locked="0" layoutInCell="1" allowOverlap="1" wp14:anchorId="23E2E7DD" wp14:editId="5CD113E0">
            <wp:simplePos x="0" y="0"/>
            <wp:positionH relativeFrom="column">
              <wp:posOffset>2399665</wp:posOffset>
            </wp:positionH>
            <wp:positionV relativeFrom="paragraph">
              <wp:posOffset>0</wp:posOffset>
            </wp:positionV>
            <wp:extent cx="906780" cy="922020"/>
            <wp:effectExtent l="0" t="0" r="7620" b="0"/>
            <wp:wrapTopAndBottom/>
            <wp:docPr id="3" name="Imagen 12" descr="Logo escudo Bogotá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 descr="Logo escudo Bogotá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06780" cy="922020"/>
                    </a:xfrm>
                    <a:prstGeom prst="rect">
                      <a:avLst/>
                    </a:prstGeom>
                    <a:noFill/>
                    <a:ln>
                      <a:noFill/>
                    </a:ln>
                  </pic:spPr>
                </pic:pic>
              </a:graphicData>
            </a:graphic>
          </wp:anchor>
        </w:drawing>
      </w:r>
    </w:p>
    <w:p w14:paraId="5A41D275" w14:textId="0B925E50" w:rsidR="002627FF" w:rsidRPr="00B513AA" w:rsidRDefault="002627FF" w:rsidP="00D6504F">
      <w:pPr>
        <w:pStyle w:val="Textoindependiente"/>
        <w:spacing w:before="92"/>
        <w:ind w:left="974" w:right="832"/>
        <w:jc w:val="center"/>
        <w:rPr>
          <w:rFonts w:eastAsia="Times New Roman"/>
        </w:rPr>
      </w:pPr>
    </w:p>
    <w:p w14:paraId="0AC42678" w14:textId="4CB71578" w:rsidR="00613315" w:rsidRPr="00B513AA" w:rsidRDefault="00F14C47" w:rsidP="00613315">
      <w:pPr>
        <w:spacing w:before="1"/>
        <w:ind w:left="974" w:right="835"/>
        <w:jc w:val="center"/>
        <w:rPr>
          <w:rFonts w:eastAsia="Times New Roman"/>
          <w:b/>
          <w:color w:val="4472C4" w:themeColor="accent1"/>
        </w:rPr>
      </w:pPr>
      <w:r>
        <w:rPr>
          <w:rFonts w:eastAsia="Times New Roman"/>
          <w:b/>
          <w:color w:val="4472C4" w:themeColor="accent1"/>
        </w:rPr>
        <w:t xml:space="preserve">DOCUMENTO TÉCNICO DE SOPORTE </w:t>
      </w:r>
    </w:p>
    <w:p w14:paraId="4A6696F7" w14:textId="77777777" w:rsidR="002627FF" w:rsidRPr="00B513AA" w:rsidRDefault="002627FF" w:rsidP="00D6504F">
      <w:pPr>
        <w:pStyle w:val="Textoindependiente"/>
        <w:spacing w:before="92"/>
        <w:ind w:left="974" w:right="832"/>
        <w:jc w:val="center"/>
        <w:rPr>
          <w:rFonts w:eastAsia="Times New Roman"/>
        </w:rPr>
      </w:pPr>
    </w:p>
    <w:p w14:paraId="10937E8E" w14:textId="7474BB48" w:rsidR="00D6504F" w:rsidRPr="00B513AA" w:rsidRDefault="00D6504F" w:rsidP="002627FF">
      <w:pPr>
        <w:pStyle w:val="Textoindependiente"/>
        <w:spacing w:before="92"/>
        <w:ind w:left="974" w:right="832" w:firstLine="442"/>
        <w:jc w:val="center"/>
        <w:rPr>
          <w:rFonts w:eastAsia="Times New Roman"/>
          <w:b/>
        </w:rPr>
      </w:pPr>
      <w:r>
        <w:rPr>
          <w:rFonts w:eastAsia="Times New Roman"/>
          <w:b/>
        </w:rPr>
        <w:t>PROYECTO</w:t>
      </w:r>
      <w:r>
        <w:rPr>
          <w:rFonts w:eastAsia="Times New Roman"/>
          <w:b/>
          <w:spacing w:val="-1"/>
        </w:rPr>
        <w:t xml:space="preserve"> </w:t>
      </w:r>
      <w:r>
        <w:rPr>
          <w:rFonts w:eastAsia="Times New Roman"/>
          <w:b/>
        </w:rPr>
        <w:t>DE</w:t>
      </w:r>
      <w:r>
        <w:rPr>
          <w:rFonts w:eastAsia="Times New Roman"/>
          <w:b/>
          <w:spacing w:val="-3"/>
        </w:rPr>
        <w:t xml:space="preserve"> </w:t>
      </w:r>
      <w:r>
        <w:rPr>
          <w:rFonts w:eastAsia="Times New Roman"/>
          <w:b/>
        </w:rPr>
        <w:t>ACUERDO</w:t>
      </w:r>
      <w:r>
        <w:rPr>
          <w:rFonts w:eastAsia="Times New Roman"/>
          <w:b/>
          <w:spacing w:val="-1"/>
        </w:rPr>
        <w:t xml:space="preserve"> </w:t>
      </w:r>
      <w:r>
        <w:rPr>
          <w:rFonts w:eastAsia="Times New Roman"/>
          <w:b/>
        </w:rPr>
        <w:t>No.</w:t>
      </w:r>
      <w:r>
        <w:rPr>
          <w:rFonts w:eastAsia="Times New Roman"/>
          <w:b/>
          <w:spacing w:val="3"/>
        </w:rPr>
        <w:t xml:space="preserve"> </w:t>
      </w:r>
      <w:r>
        <w:rPr>
          <w:rFonts w:eastAsia="Times New Roman"/>
          <w:b/>
        </w:rPr>
        <w:t>_________DE</w:t>
      </w:r>
      <w:r>
        <w:rPr>
          <w:rFonts w:eastAsia="Times New Roman"/>
          <w:b/>
          <w:spacing w:val="63"/>
        </w:rPr>
        <w:t xml:space="preserve"> </w:t>
      </w:r>
      <w:r>
        <w:rPr>
          <w:rFonts w:eastAsia="Times New Roman"/>
          <w:b/>
        </w:rPr>
        <w:t>2026</w:t>
      </w:r>
    </w:p>
    <w:p w14:paraId="056AC6AF" w14:textId="77777777" w:rsidR="00D6504F" w:rsidRPr="00B513AA" w:rsidRDefault="00D6504F" w:rsidP="00D6504F">
      <w:pPr>
        <w:pStyle w:val="Textoindependiente"/>
        <w:tabs>
          <w:tab w:val="left" w:pos="142"/>
        </w:tabs>
        <w:spacing w:before="5"/>
        <w:rPr>
          <w:rFonts w:eastAsia="Times New Roman"/>
        </w:rPr>
      </w:pPr>
    </w:p>
    <w:p w14:paraId="6C54EAC8" w14:textId="5C9151CD" w:rsidR="00D6504F" w:rsidRPr="00B513AA" w:rsidRDefault="00D6504F" w:rsidP="00404ECA">
      <w:pPr>
        <w:jc w:val="center"/>
        <w:rPr>
          <w:rFonts w:eastAsia="Times New Roman"/>
          <w:b/>
          <w:i/>
        </w:rPr>
      </w:pPr>
      <w:r>
        <w:rPr>
          <w:rFonts w:eastAsia="Times New Roman"/>
          <w:b/>
          <w:i/>
        </w:rPr>
        <w:t>"Por medio del cual se establecen los factores de subsidio y los factores de aporte solidario para los servicios públicos domiciliarios de acueducto, alcantarillado</w:t>
      </w:r>
      <w:r>
        <w:rPr>
          <w:rFonts w:eastAsia="Times New Roman"/>
          <w:b/>
          <w:i/>
          <w:spacing w:val="1"/>
        </w:rPr>
        <w:t xml:space="preserve"> </w:t>
      </w:r>
      <w:r>
        <w:rPr>
          <w:rFonts w:eastAsia="Times New Roman"/>
          <w:b/>
          <w:i/>
        </w:rPr>
        <w:t>y</w:t>
      </w:r>
      <w:r>
        <w:rPr>
          <w:rFonts w:eastAsia="Times New Roman"/>
          <w:b/>
          <w:i/>
          <w:spacing w:val="-5"/>
        </w:rPr>
        <w:t xml:space="preserve"> </w:t>
      </w:r>
      <w:r>
        <w:rPr>
          <w:rFonts w:eastAsia="Times New Roman"/>
          <w:b/>
          <w:i/>
        </w:rPr>
        <w:t>aseo en Bogotá, Distrito</w:t>
      </w:r>
      <w:r>
        <w:rPr>
          <w:rFonts w:eastAsia="Times New Roman"/>
          <w:b/>
          <w:i/>
          <w:spacing w:val="-1"/>
        </w:rPr>
        <w:t xml:space="preserve"> </w:t>
      </w:r>
      <w:r>
        <w:rPr>
          <w:rFonts w:eastAsia="Times New Roman"/>
          <w:b/>
          <w:i/>
        </w:rPr>
        <w:t>Capital, para</w:t>
      </w:r>
      <w:r>
        <w:rPr>
          <w:rFonts w:eastAsia="Times New Roman"/>
          <w:b/>
          <w:i/>
          <w:spacing w:val="-1"/>
        </w:rPr>
        <w:t xml:space="preserve"> </w:t>
      </w:r>
      <w:r>
        <w:rPr>
          <w:rFonts w:eastAsia="Times New Roman"/>
          <w:b/>
          <w:i/>
        </w:rPr>
        <w:t>el</w:t>
      </w:r>
      <w:r>
        <w:rPr>
          <w:rFonts w:eastAsia="Times New Roman"/>
          <w:b/>
          <w:i/>
          <w:spacing w:val="-2"/>
        </w:rPr>
        <w:t xml:space="preserve"> </w:t>
      </w:r>
      <w:r>
        <w:rPr>
          <w:rFonts w:eastAsia="Times New Roman"/>
          <w:b/>
          <w:i/>
        </w:rPr>
        <w:t>periodo 2027-2031”</w:t>
      </w:r>
    </w:p>
    <w:p w14:paraId="10BFF83D" w14:textId="77777777" w:rsidR="00D6504F" w:rsidRPr="00B513AA" w:rsidRDefault="00D6504F" w:rsidP="00D6504F">
      <w:pPr>
        <w:pStyle w:val="Textoindependiente"/>
        <w:spacing w:before="2"/>
        <w:rPr>
          <w:rFonts w:eastAsia="Times New Roman"/>
          <w:b/>
        </w:rPr>
      </w:pPr>
    </w:p>
    <w:p w14:paraId="01B38E50" w14:textId="77777777" w:rsidR="003B64D4" w:rsidRPr="00B513AA" w:rsidRDefault="003B64D4" w:rsidP="00D6504F">
      <w:pPr>
        <w:pStyle w:val="Textoindependiente"/>
        <w:spacing w:before="2"/>
        <w:rPr>
          <w:rFonts w:eastAsia="Times New Roman"/>
          <w:b/>
        </w:rPr>
      </w:pPr>
    </w:p>
    <w:p w14:paraId="0250F85B" w14:textId="77777777" w:rsidR="00B513AA" w:rsidRPr="00B513AA" w:rsidRDefault="00B513AA" w:rsidP="002D370D">
      <w:pPr>
        <w:rPr>
          <w:rFonts w:eastAsia="Times New Roman"/>
        </w:rPr>
      </w:pPr>
    </w:p>
    <w:p w14:paraId="4467CD9F" w14:textId="77777777" w:rsidR="00B513AA" w:rsidRPr="00B513AA" w:rsidRDefault="00B513AA" w:rsidP="002D370D">
      <w:pPr>
        <w:rPr>
          <w:rFonts w:eastAsia="Times New Roman"/>
        </w:rPr>
      </w:pPr>
    </w:p>
    <w:p w14:paraId="354564E0" w14:textId="77777777" w:rsidR="00B513AA" w:rsidRPr="00B513AA" w:rsidRDefault="00B513AA" w:rsidP="002D370D">
      <w:pPr>
        <w:rPr>
          <w:rFonts w:eastAsia="Times New Roman"/>
        </w:rPr>
      </w:pPr>
    </w:p>
    <w:p w14:paraId="07A803BA" w14:textId="77777777" w:rsidR="00B513AA" w:rsidRPr="00B513AA" w:rsidRDefault="00B513AA" w:rsidP="002D370D">
      <w:pPr>
        <w:rPr>
          <w:rFonts w:eastAsia="Times New Roman"/>
        </w:rPr>
      </w:pPr>
    </w:p>
    <w:p w14:paraId="49B694E9" w14:textId="77777777" w:rsidR="00B513AA" w:rsidRPr="00B513AA" w:rsidRDefault="00B513AA" w:rsidP="002D370D">
      <w:pPr>
        <w:rPr>
          <w:rFonts w:eastAsia="Times New Roman"/>
        </w:rPr>
      </w:pPr>
    </w:p>
    <w:p w14:paraId="28BFDF46" w14:textId="77777777" w:rsidR="00B513AA" w:rsidRPr="00B513AA" w:rsidRDefault="00B513AA" w:rsidP="002D370D">
      <w:pPr>
        <w:rPr>
          <w:rFonts w:eastAsia="Times New Roman"/>
        </w:rPr>
      </w:pPr>
    </w:p>
    <w:p w14:paraId="6F496BCF" w14:textId="77777777" w:rsidR="00B513AA" w:rsidRPr="00B513AA" w:rsidRDefault="00B513AA" w:rsidP="002D370D">
      <w:pPr>
        <w:rPr>
          <w:rFonts w:eastAsia="Times New Roman"/>
        </w:rPr>
      </w:pPr>
    </w:p>
    <w:p w14:paraId="67B38C41" w14:textId="77777777" w:rsidR="00B513AA" w:rsidRPr="00B513AA" w:rsidRDefault="00B513AA" w:rsidP="002D370D">
      <w:pPr>
        <w:rPr>
          <w:rFonts w:eastAsia="Times New Roman"/>
        </w:rPr>
      </w:pPr>
    </w:p>
    <w:p w14:paraId="406FFCFF" w14:textId="77777777" w:rsidR="00B513AA" w:rsidRPr="00B513AA" w:rsidRDefault="00B513AA" w:rsidP="002D370D">
      <w:pPr>
        <w:rPr>
          <w:rFonts w:eastAsia="Times New Roman"/>
        </w:rPr>
      </w:pPr>
    </w:p>
    <w:p w14:paraId="57F3DDC9" w14:textId="77777777" w:rsidR="00B513AA" w:rsidRPr="00B513AA" w:rsidRDefault="00B513AA" w:rsidP="002D370D">
      <w:pPr>
        <w:rPr>
          <w:rFonts w:eastAsia="Times New Roman"/>
        </w:rPr>
      </w:pPr>
    </w:p>
    <w:p w14:paraId="5A90F4AC" w14:textId="77777777" w:rsidR="00B513AA" w:rsidRPr="00B513AA" w:rsidRDefault="00B513AA" w:rsidP="002D370D">
      <w:pPr>
        <w:rPr>
          <w:rFonts w:eastAsia="Times New Roman"/>
        </w:rPr>
      </w:pPr>
    </w:p>
    <w:p w14:paraId="62D7532A" w14:textId="77777777" w:rsidR="00B513AA" w:rsidRPr="00B513AA" w:rsidRDefault="00B513AA" w:rsidP="002D370D">
      <w:pPr>
        <w:rPr>
          <w:rFonts w:eastAsia="Times New Roman"/>
        </w:rPr>
      </w:pPr>
    </w:p>
    <w:p w14:paraId="49FF5F90" w14:textId="77777777" w:rsidR="00B513AA" w:rsidRPr="00B513AA" w:rsidRDefault="00B513AA" w:rsidP="002D370D">
      <w:pPr>
        <w:rPr>
          <w:rFonts w:eastAsia="Times New Roman"/>
        </w:rPr>
      </w:pPr>
    </w:p>
    <w:p w14:paraId="16BB34C6" w14:textId="77777777" w:rsidR="00B513AA" w:rsidRPr="00B513AA" w:rsidRDefault="00B513AA" w:rsidP="002D370D">
      <w:pPr>
        <w:rPr>
          <w:rFonts w:eastAsia="Times New Roman"/>
        </w:rPr>
      </w:pPr>
    </w:p>
    <w:p w14:paraId="1F876C9C" w14:textId="77777777" w:rsidR="00B513AA" w:rsidRPr="00B513AA" w:rsidRDefault="00B513AA" w:rsidP="002D370D">
      <w:pPr>
        <w:rPr>
          <w:rFonts w:eastAsia="Times New Roman"/>
        </w:rPr>
      </w:pPr>
    </w:p>
    <w:p w14:paraId="2327089E" w14:textId="77777777" w:rsidR="00B513AA" w:rsidRPr="00B513AA" w:rsidRDefault="00B513AA" w:rsidP="002D370D">
      <w:pPr>
        <w:rPr>
          <w:rFonts w:eastAsia="Times New Roman"/>
        </w:rPr>
      </w:pPr>
    </w:p>
    <w:p w14:paraId="3FFECD60" w14:textId="77777777" w:rsidR="00B513AA" w:rsidRPr="00B513AA" w:rsidRDefault="00B513AA" w:rsidP="002D370D">
      <w:pPr>
        <w:rPr>
          <w:rFonts w:eastAsia="Times New Roman"/>
        </w:rPr>
      </w:pPr>
    </w:p>
    <w:p w14:paraId="4DEA0453" w14:textId="77777777" w:rsidR="00B513AA" w:rsidRPr="00B513AA" w:rsidRDefault="00B513AA" w:rsidP="002D370D">
      <w:pPr>
        <w:rPr>
          <w:rFonts w:eastAsia="Times New Roman"/>
        </w:rPr>
      </w:pPr>
    </w:p>
    <w:p w14:paraId="238D3811" w14:textId="77777777" w:rsidR="00B513AA" w:rsidRPr="00B513AA" w:rsidRDefault="00B513AA" w:rsidP="002D370D">
      <w:pPr>
        <w:rPr>
          <w:rFonts w:eastAsia="Times New Roman"/>
        </w:rPr>
      </w:pPr>
    </w:p>
    <w:p w14:paraId="29031F2B" w14:textId="77777777" w:rsidR="00B513AA" w:rsidRPr="00B513AA" w:rsidRDefault="00B513AA" w:rsidP="002D370D">
      <w:pPr>
        <w:rPr>
          <w:rFonts w:eastAsia="Times New Roman"/>
        </w:rPr>
      </w:pPr>
    </w:p>
    <w:p w14:paraId="6C32493B" w14:textId="77777777" w:rsidR="00B513AA" w:rsidRPr="00B513AA" w:rsidRDefault="00B513AA" w:rsidP="002D370D">
      <w:pPr>
        <w:rPr>
          <w:rFonts w:eastAsia="Times New Roman"/>
        </w:rPr>
      </w:pPr>
    </w:p>
    <w:p w14:paraId="3AF4243D" w14:textId="77777777" w:rsidR="00B513AA" w:rsidRPr="00B513AA" w:rsidRDefault="00B513AA" w:rsidP="002D370D">
      <w:pPr>
        <w:rPr>
          <w:rFonts w:eastAsia="Times New Roman"/>
        </w:rPr>
      </w:pPr>
    </w:p>
    <w:p w14:paraId="179E1739" w14:textId="77777777" w:rsidR="00B513AA" w:rsidRPr="00B513AA" w:rsidRDefault="00B513AA" w:rsidP="002D370D">
      <w:pPr>
        <w:rPr>
          <w:rFonts w:eastAsia="Times New Roman"/>
        </w:rPr>
      </w:pPr>
    </w:p>
    <w:p w14:paraId="0359DA6A" w14:textId="77777777" w:rsidR="00B513AA" w:rsidRPr="00B513AA" w:rsidRDefault="00B513AA" w:rsidP="002D370D">
      <w:pPr>
        <w:rPr>
          <w:rFonts w:eastAsia="Times New Roman"/>
        </w:rPr>
      </w:pPr>
    </w:p>
    <w:p w14:paraId="5141F3EF" w14:textId="77777777" w:rsidR="00B513AA" w:rsidRPr="00B513AA" w:rsidRDefault="00B513AA" w:rsidP="002D370D">
      <w:pPr>
        <w:rPr>
          <w:rFonts w:eastAsia="Times New Roman"/>
        </w:rPr>
      </w:pPr>
    </w:p>
    <w:p w14:paraId="7DFFC6C8" w14:textId="77777777" w:rsidR="00B513AA" w:rsidRPr="00B513AA" w:rsidRDefault="00B513AA" w:rsidP="002D370D">
      <w:pPr>
        <w:rPr>
          <w:rFonts w:eastAsia="Times New Roman"/>
        </w:rPr>
      </w:pPr>
    </w:p>
    <w:p w14:paraId="5718FD90" w14:textId="77777777" w:rsidR="00B513AA" w:rsidRPr="00B513AA" w:rsidRDefault="00B513AA" w:rsidP="002D370D">
      <w:pPr>
        <w:rPr>
          <w:rFonts w:eastAsia="Times New Roman"/>
        </w:rPr>
      </w:pPr>
    </w:p>
    <w:sdt>
      <w:sdtPr>
        <w:rPr>
          <w:rFonts w:ascii="Arial" w:eastAsia="Arial MT" w:hAnsi="Arial" w:cs="Arial"/>
          <w:color w:val="auto"/>
          <w:sz w:val="24"/>
          <w:szCs w:val="22"/>
          <w:lang w:val="es-ES" w:eastAsia="en-US"/>
        </w:rPr>
        <w:id w:val="-782877035"/>
        <w:docPartObj>
          <w:docPartGallery w:val="Table of Contents"/>
          <w:docPartUnique/>
        </w:docPartObj>
      </w:sdtPr>
      <w:sdtEndPr>
        <w:rPr>
          <w:b/>
          <w:bCs/>
          <w:szCs w:val="24"/>
        </w:rPr>
      </w:sdtEndPr>
      <w:sdtContent>
        <w:p w14:paraId="75DE083E" w14:textId="62C2DD2C" w:rsidR="00B513AA" w:rsidRPr="00B513AA" w:rsidRDefault="00B513AA" w:rsidP="005E618B">
          <w:pPr>
            <w:pStyle w:val="TtuloTDC"/>
            <w:numPr>
              <w:ilvl w:val="0"/>
              <w:numId w:val="0"/>
            </w:numPr>
            <w:jc w:val="center"/>
            <w:rPr>
              <w:rFonts w:ascii="Arial" w:hAnsi="Arial" w:cs="Arial"/>
            </w:rPr>
          </w:pPr>
          <w:r>
            <w:rPr>
              <w:rFonts w:ascii="Arial" w:hAnsi="Arial" w:cs="Arial"/>
              <w:lang w:val="es-ES"/>
            </w:rPr>
            <w:t>Contenido</w:t>
          </w:r>
        </w:p>
        <w:p w14:paraId="0A1D753D" w14:textId="233B03AB" w:rsidR="00934B04" w:rsidRDefault="00B513AA">
          <w:pPr>
            <w:pStyle w:val="TDC1"/>
            <w:rPr>
              <w:rFonts w:asciiTheme="minorHAnsi" w:eastAsiaTheme="minorEastAsia" w:hAnsiTheme="minorHAnsi" w:cstheme="minorBidi"/>
              <w:noProof/>
              <w:kern w:val="2"/>
              <w:lang w:val="es-CO" w:eastAsia="es-CO"/>
              <w14:ligatures w14:val="standardContextual"/>
            </w:rPr>
          </w:pPr>
          <w:r>
            <w:fldChar w:fldCharType="begin"/>
          </w:r>
          <w:r>
            <w:instrText xml:space="preserve"> TOC \o "1-3" \h \z \u </w:instrText>
          </w:r>
          <w:r>
            <w:fldChar w:fldCharType="separate"/>
          </w:r>
          <w:hyperlink w:anchor="_Toc228799626" w:history="1">
            <w:r w:rsidR="00934B04" w:rsidRPr="000840F1">
              <w:rPr>
                <w:rStyle w:val="Hipervnculo"/>
                <w:noProof/>
                <w:lang w:val="es"/>
              </w:rPr>
              <w:t>1.</w:t>
            </w:r>
            <w:r w:rsidR="00934B04">
              <w:rPr>
                <w:rFonts w:asciiTheme="minorHAnsi" w:eastAsiaTheme="minorEastAsia" w:hAnsiTheme="minorHAnsi" w:cstheme="minorBidi"/>
                <w:noProof/>
                <w:kern w:val="2"/>
                <w:lang w:val="es-CO" w:eastAsia="es-CO"/>
                <w14:ligatures w14:val="standardContextual"/>
              </w:rPr>
              <w:tab/>
            </w:r>
            <w:r w:rsidR="00934B04" w:rsidRPr="000840F1">
              <w:rPr>
                <w:rStyle w:val="Hipervnculo"/>
                <w:noProof/>
                <w:lang w:val="es"/>
              </w:rPr>
              <w:t>Introducción</w:t>
            </w:r>
            <w:r w:rsidR="00934B04">
              <w:rPr>
                <w:noProof/>
                <w:webHidden/>
              </w:rPr>
              <w:tab/>
            </w:r>
            <w:r w:rsidR="00934B04">
              <w:rPr>
                <w:noProof/>
                <w:webHidden/>
              </w:rPr>
              <w:fldChar w:fldCharType="begin"/>
            </w:r>
            <w:r w:rsidR="00934B04">
              <w:rPr>
                <w:noProof/>
                <w:webHidden/>
              </w:rPr>
              <w:instrText xml:space="preserve"> PAGEREF _Toc228799626 \h </w:instrText>
            </w:r>
            <w:r w:rsidR="00934B04">
              <w:rPr>
                <w:noProof/>
                <w:webHidden/>
              </w:rPr>
            </w:r>
            <w:r w:rsidR="00934B04">
              <w:rPr>
                <w:noProof/>
                <w:webHidden/>
              </w:rPr>
              <w:fldChar w:fldCharType="separate"/>
            </w:r>
            <w:r w:rsidR="00934B04">
              <w:rPr>
                <w:noProof/>
                <w:webHidden/>
              </w:rPr>
              <w:t>10</w:t>
            </w:r>
            <w:r w:rsidR="00934B04">
              <w:rPr>
                <w:noProof/>
                <w:webHidden/>
              </w:rPr>
              <w:fldChar w:fldCharType="end"/>
            </w:r>
          </w:hyperlink>
        </w:p>
        <w:p w14:paraId="27275CD5" w14:textId="240D31CB" w:rsidR="00934B04" w:rsidRDefault="00934B04">
          <w:pPr>
            <w:pStyle w:val="TDC1"/>
            <w:rPr>
              <w:rFonts w:asciiTheme="minorHAnsi" w:eastAsiaTheme="minorEastAsia" w:hAnsiTheme="minorHAnsi" w:cstheme="minorBidi"/>
              <w:noProof/>
              <w:kern w:val="2"/>
              <w:lang w:val="es-CO" w:eastAsia="es-CO"/>
              <w14:ligatures w14:val="standardContextual"/>
            </w:rPr>
          </w:pPr>
          <w:hyperlink w:anchor="_Toc228799627" w:history="1">
            <w:r w:rsidRPr="000840F1">
              <w:rPr>
                <w:rStyle w:val="Hipervnculo"/>
                <w:noProof/>
              </w:rPr>
              <w:t>2.</w:t>
            </w:r>
            <w:r>
              <w:rPr>
                <w:rFonts w:asciiTheme="minorHAnsi" w:eastAsiaTheme="minorEastAsia" w:hAnsiTheme="minorHAnsi" w:cstheme="minorBidi"/>
                <w:noProof/>
                <w:kern w:val="2"/>
                <w:lang w:val="es-CO" w:eastAsia="es-CO"/>
                <w14:ligatures w14:val="standardContextual"/>
              </w:rPr>
              <w:tab/>
            </w:r>
            <w:r w:rsidRPr="000840F1">
              <w:rPr>
                <w:rStyle w:val="Hipervnculo"/>
                <w:noProof/>
              </w:rPr>
              <w:t>Marco normativo aplicable</w:t>
            </w:r>
            <w:r>
              <w:rPr>
                <w:noProof/>
                <w:webHidden/>
              </w:rPr>
              <w:tab/>
            </w:r>
            <w:r>
              <w:rPr>
                <w:noProof/>
                <w:webHidden/>
              </w:rPr>
              <w:fldChar w:fldCharType="begin"/>
            </w:r>
            <w:r>
              <w:rPr>
                <w:noProof/>
                <w:webHidden/>
              </w:rPr>
              <w:instrText xml:space="preserve"> PAGEREF _Toc228799627 \h </w:instrText>
            </w:r>
            <w:r>
              <w:rPr>
                <w:noProof/>
                <w:webHidden/>
              </w:rPr>
            </w:r>
            <w:r>
              <w:rPr>
                <w:noProof/>
                <w:webHidden/>
              </w:rPr>
              <w:fldChar w:fldCharType="separate"/>
            </w:r>
            <w:r>
              <w:rPr>
                <w:noProof/>
                <w:webHidden/>
              </w:rPr>
              <w:t>12</w:t>
            </w:r>
            <w:r>
              <w:rPr>
                <w:noProof/>
                <w:webHidden/>
              </w:rPr>
              <w:fldChar w:fldCharType="end"/>
            </w:r>
          </w:hyperlink>
        </w:p>
        <w:p w14:paraId="2C212FA5" w14:textId="7E20D300" w:rsidR="00934B04" w:rsidRDefault="00934B04">
          <w:pPr>
            <w:pStyle w:val="TDC1"/>
            <w:rPr>
              <w:rFonts w:asciiTheme="minorHAnsi" w:eastAsiaTheme="minorEastAsia" w:hAnsiTheme="minorHAnsi" w:cstheme="minorBidi"/>
              <w:noProof/>
              <w:kern w:val="2"/>
              <w:lang w:val="es-CO" w:eastAsia="es-CO"/>
              <w14:ligatures w14:val="standardContextual"/>
            </w:rPr>
          </w:pPr>
          <w:hyperlink w:anchor="_Toc228799628" w:history="1">
            <w:r w:rsidRPr="000840F1">
              <w:rPr>
                <w:rStyle w:val="Hipervnculo"/>
                <w:noProof/>
                <w:lang w:val="es-CO" w:eastAsia="es-MX"/>
              </w:rPr>
              <w:t>3.</w:t>
            </w:r>
            <w:r>
              <w:rPr>
                <w:rFonts w:asciiTheme="minorHAnsi" w:eastAsiaTheme="minorEastAsia" w:hAnsiTheme="minorHAnsi" w:cstheme="minorBidi"/>
                <w:noProof/>
                <w:kern w:val="2"/>
                <w:lang w:val="es-CO" w:eastAsia="es-CO"/>
                <w14:ligatures w14:val="standardContextual"/>
              </w:rPr>
              <w:tab/>
            </w:r>
            <w:r w:rsidRPr="000840F1">
              <w:rPr>
                <w:rStyle w:val="Hipervnculo"/>
                <w:noProof/>
                <w:lang w:val="es-CO" w:eastAsia="es-MX"/>
              </w:rPr>
              <w:t>Evolución de población, viviendas y suscriptores en Bogotá</w:t>
            </w:r>
            <w:r>
              <w:rPr>
                <w:noProof/>
                <w:webHidden/>
              </w:rPr>
              <w:tab/>
            </w:r>
            <w:r>
              <w:rPr>
                <w:noProof/>
                <w:webHidden/>
              </w:rPr>
              <w:fldChar w:fldCharType="begin"/>
            </w:r>
            <w:r>
              <w:rPr>
                <w:noProof/>
                <w:webHidden/>
              </w:rPr>
              <w:instrText xml:space="preserve"> PAGEREF _Toc228799628 \h </w:instrText>
            </w:r>
            <w:r>
              <w:rPr>
                <w:noProof/>
                <w:webHidden/>
              </w:rPr>
            </w:r>
            <w:r>
              <w:rPr>
                <w:noProof/>
                <w:webHidden/>
              </w:rPr>
              <w:fldChar w:fldCharType="separate"/>
            </w:r>
            <w:r>
              <w:rPr>
                <w:noProof/>
                <w:webHidden/>
              </w:rPr>
              <w:t>13</w:t>
            </w:r>
            <w:r>
              <w:rPr>
                <w:noProof/>
                <w:webHidden/>
              </w:rPr>
              <w:fldChar w:fldCharType="end"/>
            </w:r>
          </w:hyperlink>
        </w:p>
        <w:p w14:paraId="102DA5BC" w14:textId="0D06EB77" w:rsidR="00934B04" w:rsidRDefault="00934B04">
          <w:pPr>
            <w:pStyle w:val="TDC1"/>
            <w:rPr>
              <w:rFonts w:asciiTheme="minorHAnsi" w:eastAsiaTheme="minorEastAsia" w:hAnsiTheme="minorHAnsi" w:cstheme="minorBidi"/>
              <w:noProof/>
              <w:kern w:val="2"/>
              <w:lang w:val="es-CO" w:eastAsia="es-CO"/>
              <w14:ligatures w14:val="standardContextual"/>
            </w:rPr>
          </w:pPr>
          <w:hyperlink w:anchor="_Toc228799629" w:history="1">
            <w:r w:rsidRPr="000840F1">
              <w:rPr>
                <w:rStyle w:val="Hipervnculo"/>
                <w:noProof/>
                <w:lang w:val="es-CO" w:eastAsia="es-MX"/>
              </w:rPr>
              <w:t>4.</w:t>
            </w:r>
            <w:r>
              <w:rPr>
                <w:rFonts w:asciiTheme="minorHAnsi" w:eastAsiaTheme="minorEastAsia" w:hAnsiTheme="minorHAnsi" w:cstheme="minorBidi"/>
                <w:noProof/>
                <w:kern w:val="2"/>
                <w:lang w:val="es-CO" w:eastAsia="es-CO"/>
                <w14:ligatures w14:val="standardContextual"/>
              </w:rPr>
              <w:tab/>
            </w:r>
            <w:r w:rsidRPr="000840F1">
              <w:rPr>
                <w:rStyle w:val="Hipervnculo"/>
                <w:noProof/>
                <w:lang w:val="es-CO" w:eastAsia="es-MX"/>
              </w:rPr>
              <w:t>Composición de los suscriptores por estrato, tipo de uso y servicio</w:t>
            </w:r>
            <w:r>
              <w:rPr>
                <w:noProof/>
                <w:webHidden/>
              </w:rPr>
              <w:tab/>
            </w:r>
            <w:r>
              <w:rPr>
                <w:noProof/>
                <w:webHidden/>
              </w:rPr>
              <w:fldChar w:fldCharType="begin"/>
            </w:r>
            <w:r>
              <w:rPr>
                <w:noProof/>
                <w:webHidden/>
              </w:rPr>
              <w:instrText xml:space="preserve"> PAGEREF _Toc228799629 \h </w:instrText>
            </w:r>
            <w:r>
              <w:rPr>
                <w:noProof/>
                <w:webHidden/>
              </w:rPr>
            </w:r>
            <w:r>
              <w:rPr>
                <w:noProof/>
                <w:webHidden/>
              </w:rPr>
              <w:fldChar w:fldCharType="separate"/>
            </w:r>
            <w:r>
              <w:rPr>
                <w:noProof/>
                <w:webHidden/>
              </w:rPr>
              <w:t>14</w:t>
            </w:r>
            <w:r>
              <w:rPr>
                <w:noProof/>
                <w:webHidden/>
              </w:rPr>
              <w:fldChar w:fldCharType="end"/>
            </w:r>
          </w:hyperlink>
        </w:p>
        <w:p w14:paraId="423BDA24" w14:textId="2B0BDD85" w:rsidR="00934B04" w:rsidRDefault="00934B04">
          <w:pPr>
            <w:pStyle w:val="TDC2"/>
            <w:tabs>
              <w:tab w:val="left" w:pos="960"/>
              <w:tab w:val="right" w:leader="dot" w:pos="8828"/>
            </w:tabs>
            <w:rPr>
              <w:rFonts w:asciiTheme="minorHAnsi" w:eastAsiaTheme="minorEastAsia" w:hAnsiTheme="minorHAnsi" w:cstheme="minorBidi"/>
              <w:noProof/>
              <w:kern w:val="2"/>
              <w:lang w:val="es-CO" w:eastAsia="es-CO"/>
              <w14:ligatures w14:val="standardContextual"/>
            </w:rPr>
          </w:pPr>
          <w:hyperlink w:anchor="_Toc228799630" w:history="1">
            <w:r w:rsidRPr="000840F1">
              <w:rPr>
                <w:rStyle w:val="Hipervnculo"/>
                <w:noProof/>
                <w:lang w:val="es-CO" w:eastAsia="es-MX"/>
              </w:rPr>
              <w:t>4.1.</w:t>
            </w:r>
            <w:r>
              <w:rPr>
                <w:rFonts w:asciiTheme="minorHAnsi" w:eastAsiaTheme="minorEastAsia" w:hAnsiTheme="minorHAnsi" w:cstheme="minorBidi"/>
                <w:noProof/>
                <w:kern w:val="2"/>
                <w:lang w:val="es-CO" w:eastAsia="es-CO"/>
                <w14:ligatures w14:val="standardContextual"/>
              </w:rPr>
              <w:tab/>
            </w:r>
            <w:r w:rsidRPr="000840F1">
              <w:rPr>
                <w:rStyle w:val="Hipervnculo"/>
                <w:noProof/>
                <w:lang w:val="es-CO" w:eastAsia="es-MX"/>
              </w:rPr>
              <w:t>Servicio de Acueducto</w:t>
            </w:r>
            <w:r>
              <w:rPr>
                <w:noProof/>
                <w:webHidden/>
              </w:rPr>
              <w:tab/>
            </w:r>
            <w:r>
              <w:rPr>
                <w:noProof/>
                <w:webHidden/>
              </w:rPr>
              <w:fldChar w:fldCharType="begin"/>
            </w:r>
            <w:r>
              <w:rPr>
                <w:noProof/>
                <w:webHidden/>
              </w:rPr>
              <w:instrText xml:space="preserve"> PAGEREF _Toc228799630 \h </w:instrText>
            </w:r>
            <w:r>
              <w:rPr>
                <w:noProof/>
                <w:webHidden/>
              </w:rPr>
            </w:r>
            <w:r>
              <w:rPr>
                <w:noProof/>
                <w:webHidden/>
              </w:rPr>
              <w:fldChar w:fldCharType="separate"/>
            </w:r>
            <w:r>
              <w:rPr>
                <w:noProof/>
                <w:webHidden/>
              </w:rPr>
              <w:t>14</w:t>
            </w:r>
            <w:r>
              <w:rPr>
                <w:noProof/>
                <w:webHidden/>
              </w:rPr>
              <w:fldChar w:fldCharType="end"/>
            </w:r>
          </w:hyperlink>
        </w:p>
        <w:p w14:paraId="0D2C5D70" w14:textId="41340A99" w:rsidR="00934B04" w:rsidRDefault="00934B04">
          <w:pPr>
            <w:pStyle w:val="TDC2"/>
            <w:tabs>
              <w:tab w:val="left" w:pos="960"/>
              <w:tab w:val="right" w:leader="dot" w:pos="8828"/>
            </w:tabs>
            <w:rPr>
              <w:rFonts w:asciiTheme="minorHAnsi" w:eastAsiaTheme="minorEastAsia" w:hAnsiTheme="minorHAnsi" w:cstheme="minorBidi"/>
              <w:noProof/>
              <w:kern w:val="2"/>
              <w:lang w:val="es-CO" w:eastAsia="es-CO"/>
              <w14:ligatures w14:val="standardContextual"/>
            </w:rPr>
          </w:pPr>
          <w:hyperlink w:anchor="_Toc228799631" w:history="1">
            <w:r w:rsidRPr="000840F1">
              <w:rPr>
                <w:rStyle w:val="Hipervnculo"/>
                <w:noProof/>
                <w:lang w:eastAsia="es-ES_tradnl"/>
              </w:rPr>
              <w:t>4.2.</w:t>
            </w:r>
            <w:r>
              <w:rPr>
                <w:rFonts w:asciiTheme="minorHAnsi" w:eastAsiaTheme="minorEastAsia" w:hAnsiTheme="minorHAnsi" w:cstheme="minorBidi"/>
                <w:noProof/>
                <w:kern w:val="2"/>
                <w:lang w:val="es-CO" w:eastAsia="es-CO"/>
                <w14:ligatures w14:val="standardContextual"/>
              </w:rPr>
              <w:tab/>
            </w:r>
            <w:r w:rsidRPr="000840F1">
              <w:rPr>
                <w:rStyle w:val="Hipervnculo"/>
                <w:noProof/>
                <w:lang w:eastAsia="es-ES_tradnl"/>
              </w:rPr>
              <w:t>Servicio de Alcantarillado</w:t>
            </w:r>
            <w:r>
              <w:rPr>
                <w:noProof/>
                <w:webHidden/>
              </w:rPr>
              <w:tab/>
            </w:r>
            <w:r>
              <w:rPr>
                <w:noProof/>
                <w:webHidden/>
              </w:rPr>
              <w:fldChar w:fldCharType="begin"/>
            </w:r>
            <w:r>
              <w:rPr>
                <w:noProof/>
                <w:webHidden/>
              </w:rPr>
              <w:instrText xml:space="preserve"> PAGEREF _Toc228799631 \h </w:instrText>
            </w:r>
            <w:r>
              <w:rPr>
                <w:noProof/>
                <w:webHidden/>
              </w:rPr>
            </w:r>
            <w:r>
              <w:rPr>
                <w:noProof/>
                <w:webHidden/>
              </w:rPr>
              <w:fldChar w:fldCharType="separate"/>
            </w:r>
            <w:r>
              <w:rPr>
                <w:noProof/>
                <w:webHidden/>
              </w:rPr>
              <w:t>14</w:t>
            </w:r>
            <w:r>
              <w:rPr>
                <w:noProof/>
                <w:webHidden/>
              </w:rPr>
              <w:fldChar w:fldCharType="end"/>
            </w:r>
          </w:hyperlink>
        </w:p>
        <w:p w14:paraId="7A095AAA" w14:textId="5820E5AC" w:rsidR="00934B04" w:rsidRDefault="00934B04">
          <w:pPr>
            <w:pStyle w:val="TDC2"/>
            <w:tabs>
              <w:tab w:val="left" w:pos="960"/>
              <w:tab w:val="right" w:leader="dot" w:pos="8828"/>
            </w:tabs>
            <w:rPr>
              <w:rFonts w:asciiTheme="minorHAnsi" w:eastAsiaTheme="minorEastAsia" w:hAnsiTheme="minorHAnsi" w:cstheme="minorBidi"/>
              <w:noProof/>
              <w:kern w:val="2"/>
              <w:lang w:val="es-CO" w:eastAsia="es-CO"/>
              <w14:ligatures w14:val="standardContextual"/>
            </w:rPr>
          </w:pPr>
          <w:hyperlink w:anchor="_Toc228799632" w:history="1">
            <w:r w:rsidRPr="000840F1">
              <w:rPr>
                <w:rStyle w:val="Hipervnculo"/>
                <w:noProof/>
                <w:lang w:eastAsia="es-CO"/>
              </w:rPr>
              <w:t>4.3.</w:t>
            </w:r>
            <w:r>
              <w:rPr>
                <w:rFonts w:asciiTheme="minorHAnsi" w:eastAsiaTheme="minorEastAsia" w:hAnsiTheme="minorHAnsi" w:cstheme="minorBidi"/>
                <w:noProof/>
                <w:kern w:val="2"/>
                <w:lang w:val="es-CO" w:eastAsia="es-CO"/>
                <w14:ligatures w14:val="standardContextual"/>
              </w:rPr>
              <w:tab/>
            </w:r>
            <w:r w:rsidRPr="000840F1">
              <w:rPr>
                <w:rStyle w:val="Hipervnculo"/>
                <w:noProof/>
                <w:lang w:eastAsia="es-CO"/>
              </w:rPr>
              <w:t>Servicio de Aseo</w:t>
            </w:r>
            <w:r>
              <w:rPr>
                <w:noProof/>
                <w:webHidden/>
              </w:rPr>
              <w:tab/>
            </w:r>
            <w:r>
              <w:rPr>
                <w:noProof/>
                <w:webHidden/>
              </w:rPr>
              <w:fldChar w:fldCharType="begin"/>
            </w:r>
            <w:r>
              <w:rPr>
                <w:noProof/>
                <w:webHidden/>
              </w:rPr>
              <w:instrText xml:space="preserve"> PAGEREF _Toc228799632 \h </w:instrText>
            </w:r>
            <w:r>
              <w:rPr>
                <w:noProof/>
                <w:webHidden/>
              </w:rPr>
            </w:r>
            <w:r>
              <w:rPr>
                <w:noProof/>
                <w:webHidden/>
              </w:rPr>
              <w:fldChar w:fldCharType="separate"/>
            </w:r>
            <w:r>
              <w:rPr>
                <w:noProof/>
                <w:webHidden/>
              </w:rPr>
              <w:t>14</w:t>
            </w:r>
            <w:r>
              <w:rPr>
                <w:noProof/>
                <w:webHidden/>
              </w:rPr>
              <w:fldChar w:fldCharType="end"/>
            </w:r>
          </w:hyperlink>
        </w:p>
        <w:p w14:paraId="53E828D0" w14:textId="0D7AC426" w:rsidR="00934B04" w:rsidRDefault="00934B04">
          <w:pPr>
            <w:pStyle w:val="TDC3"/>
            <w:tabs>
              <w:tab w:val="left" w:pos="1440"/>
              <w:tab w:val="right" w:leader="dot" w:pos="8828"/>
            </w:tabs>
            <w:rPr>
              <w:rFonts w:asciiTheme="minorHAnsi" w:eastAsiaTheme="minorEastAsia" w:hAnsiTheme="minorHAnsi" w:cstheme="minorBidi"/>
              <w:noProof/>
              <w:kern w:val="2"/>
              <w:lang w:val="es-CO" w:eastAsia="es-CO"/>
              <w14:ligatures w14:val="standardContextual"/>
            </w:rPr>
          </w:pPr>
          <w:hyperlink w:anchor="_Toc228799633" w:history="1">
            <w:r w:rsidRPr="000840F1">
              <w:rPr>
                <w:rStyle w:val="Hipervnculo"/>
                <w:noProof/>
                <w:lang w:eastAsia="es-CO"/>
              </w:rPr>
              <w:t>4.3.1.</w:t>
            </w:r>
            <w:r>
              <w:rPr>
                <w:rFonts w:asciiTheme="minorHAnsi" w:eastAsiaTheme="minorEastAsia" w:hAnsiTheme="minorHAnsi" w:cstheme="minorBidi"/>
                <w:noProof/>
                <w:kern w:val="2"/>
                <w:lang w:val="es-CO" w:eastAsia="es-CO"/>
                <w14:ligatures w14:val="standardContextual"/>
              </w:rPr>
              <w:tab/>
            </w:r>
            <w:r w:rsidRPr="000840F1">
              <w:rPr>
                <w:rStyle w:val="Hipervnculo"/>
                <w:noProof/>
                <w:lang w:eastAsia="es-CO"/>
              </w:rPr>
              <w:t>Suscriptores del ASE 1</w:t>
            </w:r>
            <w:r>
              <w:rPr>
                <w:noProof/>
                <w:webHidden/>
              </w:rPr>
              <w:tab/>
            </w:r>
            <w:r>
              <w:rPr>
                <w:noProof/>
                <w:webHidden/>
              </w:rPr>
              <w:fldChar w:fldCharType="begin"/>
            </w:r>
            <w:r>
              <w:rPr>
                <w:noProof/>
                <w:webHidden/>
              </w:rPr>
              <w:instrText xml:space="preserve"> PAGEREF _Toc228799633 \h </w:instrText>
            </w:r>
            <w:r>
              <w:rPr>
                <w:noProof/>
                <w:webHidden/>
              </w:rPr>
            </w:r>
            <w:r>
              <w:rPr>
                <w:noProof/>
                <w:webHidden/>
              </w:rPr>
              <w:fldChar w:fldCharType="separate"/>
            </w:r>
            <w:r>
              <w:rPr>
                <w:noProof/>
                <w:webHidden/>
              </w:rPr>
              <w:t>14</w:t>
            </w:r>
            <w:r>
              <w:rPr>
                <w:noProof/>
                <w:webHidden/>
              </w:rPr>
              <w:fldChar w:fldCharType="end"/>
            </w:r>
          </w:hyperlink>
        </w:p>
        <w:p w14:paraId="0C72938D" w14:textId="22F598A3" w:rsidR="00934B04" w:rsidRDefault="00934B04">
          <w:pPr>
            <w:pStyle w:val="TDC3"/>
            <w:tabs>
              <w:tab w:val="left" w:pos="1440"/>
              <w:tab w:val="right" w:leader="dot" w:pos="8828"/>
            </w:tabs>
            <w:rPr>
              <w:rFonts w:asciiTheme="minorHAnsi" w:eastAsiaTheme="minorEastAsia" w:hAnsiTheme="minorHAnsi" w:cstheme="minorBidi"/>
              <w:noProof/>
              <w:kern w:val="2"/>
              <w:lang w:val="es-CO" w:eastAsia="es-CO"/>
              <w14:ligatures w14:val="standardContextual"/>
            </w:rPr>
          </w:pPr>
          <w:hyperlink w:anchor="_Toc228799634" w:history="1">
            <w:r w:rsidRPr="000840F1">
              <w:rPr>
                <w:rStyle w:val="Hipervnculo"/>
                <w:noProof/>
                <w:lang w:eastAsia="es-CO"/>
              </w:rPr>
              <w:t>4.3.2.</w:t>
            </w:r>
            <w:r>
              <w:rPr>
                <w:rFonts w:asciiTheme="minorHAnsi" w:eastAsiaTheme="minorEastAsia" w:hAnsiTheme="minorHAnsi" w:cstheme="minorBidi"/>
                <w:noProof/>
                <w:kern w:val="2"/>
                <w:lang w:val="es-CO" w:eastAsia="es-CO"/>
                <w14:ligatures w14:val="standardContextual"/>
              </w:rPr>
              <w:tab/>
            </w:r>
            <w:r w:rsidRPr="000840F1">
              <w:rPr>
                <w:rStyle w:val="Hipervnculo"/>
                <w:noProof/>
                <w:lang w:eastAsia="es-CO"/>
              </w:rPr>
              <w:t>Suscriptores del ASE 2</w:t>
            </w:r>
            <w:r>
              <w:rPr>
                <w:noProof/>
                <w:webHidden/>
              </w:rPr>
              <w:tab/>
            </w:r>
            <w:r>
              <w:rPr>
                <w:noProof/>
                <w:webHidden/>
              </w:rPr>
              <w:fldChar w:fldCharType="begin"/>
            </w:r>
            <w:r>
              <w:rPr>
                <w:noProof/>
                <w:webHidden/>
              </w:rPr>
              <w:instrText xml:space="preserve"> PAGEREF _Toc228799634 \h </w:instrText>
            </w:r>
            <w:r>
              <w:rPr>
                <w:noProof/>
                <w:webHidden/>
              </w:rPr>
            </w:r>
            <w:r>
              <w:rPr>
                <w:noProof/>
                <w:webHidden/>
              </w:rPr>
              <w:fldChar w:fldCharType="separate"/>
            </w:r>
            <w:r>
              <w:rPr>
                <w:noProof/>
                <w:webHidden/>
              </w:rPr>
              <w:t>15</w:t>
            </w:r>
            <w:r>
              <w:rPr>
                <w:noProof/>
                <w:webHidden/>
              </w:rPr>
              <w:fldChar w:fldCharType="end"/>
            </w:r>
          </w:hyperlink>
        </w:p>
        <w:p w14:paraId="22932F7D" w14:textId="2A950041" w:rsidR="00934B04" w:rsidRDefault="00934B04">
          <w:pPr>
            <w:pStyle w:val="TDC1"/>
            <w:rPr>
              <w:rFonts w:asciiTheme="minorHAnsi" w:eastAsiaTheme="minorEastAsia" w:hAnsiTheme="minorHAnsi" w:cstheme="minorBidi"/>
              <w:noProof/>
              <w:kern w:val="2"/>
              <w:lang w:val="es-CO" w:eastAsia="es-CO"/>
              <w14:ligatures w14:val="standardContextual"/>
            </w:rPr>
          </w:pPr>
          <w:hyperlink w:anchor="_Toc228799635" w:history="1">
            <w:r w:rsidRPr="000840F1">
              <w:rPr>
                <w:rStyle w:val="Hipervnculo"/>
                <w:noProof/>
              </w:rPr>
              <w:t>5.</w:t>
            </w:r>
            <w:r>
              <w:rPr>
                <w:rFonts w:asciiTheme="minorHAnsi" w:eastAsiaTheme="minorEastAsia" w:hAnsiTheme="minorHAnsi" w:cstheme="minorBidi"/>
                <w:noProof/>
                <w:kern w:val="2"/>
                <w:lang w:val="es-CO" w:eastAsia="es-CO"/>
                <w14:ligatures w14:val="standardContextual"/>
              </w:rPr>
              <w:tab/>
            </w:r>
            <w:r w:rsidRPr="000840F1">
              <w:rPr>
                <w:rStyle w:val="Hipervnculo"/>
                <w:noProof/>
              </w:rPr>
              <w:t>Evolución de las tarifas</w:t>
            </w:r>
            <w:r>
              <w:rPr>
                <w:noProof/>
                <w:webHidden/>
              </w:rPr>
              <w:tab/>
            </w:r>
            <w:r>
              <w:rPr>
                <w:noProof/>
                <w:webHidden/>
              </w:rPr>
              <w:fldChar w:fldCharType="begin"/>
            </w:r>
            <w:r>
              <w:rPr>
                <w:noProof/>
                <w:webHidden/>
              </w:rPr>
              <w:instrText xml:space="preserve"> PAGEREF _Toc228799635 \h </w:instrText>
            </w:r>
            <w:r>
              <w:rPr>
                <w:noProof/>
                <w:webHidden/>
              </w:rPr>
            </w:r>
            <w:r>
              <w:rPr>
                <w:noProof/>
                <w:webHidden/>
              </w:rPr>
              <w:fldChar w:fldCharType="separate"/>
            </w:r>
            <w:r>
              <w:rPr>
                <w:noProof/>
                <w:webHidden/>
              </w:rPr>
              <w:t>15</w:t>
            </w:r>
            <w:r>
              <w:rPr>
                <w:noProof/>
                <w:webHidden/>
              </w:rPr>
              <w:fldChar w:fldCharType="end"/>
            </w:r>
          </w:hyperlink>
        </w:p>
        <w:p w14:paraId="039188C9" w14:textId="38FCD9E1" w:rsidR="00934B04" w:rsidRDefault="00934B04">
          <w:pPr>
            <w:pStyle w:val="TDC2"/>
            <w:tabs>
              <w:tab w:val="left" w:pos="960"/>
              <w:tab w:val="right" w:leader="dot" w:pos="8828"/>
            </w:tabs>
            <w:rPr>
              <w:rFonts w:asciiTheme="minorHAnsi" w:eastAsiaTheme="minorEastAsia" w:hAnsiTheme="minorHAnsi" w:cstheme="minorBidi"/>
              <w:noProof/>
              <w:kern w:val="2"/>
              <w:lang w:val="es-CO" w:eastAsia="es-CO"/>
              <w14:ligatures w14:val="standardContextual"/>
            </w:rPr>
          </w:pPr>
          <w:hyperlink w:anchor="_Toc228799636" w:history="1">
            <w:r w:rsidRPr="000840F1">
              <w:rPr>
                <w:rStyle w:val="Hipervnculo"/>
                <w:noProof/>
                <w:lang w:val="es-CO"/>
              </w:rPr>
              <w:t>5.1.</w:t>
            </w:r>
            <w:r>
              <w:rPr>
                <w:rFonts w:asciiTheme="minorHAnsi" w:eastAsiaTheme="minorEastAsia" w:hAnsiTheme="minorHAnsi" w:cstheme="minorBidi"/>
                <w:noProof/>
                <w:kern w:val="2"/>
                <w:lang w:val="es-CO" w:eastAsia="es-CO"/>
                <w14:ligatures w14:val="standardContextual"/>
              </w:rPr>
              <w:tab/>
            </w:r>
            <w:r w:rsidRPr="000840F1">
              <w:rPr>
                <w:rStyle w:val="Hipervnculo"/>
                <w:noProof/>
                <w:lang w:val="es-CO"/>
              </w:rPr>
              <w:t>Tarifas Acueducto – Residencial</w:t>
            </w:r>
            <w:r>
              <w:rPr>
                <w:noProof/>
                <w:webHidden/>
              </w:rPr>
              <w:tab/>
            </w:r>
            <w:r>
              <w:rPr>
                <w:noProof/>
                <w:webHidden/>
              </w:rPr>
              <w:fldChar w:fldCharType="begin"/>
            </w:r>
            <w:r>
              <w:rPr>
                <w:noProof/>
                <w:webHidden/>
              </w:rPr>
              <w:instrText xml:space="preserve"> PAGEREF _Toc228799636 \h </w:instrText>
            </w:r>
            <w:r>
              <w:rPr>
                <w:noProof/>
                <w:webHidden/>
              </w:rPr>
            </w:r>
            <w:r>
              <w:rPr>
                <w:noProof/>
                <w:webHidden/>
              </w:rPr>
              <w:fldChar w:fldCharType="separate"/>
            </w:r>
            <w:r>
              <w:rPr>
                <w:noProof/>
                <w:webHidden/>
              </w:rPr>
              <w:t>17</w:t>
            </w:r>
            <w:r>
              <w:rPr>
                <w:noProof/>
                <w:webHidden/>
              </w:rPr>
              <w:fldChar w:fldCharType="end"/>
            </w:r>
          </w:hyperlink>
        </w:p>
        <w:p w14:paraId="0139273E" w14:textId="34ED7D58" w:rsidR="00934B04" w:rsidRDefault="00934B04">
          <w:pPr>
            <w:pStyle w:val="TDC3"/>
            <w:tabs>
              <w:tab w:val="left" w:pos="1440"/>
              <w:tab w:val="right" w:leader="dot" w:pos="8828"/>
            </w:tabs>
            <w:rPr>
              <w:rFonts w:asciiTheme="minorHAnsi" w:eastAsiaTheme="minorEastAsia" w:hAnsiTheme="minorHAnsi" w:cstheme="minorBidi"/>
              <w:noProof/>
              <w:kern w:val="2"/>
              <w:lang w:val="es-CO" w:eastAsia="es-CO"/>
              <w14:ligatures w14:val="standardContextual"/>
            </w:rPr>
          </w:pPr>
          <w:hyperlink w:anchor="_Toc228799637" w:history="1">
            <w:r w:rsidRPr="000840F1">
              <w:rPr>
                <w:rStyle w:val="Hipervnculo"/>
                <w:noProof/>
                <w:lang w:val="es-CO"/>
              </w:rPr>
              <w:t>5.1.1.</w:t>
            </w:r>
            <w:r>
              <w:rPr>
                <w:rFonts w:asciiTheme="minorHAnsi" w:eastAsiaTheme="minorEastAsia" w:hAnsiTheme="minorHAnsi" w:cstheme="minorBidi"/>
                <w:noProof/>
                <w:kern w:val="2"/>
                <w:lang w:val="es-CO" w:eastAsia="es-CO"/>
                <w14:ligatures w14:val="standardContextual"/>
              </w:rPr>
              <w:tab/>
            </w:r>
            <w:r w:rsidRPr="000840F1">
              <w:rPr>
                <w:rStyle w:val="Hipervnculo"/>
                <w:noProof/>
                <w:lang w:val="es-CO"/>
              </w:rPr>
              <w:t>Variación mensual</w:t>
            </w:r>
            <w:r>
              <w:rPr>
                <w:noProof/>
                <w:webHidden/>
              </w:rPr>
              <w:tab/>
            </w:r>
            <w:r>
              <w:rPr>
                <w:noProof/>
                <w:webHidden/>
              </w:rPr>
              <w:fldChar w:fldCharType="begin"/>
            </w:r>
            <w:r>
              <w:rPr>
                <w:noProof/>
                <w:webHidden/>
              </w:rPr>
              <w:instrText xml:space="preserve"> PAGEREF _Toc228799637 \h </w:instrText>
            </w:r>
            <w:r>
              <w:rPr>
                <w:noProof/>
                <w:webHidden/>
              </w:rPr>
            </w:r>
            <w:r>
              <w:rPr>
                <w:noProof/>
                <w:webHidden/>
              </w:rPr>
              <w:fldChar w:fldCharType="separate"/>
            </w:r>
            <w:r>
              <w:rPr>
                <w:noProof/>
                <w:webHidden/>
              </w:rPr>
              <w:t>17</w:t>
            </w:r>
            <w:r>
              <w:rPr>
                <w:noProof/>
                <w:webHidden/>
              </w:rPr>
              <w:fldChar w:fldCharType="end"/>
            </w:r>
          </w:hyperlink>
        </w:p>
        <w:p w14:paraId="08A32D0D" w14:textId="78DF538C" w:rsidR="00934B04" w:rsidRDefault="00934B04">
          <w:pPr>
            <w:pStyle w:val="TDC3"/>
            <w:tabs>
              <w:tab w:val="left" w:pos="1440"/>
              <w:tab w:val="right" w:leader="dot" w:pos="8828"/>
            </w:tabs>
            <w:rPr>
              <w:rFonts w:asciiTheme="minorHAnsi" w:eastAsiaTheme="minorEastAsia" w:hAnsiTheme="minorHAnsi" w:cstheme="minorBidi"/>
              <w:noProof/>
              <w:kern w:val="2"/>
              <w:lang w:val="es-CO" w:eastAsia="es-CO"/>
              <w14:ligatures w14:val="standardContextual"/>
            </w:rPr>
          </w:pPr>
          <w:hyperlink w:anchor="_Toc228799638" w:history="1">
            <w:r w:rsidRPr="000840F1">
              <w:rPr>
                <w:rStyle w:val="Hipervnculo"/>
                <w:noProof/>
                <w:lang w:val="es-CO"/>
              </w:rPr>
              <w:t>5.1.2.</w:t>
            </w:r>
            <w:r>
              <w:rPr>
                <w:rFonts w:asciiTheme="minorHAnsi" w:eastAsiaTheme="minorEastAsia" w:hAnsiTheme="minorHAnsi" w:cstheme="minorBidi"/>
                <w:noProof/>
                <w:kern w:val="2"/>
                <w:lang w:val="es-CO" w:eastAsia="es-CO"/>
                <w14:ligatures w14:val="standardContextual"/>
              </w:rPr>
              <w:tab/>
            </w:r>
            <w:r w:rsidRPr="000840F1">
              <w:rPr>
                <w:rStyle w:val="Hipervnculo"/>
                <w:noProof/>
                <w:lang w:val="es-CO"/>
              </w:rPr>
              <w:t>Variación cargo fijo por vigencia</w:t>
            </w:r>
            <w:r>
              <w:rPr>
                <w:noProof/>
                <w:webHidden/>
              </w:rPr>
              <w:tab/>
            </w:r>
            <w:r>
              <w:rPr>
                <w:noProof/>
                <w:webHidden/>
              </w:rPr>
              <w:fldChar w:fldCharType="begin"/>
            </w:r>
            <w:r>
              <w:rPr>
                <w:noProof/>
                <w:webHidden/>
              </w:rPr>
              <w:instrText xml:space="preserve"> PAGEREF _Toc228799638 \h </w:instrText>
            </w:r>
            <w:r>
              <w:rPr>
                <w:noProof/>
                <w:webHidden/>
              </w:rPr>
            </w:r>
            <w:r>
              <w:rPr>
                <w:noProof/>
                <w:webHidden/>
              </w:rPr>
              <w:fldChar w:fldCharType="separate"/>
            </w:r>
            <w:r>
              <w:rPr>
                <w:noProof/>
                <w:webHidden/>
              </w:rPr>
              <w:t>19</w:t>
            </w:r>
            <w:r>
              <w:rPr>
                <w:noProof/>
                <w:webHidden/>
              </w:rPr>
              <w:fldChar w:fldCharType="end"/>
            </w:r>
          </w:hyperlink>
        </w:p>
        <w:p w14:paraId="7703EFB0" w14:textId="35D87687" w:rsidR="00934B04" w:rsidRDefault="00934B04">
          <w:pPr>
            <w:pStyle w:val="TDC3"/>
            <w:tabs>
              <w:tab w:val="left" w:pos="1440"/>
              <w:tab w:val="right" w:leader="dot" w:pos="8828"/>
            </w:tabs>
            <w:rPr>
              <w:rFonts w:asciiTheme="minorHAnsi" w:eastAsiaTheme="minorEastAsia" w:hAnsiTheme="minorHAnsi" w:cstheme="minorBidi"/>
              <w:noProof/>
              <w:kern w:val="2"/>
              <w:lang w:val="es-CO" w:eastAsia="es-CO"/>
              <w14:ligatures w14:val="standardContextual"/>
            </w:rPr>
          </w:pPr>
          <w:hyperlink w:anchor="_Toc228799639" w:history="1">
            <w:r w:rsidRPr="000840F1">
              <w:rPr>
                <w:rStyle w:val="Hipervnculo"/>
                <w:noProof/>
              </w:rPr>
              <w:t>5.1.3.</w:t>
            </w:r>
            <w:r>
              <w:rPr>
                <w:rFonts w:asciiTheme="minorHAnsi" w:eastAsiaTheme="minorEastAsia" w:hAnsiTheme="minorHAnsi" w:cstheme="minorBidi"/>
                <w:noProof/>
                <w:kern w:val="2"/>
                <w:lang w:val="es-CO" w:eastAsia="es-CO"/>
                <w14:ligatures w14:val="standardContextual"/>
              </w:rPr>
              <w:tab/>
            </w:r>
            <w:r w:rsidRPr="000840F1">
              <w:rPr>
                <w:rStyle w:val="Hipervnculo"/>
                <w:noProof/>
              </w:rPr>
              <w:t>Variación cargo por consumo por vigencia</w:t>
            </w:r>
            <w:r>
              <w:rPr>
                <w:noProof/>
                <w:webHidden/>
              </w:rPr>
              <w:tab/>
            </w:r>
            <w:r>
              <w:rPr>
                <w:noProof/>
                <w:webHidden/>
              </w:rPr>
              <w:fldChar w:fldCharType="begin"/>
            </w:r>
            <w:r>
              <w:rPr>
                <w:noProof/>
                <w:webHidden/>
              </w:rPr>
              <w:instrText xml:space="preserve"> PAGEREF _Toc228799639 \h </w:instrText>
            </w:r>
            <w:r>
              <w:rPr>
                <w:noProof/>
                <w:webHidden/>
              </w:rPr>
            </w:r>
            <w:r>
              <w:rPr>
                <w:noProof/>
                <w:webHidden/>
              </w:rPr>
              <w:fldChar w:fldCharType="separate"/>
            </w:r>
            <w:r>
              <w:rPr>
                <w:noProof/>
                <w:webHidden/>
              </w:rPr>
              <w:t>21</w:t>
            </w:r>
            <w:r>
              <w:rPr>
                <w:noProof/>
                <w:webHidden/>
              </w:rPr>
              <w:fldChar w:fldCharType="end"/>
            </w:r>
          </w:hyperlink>
        </w:p>
        <w:p w14:paraId="6D0F1F78" w14:textId="00432E02" w:rsidR="00934B04" w:rsidRDefault="00934B04">
          <w:pPr>
            <w:pStyle w:val="TDC2"/>
            <w:tabs>
              <w:tab w:val="left" w:pos="960"/>
              <w:tab w:val="right" w:leader="dot" w:pos="8828"/>
            </w:tabs>
            <w:rPr>
              <w:rFonts w:asciiTheme="minorHAnsi" w:eastAsiaTheme="minorEastAsia" w:hAnsiTheme="minorHAnsi" w:cstheme="minorBidi"/>
              <w:noProof/>
              <w:kern w:val="2"/>
              <w:lang w:val="es-CO" w:eastAsia="es-CO"/>
              <w14:ligatures w14:val="standardContextual"/>
            </w:rPr>
          </w:pPr>
          <w:hyperlink w:anchor="_Toc228799640" w:history="1">
            <w:r w:rsidRPr="000840F1">
              <w:rPr>
                <w:rStyle w:val="Hipervnculo"/>
                <w:noProof/>
              </w:rPr>
              <w:t>5.2.</w:t>
            </w:r>
            <w:r>
              <w:rPr>
                <w:rFonts w:asciiTheme="minorHAnsi" w:eastAsiaTheme="minorEastAsia" w:hAnsiTheme="minorHAnsi" w:cstheme="minorBidi"/>
                <w:noProof/>
                <w:kern w:val="2"/>
                <w:lang w:val="es-CO" w:eastAsia="es-CO"/>
                <w14:ligatures w14:val="standardContextual"/>
              </w:rPr>
              <w:tab/>
            </w:r>
            <w:r w:rsidRPr="000840F1">
              <w:rPr>
                <w:rStyle w:val="Hipervnculo"/>
                <w:noProof/>
              </w:rPr>
              <w:t>Tarifas Alcantarillado - Residencial</w:t>
            </w:r>
            <w:r>
              <w:rPr>
                <w:noProof/>
                <w:webHidden/>
              </w:rPr>
              <w:tab/>
            </w:r>
            <w:r>
              <w:rPr>
                <w:noProof/>
                <w:webHidden/>
              </w:rPr>
              <w:fldChar w:fldCharType="begin"/>
            </w:r>
            <w:r>
              <w:rPr>
                <w:noProof/>
                <w:webHidden/>
              </w:rPr>
              <w:instrText xml:space="preserve"> PAGEREF _Toc228799640 \h </w:instrText>
            </w:r>
            <w:r>
              <w:rPr>
                <w:noProof/>
                <w:webHidden/>
              </w:rPr>
            </w:r>
            <w:r>
              <w:rPr>
                <w:noProof/>
                <w:webHidden/>
              </w:rPr>
              <w:fldChar w:fldCharType="separate"/>
            </w:r>
            <w:r>
              <w:rPr>
                <w:noProof/>
                <w:webHidden/>
              </w:rPr>
              <w:t>22</w:t>
            </w:r>
            <w:r>
              <w:rPr>
                <w:noProof/>
                <w:webHidden/>
              </w:rPr>
              <w:fldChar w:fldCharType="end"/>
            </w:r>
          </w:hyperlink>
        </w:p>
        <w:p w14:paraId="78372FCF" w14:textId="7DBC0C77" w:rsidR="00934B04" w:rsidRDefault="00934B04">
          <w:pPr>
            <w:pStyle w:val="TDC3"/>
            <w:tabs>
              <w:tab w:val="left" w:pos="1440"/>
              <w:tab w:val="right" w:leader="dot" w:pos="8828"/>
            </w:tabs>
            <w:rPr>
              <w:rFonts w:asciiTheme="minorHAnsi" w:eastAsiaTheme="minorEastAsia" w:hAnsiTheme="minorHAnsi" w:cstheme="minorBidi"/>
              <w:noProof/>
              <w:kern w:val="2"/>
              <w:lang w:val="es-CO" w:eastAsia="es-CO"/>
              <w14:ligatures w14:val="standardContextual"/>
            </w:rPr>
          </w:pPr>
          <w:hyperlink w:anchor="_Toc228799641" w:history="1">
            <w:r w:rsidRPr="000840F1">
              <w:rPr>
                <w:rStyle w:val="Hipervnculo"/>
                <w:noProof/>
              </w:rPr>
              <w:t>5.2.1.</w:t>
            </w:r>
            <w:r>
              <w:rPr>
                <w:rFonts w:asciiTheme="minorHAnsi" w:eastAsiaTheme="minorEastAsia" w:hAnsiTheme="minorHAnsi" w:cstheme="minorBidi"/>
                <w:noProof/>
                <w:kern w:val="2"/>
                <w:lang w:val="es-CO" w:eastAsia="es-CO"/>
                <w14:ligatures w14:val="standardContextual"/>
              </w:rPr>
              <w:tab/>
            </w:r>
            <w:r w:rsidRPr="000840F1">
              <w:rPr>
                <w:rStyle w:val="Hipervnculo"/>
                <w:noProof/>
                <w:lang w:val="es-CO"/>
              </w:rPr>
              <w:t>Variación mensual</w:t>
            </w:r>
            <w:r>
              <w:rPr>
                <w:noProof/>
                <w:webHidden/>
              </w:rPr>
              <w:tab/>
            </w:r>
            <w:r>
              <w:rPr>
                <w:noProof/>
                <w:webHidden/>
              </w:rPr>
              <w:fldChar w:fldCharType="begin"/>
            </w:r>
            <w:r>
              <w:rPr>
                <w:noProof/>
                <w:webHidden/>
              </w:rPr>
              <w:instrText xml:space="preserve"> PAGEREF _Toc228799641 \h </w:instrText>
            </w:r>
            <w:r>
              <w:rPr>
                <w:noProof/>
                <w:webHidden/>
              </w:rPr>
            </w:r>
            <w:r>
              <w:rPr>
                <w:noProof/>
                <w:webHidden/>
              </w:rPr>
              <w:fldChar w:fldCharType="separate"/>
            </w:r>
            <w:r>
              <w:rPr>
                <w:noProof/>
                <w:webHidden/>
              </w:rPr>
              <w:t>22</w:t>
            </w:r>
            <w:r>
              <w:rPr>
                <w:noProof/>
                <w:webHidden/>
              </w:rPr>
              <w:fldChar w:fldCharType="end"/>
            </w:r>
          </w:hyperlink>
        </w:p>
        <w:p w14:paraId="783203B8" w14:textId="0873780A" w:rsidR="00934B04" w:rsidRDefault="00934B04">
          <w:pPr>
            <w:pStyle w:val="TDC3"/>
            <w:tabs>
              <w:tab w:val="left" w:pos="1440"/>
              <w:tab w:val="right" w:leader="dot" w:pos="8828"/>
            </w:tabs>
            <w:rPr>
              <w:rFonts w:asciiTheme="minorHAnsi" w:eastAsiaTheme="minorEastAsia" w:hAnsiTheme="minorHAnsi" w:cstheme="minorBidi"/>
              <w:noProof/>
              <w:kern w:val="2"/>
              <w:lang w:val="es-CO" w:eastAsia="es-CO"/>
              <w14:ligatures w14:val="standardContextual"/>
            </w:rPr>
          </w:pPr>
          <w:hyperlink w:anchor="_Toc228799642" w:history="1">
            <w:r w:rsidRPr="000840F1">
              <w:rPr>
                <w:rStyle w:val="Hipervnculo"/>
                <w:noProof/>
                <w:lang w:val="es-CO"/>
              </w:rPr>
              <w:t>5.2.2.</w:t>
            </w:r>
            <w:r>
              <w:rPr>
                <w:rFonts w:asciiTheme="minorHAnsi" w:eastAsiaTheme="minorEastAsia" w:hAnsiTheme="minorHAnsi" w:cstheme="minorBidi"/>
                <w:noProof/>
                <w:kern w:val="2"/>
                <w:lang w:val="es-CO" w:eastAsia="es-CO"/>
                <w14:ligatures w14:val="standardContextual"/>
              </w:rPr>
              <w:tab/>
            </w:r>
            <w:r w:rsidRPr="000840F1">
              <w:rPr>
                <w:rStyle w:val="Hipervnculo"/>
                <w:noProof/>
                <w:lang w:val="es-CO"/>
              </w:rPr>
              <w:t>Variación cargo fijo por vigencia</w:t>
            </w:r>
            <w:r>
              <w:rPr>
                <w:noProof/>
                <w:webHidden/>
              </w:rPr>
              <w:tab/>
            </w:r>
            <w:r>
              <w:rPr>
                <w:noProof/>
                <w:webHidden/>
              </w:rPr>
              <w:fldChar w:fldCharType="begin"/>
            </w:r>
            <w:r>
              <w:rPr>
                <w:noProof/>
                <w:webHidden/>
              </w:rPr>
              <w:instrText xml:space="preserve"> PAGEREF _Toc228799642 \h </w:instrText>
            </w:r>
            <w:r>
              <w:rPr>
                <w:noProof/>
                <w:webHidden/>
              </w:rPr>
            </w:r>
            <w:r>
              <w:rPr>
                <w:noProof/>
                <w:webHidden/>
              </w:rPr>
              <w:fldChar w:fldCharType="separate"/>
            </w:r>
            <w:r>
              <w:rPr>
                <w:noProof/>
                <w:webHidden/>
              </w:rPr>
              <w:t>24</w:t>
            </w:r>
            <w:r>
              <w:rPr>
                <w:noProof/>
                <w:webHidden/>
              </w:rPr>
              <w:fldChar w:fldCharType="end"/>
            </w:r>
          </w:hyperlink>
        </w:p>
        <w:p w14:paraId="31C59CDC" w14:textId="77264AA8" w:rsidR="00934B04" w:rsidRDefault="00934B04">
          <w:pPr>
            <w:pStyle w:val="TDC3"/>
            <w:tabs>
              <w:tab w:val="left" w:pos="1440"/>
              <w:tab w:val="right" w:leader="dot" w:pos="8828"/>
            </w:tabs>
            <w:rPr>
              <w:rFonts w:asciiTheme="minorHAnsi" w:eastAsiaTheme="minorEastAsia" w:hAnsiTheme="minorHAnsi" w:cstheme="minorBidi"/>
              <w:noProof/>
              <w:kern w:val="2"/>
              <w:lang w:val="es-CO" w:eastAsia="es-CO"/>
              <w14:ligatures w14:val="standardContextual"/>
            </w:rPr>
          </w:pPr>
          <w:hyperlink w:anchor="_Toc228799643" w:history="1">
            <w:r w:rsidRPr="000840F1">
              <w:rPr>
                <w:rStyle w:val="Hipervnculo"/>
                <w:noProof/>
                <w:lang w:val="es-CO"/>
              </w:rPr>
              <w:t>5.2.3.</w:t>
            </w:r>
            <w:r>
              <w:rPr>
                <w:rFonts w:asciiTheme="minorHAnsi" w:eastAsiaTheme="minorEastAsia" w:hAnsiTheme="minorHAnsi" w:cstheme="minorBidi"/>
                <w:noProof/>
                <w:kern w:val="2"/>
                <w:lang w:val="es-CO" w:eastAsia="es-CO"/>
                <w14:ligatures w14:val="standardContextual"/>
              </w:rPr>
              <w:tab/>
            </w:r>
            <w:r w:rsidRPr="000840F1">
              <w:rPr>
                <w:rStyle w:val="Hipervnculo"/>
                <w:noProof/>
                <w:lang w:val="es-CO"/>
              </w:rPr>
              <w:t>Variación cargo básico por vigencia</w:t>
            </w:r>
            <w:r>
              <w:rPr>
                <w:noProof/>
                <w:webHidden/>
              </w:rPr>
              <w:tab/>
            </w:r>
            <w:r>
              <w:rPr>
                <w:noProof/>
                <w:webHidden/>
              </w:rPr>
              <w:fldChar w:fldCharType="begin"/>
            </w:r>
            <w:r>
              <w:rPr>
                <w:noProof/>
                <w:webHidden/>
              </w:rPr>
              <w:instrText xml:space="preserve"> PAGEREF _Toc228799643 \h </w:instrText>
            </w:r>
            <w:r>
              <w:rPr>
                <w:noProof/>
                <w:webHidden/>
              </w:rPr>
            </w:r>
            <w:r>
              <w:rPr>
                <w:noProof/>
                <w:webHidden/>
              </w:rPr>
              <w:fldChar w:fldCharType="separate"/>
            </w:r>
            <w:r>
              <w:rPr>
                <w:noProof/>
                <w:webHidden/>
              </w:rPr>
              <w:t>25</w:t>
            </w:r>
            <w:r>
              <w:rPr>
                <w:noProof/>
                <w:webHidden/>
              </w:rPr>
              <w:fldChar w:fldCharType="end"/>
            </w:r>
          </w:hyperlink>
        </w:p>
        <w:p w14:paraId="051F76DF" w14:textId="29C1A911" w:rsidR="00934B04" w:rsidRDefault="00934B04">
          <w:pPr>
            <w:pStyle w:val="TDC2"/>
            <w:tabs>
              <w:tab w:val="left" w:pos="960"/>
              <w:tab w:val="right" w:leader="dot" w:pos="8828"/>
            </w:tabs>
            <w:rPr>
              <w:rFonts w:asciiTheme="minorHAnsi" w:eastAsiaTheme="minorEastAsia" w:hAnsiTheme="minorHAnsi" w:cstheme="minorBidi"/>
              <w:noProof/>
              <w:kern w:val="2"/>
              <w:lang w:val="es-CO" w:eastAsia="es-CO"/>
              <w14:ligatures w14:val="standardContextual"/>
            </w:rPr>
          </w:pPr>
          <w:hyperlink w:anchor="_Toc228799644" w:history="1">
            <w:r w:rsidRPr="000840F1">
              <w:rPr>
                <w:rStyle w:val="Hipervnculo"/>
                <w:noProof/>
                <w:lang w:val="es-CO"/>
              </w:rPr>
              <w:t>5.3.</w:t>
            </w:r>
            <w:r>
              <w:rPr>
                <w:rFonts w:asciiTheme="minorHAnsi" w:eastAsiaTheme="minorEastAsia" w:hAnsiTheme="minorHAnsi" w:cstheme="minorBidi"/>
                <w:noProof/>
                <w:kern w:val="2"/>
                <w:lang w:val="es-CO" w:eastAsia="es-CO"/>
                <w14:ligatures w14:val="standardContextual"/>
              </w:rPr>
              <w:tab/>
            </w:r>
            <w:r w:rsidRPr="000840F1">
              <w:rPr>
                <w:rStyle w:val="Hipervnculo"/>
                <w:noProof/>
                <w:lang w:val="es-CO"/>
              </w:rPr>
              <w:t>Tarifas Acueducto - Comercial</w:t>
            </w:r>
            <w:r>
              <w:rPr>
                <w:noProof/>
                <w:webHidden/>
              </w:rPr>
              <w:tab/>
            </w:r>
            <w:r>
              <w:rPr>
                <w:noProof/>
                <w:webHidden/>
              </w:rPr>
              <w:fldChar w:fldCharType="begin"/>
            </w:r>
            <w:r>
              <w:rPr>
                <w:noProof/>
                <w:webHidden/>
              </w:rPr>
              <w:instrText xml:space="preserve"> PAGEREF _Toc228799644 \h </w:instrText>
            </w:r>
            <w:r>
              <w:rPr>
                <w:noProof/>
                <w:webHidden/>
              </w:rPr>
            </w:r>
            <w:r>
              <w:rPr>
                <w:noProof/>
                <w:webHidden/>
              </w:rPr>
              <w:fldChar w:fldCharType="separate"/>
            </w:r>
            <w:r>
              <w:rPr>
                <w:noProof/>
                <w:webHidden/>
              </w:rPr>
              <w:t>26</w:t>
            </w:r>
            <w:r>
              <w:rPr>
                <w:noProof/>
                <w:webHidden/>
              </w:rPr>
              <w:fldChar w:fldCharType="end"/>
            </w:r>
          </w:hyperlink>
        </w:p>
        <w:p w14:paraId="231FFF69" w14:textId="0F8B6D6F" w:rsidR="00934B04" w:rsidRDefault="00934B04">
          <w:pPr>
            <w:pStyle w:val="TDC3"/>
            <w:tabs>
              <w:tab w:val="left" w:pos="1440"/>
              <w:tab w:val="right" w:leader="dot" w:pos="8828"/>
            </w:tabs>
            <w:rPr>
              <w:rFonts w:asciiTheme="minorHAnsi" w:eastAsiaTheme="minorEastAsia" w:hAnsiTheme="minorHAnsi" w:cstheme="minorBidi"/>
              <w:noProof/>
              <w:kern w:val="2"/>
              <w:lang w:val="es-CO" w:eastAsia="es-CO"/>
              <w14:ligatures w14:val="standardContextual"/>
            </w:rPr>
          </w:pPr>
          <w:hyperlink w:anchor="_Toc228799645" w:history="1">
            <w:r w:rsidRPr="000840F1">
              <w:rPr>
                <w:rStyle w:val="Hipervnculo"/>
                <w:noProof/>
              </w:rPr>
              <w:t>5.3.1.</w:t>
            </w:r>
            <w:r>
              <w:rPr>
                <w:rFonts w:asciiTheme="minorHAnsi" w:eastAsiaTheme="minorEastAsia" w:hAnsiTheme="minorHAnsi" w:cstheme="minorBidi"/>
                <w:noProof/>
                <w:kern w:val="2"/>
                <w:lang w:val="es-CO" w:eastAsia="es-CO"/>
                <w14:ligatures w14:val="standardContextual"/>
              </w:rPr>
              <w:tab/>
            </w:r>
            <w:r w:rsidRPr="000840F1">
              <w:rPr>
                <w:rStyle w:val="Hipervnculo"/>
                <w:noProof/>
              </w:rPr>
              <w:t>Variación mensual</w:t>
            </w:r>
            <w:r>
              <w:rPr>
                <w:noProof/>
                <w:webHidden/>
              </w:rPr>
              <w:tab/>
            </w:r>
            <w:r>
              <w:rPr>
                <w:noProof/>
                <w:webHidden/>
              </w:rPr>
              <w:fldChar w:fldCharType="begin"/>
            </w:r>
            <w:r>
              <w:rPr>
                <w:noProof/>
                <w:webHidden/>
              </w:rPr>
              <w:instrText xml:space="preserve"> PAGEREF _Toc228799645 \h </w:instrText>
            </w:r>
            <w:r>
              <w:rPr>
                <w:noProof/>
                <w:webHidden/>
              </w:rPr>
            </w:r>
            <w:r>
              <w:rPr>
                <w:noProof/>
                <w:webHidden/>
              </w:rPr>
              <w:fldChar w:fldCharType="separate"/>
            </w:r>
            <w:r>
              <w:rPr>
                <w:noProof/>
                <w:webHidden/>
              </w:rPr>
              <w:t>26</w:t>
            </w:r>
            <w:r>
              <w:rPr>
                <w:noProof/>
                <w:webHidden/>
              </w:rPr>
              <w:fldChar w:fldCharType="end"/>
            </w:r>
          </w:hyperlink>
        </w:p>
        <w:p w14:paraId="1D96340A" w14:textId="4831CB53" w:rsidR="00934B04" w:rsidRDefault="00934B04">
          <w:pPr>
            <w:pStyle w:val="TDC3"/>
            <w:tabs>
              <w:tab w:val="left" w:pos="1440"/>
              <w:tab w:val="right" w:leader="dot" w:pos="8828"/>
            </w:tabs>
            <w:rPr>
              <w:rFonts w:asciiTheme="minorHAnsi" w:eastAsiaTheme="minorEastAsia" w:hAnsiTheme="minorHAnsi" w:cstheme="minorBidi"/>
              <w:noProof/>
              <w:kern w:val="2"/>
              <w:lang w:val="es-CO" w:eastAsia="es-CO"/>
              <w14:ligatures w14:val="standardContextual"/>
            </w:rPr>
          </w:pPr>
          <w:hyperlink w:anchor="_Toc228799646" w:history="1">
            <w:r w:rsidRPr="000840F1">
              <w:rPr>
                <w:rStyle w:val="Hipervnculo"/>
                <w:noProof/>
              </w:rPr>
              <w:t>5.3.2.</w:t>
            </w:r>
            <w:r>
              <w:rPr>
                <w:rFonts w:asciiTheme="minorHAnsi" w:eastAsiaTheme="minorEastAsia" w:hAnsiTheme="minorHAnsi" w:cstheme="minorBidi"/>
                <w:noProof/>
                <w:kern w:val="2"/>
                <w:lang w:val="es-CO" w:eastAsia="es-CO"/>
                <w14:ligatures w14:val="standardContextual"/>
              </w:rPr>
              <w:tab/>
            </w:r>
            <w:r w:rsidRPr="000840F1">
              <w:rPr>
                <w:rStyle w:val="Hipervnculo"/>
                <w:noProof/>
              </w:rPr>
              <w:t>Variación cargo fijo y por consumo por vigencia</w:t>
            </w:r>
            <w:r>
              <w:rPr>
                <w:noProof/>
                <w:webHidden/>
              </w:rPr>
              <w:tab/>
            </w:r>
            <w:r>
              <w:rPr>
                <w:noProof/>
                <w:webHidden/>
              </w:rPr>
              <w:fldChar w:fldCharType="begin"/>
            </w:r>
            <w:r>
              <w:rPr>
                <w:noProof/>
                <w:webHidden/>
              </w:rPr>
              <w:instrText xml:space="preserve"> PAGEREF _Toc228799646 \h </w:instrText>
            </w:r>
            <w:r>
              <w:rPr>
                <w:noProof/>
                <w:webHidden/>
              </w:rPr>
            </w:r>
            <w:r>
              <w:rPr>
                <w:noProof/>
                <w:webHidden/>
              </w:rPr>
              <w:fldChar w:fldCharType="separate"/>
            </w:r>
            <w:r>
              <w:rPr>
                <w:noProof/>
                <w:webHidden/>
              </w:rPr>
              <w:t>27</w:t>
            </w:r>
            <w:r>
              <w:rPr>
                <w:noProof/>
                <w:webHidden/>
              </w:rPr>
              <w:fldChar w:fldCharType="end"/>
            </w:r>
          </w:hyperlink>
        </w:p>
        <w:p w14:paraId="265735C2" w14:textId="196F5E1F" w:rsidR="00934B04" w:rsidRDefault="00934B04">
          <w:pPr>
            <w:pStyle w:val="TDC2"/>
            <w:tabs>
              <w:tab w:val="left" w:pos="960"/>
              <w:tab w:val="right" w:leader="dot" w:pos="8828"/>
            </w:tabs>
            <w:rPr>
              <w:rFonts w:asciiTheme="minorHAnsi" w:eastAsiaTheme="minorEastAsia" w:hAnsiTheme="minorHAnsi" w:cstheme="minorBidi"/>
              <w:noProof/>
              <w:kern w:val="2"/>
              <w:lang w:val="es-CO" w:eastAsia="es-CO"/>
              <w14:ligatures w14:val="standardContextual"/>
            </w:rPr>
          </w:pPr>
          <w:hyperlink w:anchor="_Toc228799647" w:history="1">
            <w:r w:rsidRPr="000840F1">
              <w:rPr>
                <w:rStyle w:val="Hipervnculo"/>
                <w:noProof/>
                <w:lang w:val="es-CO"/>
              </w:rPr>
              <w:t>5.4.</w:t>
            </w:r>
            <w:r>
              <w:rPr>
                <w:rFonts w:asciiTheme="minorHAnsi" w:eastAsiaTheme="minorEastAsia" w:hAnsiTheme="minorHAnsi" w:cstheme="minorBidi"/>
                <w:noProof/>
                <w:kern w:val="2"/>
                <w:lang w:val="es-CO" w:eastAsia="es-CO"/>
                <w14:ligatures w14:val="standardContextual"/>
              </w:rPr>
              <w:tab/>
            </w:r>
            <w:r w:rsidRPr="000840F1">
              <w:rPr>
                <w:rStyle w:val="Hipervnculo"/>
                <w:noProof/>
                <w:lang w:val="es-CO"/>
              </w:rPr>
              <w:t>Tarifas Alcantarillado - Comercial</w:t>
            </w:r>
            <w:r>
              <w:rPr>
                <w:noProof/>
                <w:webHidden/>
              </w:rPr>
              <w:tab/>
            </w:r>
            <w:r>
              <w:rPr>
                <w:noProof/>
                <w:webHidden/>
              </w:rPr>
              <w:fldChar w:fldCharType="begin"/>
            </w:r>
            <w:r>
              <w:rPr>
                <w:noProof/>
                <w:webHidden/>
              </w:rPr>
              <w:instrText xml:space="preserve"> PAGEREF _Toc228799647 \h </w:instrText>
            </w:r>
            <w:r>
              <w:rPr>
                <w:noProof/>
                <w:webHidden/>
              </w:rPr>
            </w:r>
            <w:r>
              <w:rPr>
                <w:noProof/>
                <w:webHidden/>
              </w:rPr>
              <w:fldChar w:fldCharType="separate"/>
            </w:r>
            <w:r>
              <w:rPr>
                <w:noProof/>
                <w:webHidden/>
              </w:rPr>
              <w:t>28</w:t>
            </w:r>
            <w:r>
              <w:rPr>
                <w:noProof/>
                <w:webHidden/>
              </w:rPr>
              <w:fldChar w:fldCharType="end"/>
            </w:r>
          </w:hyperlink>
        </w:p>
        <w:p w14:paraId="7AB609F2" w14:textId="5AA6F8EE" w:rsidR="00934B04" w:rsidRDefault="00934B04">
          <w:pPr>
            <w:pStyle w:val="TDC3"/>
            <w:tabs>
              <w:tab w:val="left" w:pos="1440"/>
              <w:tab w:val="right" w:leader="dot" w:pos="8828"/>
            </w:tabs>
            <w:rPr>
              <w:rFonts w:asciiTheme="minorHAnsi" w:eastAsiaTheme="minorEastAsia" w:hAnsiTheme="minorHAnsi" w:cstheme="minorBidi"/>
              <w:noProof/>
              <w:kern w:val="2"/>
              <w:lang w:val="es-CO" w:eastAsia="es-CO"/>
              <w14:ligatures w14:val="standardContextual"/>
            </w:rPr>
          </w:pPr>
          <w:hyperlink w:anchor="_Toc228799648" w:history="1">
            <w:r w:rsidRPr="000840F1">
              <w:rPr>
                <w:rStyle w:val="Hipervnculo"/>
                <w:noProof/>
                <w:lang w:val="es-CO"/>
              </w:rPr>
              <w:t>5.4.1.</w:t>
            </w:r>
            <w:r>
              <w:rPr>
                <w:rFonts w:asciiTheme="minorHAnsi" w:eastAsiaTheme="minorEastAsia" w:hAnsiTheme="minorHAnsi" w:cstheme="minorBidi"/>
                <w:noProof/>
                <w:kern w:val="2"/>
                <w:lang w:val="es-CO" w:eastAsia="es-CO"/>
                <w14:ligatures w14:val="standardContextual"/>
              </w:rPr>
              <w:tab/>
            </w:r>
            <w:r w:rsidRPr="000840F1">
              <w:rPr>
                <w:rStyle w:val="Hipervnculo"/>
                <w:noProof/>
                <w:lang w:val="es-CO"/>
              </w:rPr>
              <w:t>Variación mensual</w:t>
            </w:r>
            <w:r>
              <w:rPr>
                <w:noProof/>
                <w:webHidden/>
              </w:rPr>
              <w:tab/>
            </w:r>
            <w:r>
              <w:rPr>
                <w:noProof/>
                <w:webHidden/>
              </w:rPr>
              <w:fldChar w:fldCharType="begin"/>
            </w:r>
            <w:r>
              <w:rPr>
                <w:noProof/>
                <w:webHidden/>
              </w:rPr>
              <w:instrText xml:space="preserve"> PAGEREF _Toc228799648 \h </w:instrText>
            </w:r>
            <w:r>
              <w:rPr>
                <w:noProof/>
                <w:webHidden/>
              </w:rPr>
            </w:r>
            <w:r>
              <w:rPr>
                <w:noProof/>
                <w:webHidden/>
              </w:rPr>
              <w:fldChar w:fldCharType="separate"/>
            </w:r>
            <w:r>
              <w:rPr>
                <w:noProof/>
                <w:webHidden/>
              </w:rPr>
              <w:t>28</w:t>
            </w:r>
            <w:r>
              <w:rPr>
                <w:noProof/>
                <w:webHidden/>
              </w:rPr>
              <w:fldChar w:fldCharType="end"/>
            </w:r>
          </w:hyperlink>
        </w:p>
        <w:p w14:paraId="34A88B24" w14:textId="293C0AC0" w:rsidR="00934B04" w:rsidRDefault="00934B04">
          <w:pPr>
            <w:pStyle w:val="TDC3"/>
            <w:tabs>
              <w:tab w:val="left" w:pos="1440"/>
              <w:tab w:val="right" w:leader="dot" w:pos="8828"/>
            </w:tabs>
            <w:rPr>
              <w:rFonts w:asciiTheme="minorHAnsi" w:eastAsiaTheme="minorEastAsia" w:hAnsiTheme="minorHAnsi" w:cstheme="minorBidi"/>
              <w:noProof/>
              <w:kern w:val="2"/>
              <w:lang w:val="es-CO" w:eastAsia="es-CO"/>
              <w14:ligatures w14:val="standardContextual"/>
            </w:rPr>
          </w:pPr>
          <w:hyperlink w:anchor="_Toc228799649" w:history="1">
            <w:r w:rsidRPr="000840F1">
              <w:rPr>
                <w:rStyle w:val="Hipervnculo"/>
                <w:noProof/>
                <w:lang w:val="es-CO"/>
              </w:rPr>
              <w:t>5.4.2.</w:t>
            </w:r>
            <w:r>
              <w:rPr>
                <w:rFonts w:asciiTheme="minorHAnsi" w:eastAsiaTheme="minorEastAsia" w:hAnsiTheme="minorHAnsi" w:cstheme="minorBidi"/>
                <w:noProof/>
                <w:kern w:val="2"/>
                <w:lang w:val="es-CO" w:eastAsia="es-CO"/>
                <w14:ligatures w14:val="standardContextual"/>
              </w:rPr>
              <w:tab/>
            </w:r>
            <w:r w:rsidRPr="000840F1">
              <w:rPr>
                <w:rStyle w:val="Hipervnculo"/>
                <w:noProof/>
                <w:lang w:val="es-CO"/>
              </w:rPr>
              <w:t>Variación cargo fijo y por consumo por vigencia</w:t>
            </w:r>
            <w:r>
              <w:rPr>
                <w:noProof/>
                <w:webHidden/>
              </w:rPr>
              <w:tab/>
            </w:r>
            <w:r>
              <w:rPr>
                <w:noProof/>
                <w:webHidden/>
              </w:rPr>
              <w:fldChar w:fldCharType="begin"/>
            </w:r>
            <w:r>
              <w:rPr>
                <w:noProof/>
                <w:webHidden/>
              </w:rPr>
              <w:instrText xml:space="preserve"> PAGEREF _Toc228799649 \h </w:instrText>
            </w:r>
            <w:r>
              <w:rPr>
                <w:noProof/>
                <w:webHidden/>
              </w:rPr>
            </w:r>
            <w:r>
              <w:rPr>
                <w:noProof/>
                <w:webHidden/>
              </w:rPr>
              <w:fldChar w:fldCharType="separate"/>
            </w:r>
            <w:r>
              <w:rPr>
                <w:noProof/>
                <w:webHidden/>
              </w:rPr>
              <w:t>29</w:t>
            </w:r>
            <w:r>
              <w:rPr>
                <w:noProof/>
                <w:webHidden/>
              </w:rPr>
              <w:fldChar w:fldCharType="end"/>
            </w:r>
          </w:hyperlink>
        </w:p>
        <w:p w14:paraId="40EEB23B" w14:textId="4DE3EC3D" w:rsidR="00934B04" w:rsidRDefault="00934B04">
          <w:pPr>
            <w:pStyle w:val="TDC2"/>
            <w:tabs>
              <w:tab w:val="left" w:pos="960"/>
              <w:tab w:val="right" w:leader="dot" w:pos="8828"/>
            </w:tabs>
            <w:rPr>
              <w:rFonts w:asciiTheme="minorHAnsi" w:eastAsiaTheme="minorEastAsia" w:hAnsiTheme="minorHAnsi" w:cstheme="minorBidi"/>
              <w:noProof/>
              <w:kern w:val="2"/>
              <w:lang w:val="es-CO" w:eastAsia="es-CO"/>
              <w14:ligatures w14:val="standardContextual"/>
            </w:rPr>
          </w:pPr>
          <w:hyperlink w:anchor="_Toc228799650" w:history="1">
            <w:r w:rsidRPr="000840F1">
              <w:rPr>
                <w:rStyle w:val="Hipervnculo"/>
                <w:noProof/>
                <w:lang w:val="es-CO"/>
              </w:rPr>
              <w:t>5.5.</w:t>
            </w:r>
            <w:r>
              <w:rPr>
                <w:rFonts w:asciiTheme="minorHAnsi" w:eastAsiaTheme="minorEastAsia" w:hAnsiTheme="minorHAnsi" w:cstheme="minorBidi"/>
                <w:noProof/>
                <w:kern w:val="2"/>
                <w:lang w:val="es-CO" w:eastAsia="es-CO"/>
                <w14:ligatures w14:val="standardContextual"/>
              </w:rPr>
              <w:tab/>
            </w:r>
            <w:r w:rsidRPr="000840F1">
              <w:rPr>
                <w:rStyle w:val="Hipervnculo"/>
                <w:noProof/>
                <w:lang w:val="es-CO"/>
              </w:rPr>
              <w:t>Tarifas Acueducto - Industrial</w:t>
            </w:r>
            <w:r>
              <w:rPr>
                <w:noProof/>
                <w:webHidden/>
              </w:rPr>
              <w:tab/>
            </w:r>
            <w:r>
              <w:rPr>
                <w:noProof/>
                <w:webHidden/>
              </w:rPr>
              <w:fldChar w:fldCharType="begin"/>
            </w:r>
            <w:r>
              <w:rPr>
                <w:noProof/>
                <w:webHidden/>
              </w:rPr>
              <w:instrText xml:space="preserve"> PAGEREF _Toc228799650 \h </w:instrText>
            </w:r>
            <w:r>
              <w:rPr>
                <w:noProof/>
                <w:webHidden/>
              </w:rPr>
            </w:r>
            <w:r>
              <w:rPr>
                <w:noProof/>
                <w:webHidden/>
              </w:rPr>
              <w:fldChar w:fldCharType="separate"/>
            </w:r>
            <w:r>
              <w:rPr>
                <w:noProof/>
                <w:webHidden/>
              </w:rPr>
              <w:t>30</w:t>
            </w:r>
            <w:r>
              <w:rPr>
                <w:noProof/>
                <w:webHidden/>
              </w:rPr>
              <w:fldChar w:fldCharType="end"/>
            </w:r>
          </w:hyperlink>
        </w:p>
        <w:p w14:paraId="20384638" w14:textId="35FCEE89" w:rsidR="00934B04" w:rsidRDefault="00934B04">
          <w:pPr>
            <w:pStyle w:val="TDC3"/>
            <w:tabs>
              <w:tab w:val="left" w:pos="1440"/>
              <w:tab w:val="right" w:leader="dot" w:pos="8828"/>
            </w:tabs>
            <w:rPr>
              <w:rFonts w:asciiTheme="minorHAnsi" w:eastAsiaTheme="minorEastAsia" w:hAnsiTheme="minorHAnsi" w:cstheme="minorBidi"/>
              <w:noProof/>
              <w:kern w:val="2"/>
              <w:lang w:val="es-CO" w:eastAsia="es-CO"/>
              <w14:ligatures w14:val="standardContextual"/>
            </w:rPr>
          </w:pPr>
          <w:hyperlink w:anchor="_Toc228799651" w:history="1">
            <w:r w:rsidRPr="000840F1">
              <w:rPr>
                <w:rStyle w:val="Hipervnculo"/>
                <w:noProof/>
                <w:lang w:val="es-CO"/>
              </w:rPr>
              <w:t>5.5.1.</w:t>
            </w:r>
            <w:r>
              <w:rPr>
                <w:rFonts w:asciiTheme="minorHAnsi" w:eastAsiaTheme="minorEastAsia" w:hAnsiTheme="minorHAnsi" w:cstheme="minorBidi"/>
                <w:noProof/>
                <w:kern w:val="2"/>
                <w:lang w:val="es-CO" w:eastAsia="es-CO"/>
                <w14:ligatures w14:val="standardContextual"/>
              </w:rPr>
              <w:tab/>
            </w:r>
            <w:r w:rsidRPr="000840F1">
              <w:rPr>
                <w:rStyle w:val="Hipervnculo"/>
                <w:noProof/>
                <w:lang w:val="es-CO"/>
              </w:rPr>
              <w:t>Variación mensual</w:t>
            </w:r>
            <w:r>
              <w:rPr>
                <w:noProof/>
                <w:webHidden/>
              </w:rPr>
              <w:tab/>
            </w:r>
            <w:r>
              <w:rPr>
                <w:noProof/>
                <w:webHidden/>
              </w:rPr>
              <w:fldChar w:fldCharType="begin"/>
            </w:r>
            <w:r>
              <w:rPr>
                <w:noProof/>
                <w:webHidden/>
              </w:rPr>
              <w:instrText xml:space="preserve"> PAGEREF _Toc228799651 \h </w:instrText>
            </w:r>
            <w:r>
              <w:rPr>
                <w:noProof/>
                <w:webHidden/>
              </w:rPr>
            </w:r>
            <w:r>
              <w:rPr>
                <w:noProof/>
                <w:webHidden/>
              </w:rPr>
              <w:fldChar w:fldCharType="separate"/>
            </w:r>
            <w:r>
              <w:rPr>
                <w:noProof/>
                <w:webHidden/>
              </w:rPr>
              <w:t>30</w:t>
            </w:r>
            <w:r>
              <w:rPr>
                <w:noProof/>
                <w:webHidden/>
              </w:rPr>
              <w:fldChar w:fldCharType="end"/>
            </w:r>
          </w:hyperlink>
        </w:p>
        <w:p w14:paraId="29EAA272" w14:textId="1C088C92" w:rsidR="00934B04" w:rsidRDefault="00934B04">
          <w:pPr>
            <w:pStyle w:val="TDC3"/>
            <w:tabs>
              <w:tab w:val="left" w:pos="1440"/>
              <w:tab w:val="right" w:leader="dot" w:pos="8828"/>
            </w:tabs>
            <w:rPr>
              <w:rFonts w:asciiTheme="minorHAnsi" w:eastAsiaTheme="minorEastAsia" w:hAnsiTheme="minorHAnsi" w:cstheme="minorBidi"/>
              <w:noProof/>
              <w:kern w:val="2"/>
              <w:lang w:val="es-CO" w:eastAsia="es-CO"/>
              <w14:ligatures w14:val="standardContextual"/>
            </w:rPr>
          </w:pPr>
          <w:hyperlink w:anchor="_Toc228799652" w:history="1">
            <w:r w:rsidRPr="000840F1">
              <w:rPr>
                <w:rStyle w:val="Hipervnculo"/>
                <w:noProof/>
                <w:lang w:val="es-CO"/>
              </w:rPr>
              <w:t>5.5.2.</w:t>
            </w:r>
            <w:r>
              <w:rPr>
                <w:rFonts w:asciiTheme="minorHAnsi" w:eastAsiaTheme="minorEastAsia" w:hAnsiTheme="minorHAnsi" w:cstheme="minorBidi"/>
                <w:noProof/>
                <w:kern w:val="2"/>
                <w:lang w:val="es-CO" w:eastAsia="es-CO"/>
                <w14:ligatures w14:val="standardContextual"/>
              </w:rPr>
              <w:tab/>
            </w:r>
            <w:r w:rsidRPr="000840F1">
              <w:rPr>
                <w:rStyle w:val="Hipervnculo"/>
                <w:noProof/>
                <w:lang w:val="es-CO"/>
              </w:rPr>
              <w:t>Variación cargo fijo y por consumo vigencia</w:t>
            </w:r>
            <w:r>
              <w:rPr>
                <w:noProof/>
                <w:webHidden/>
              </w:rPr>
              <w:tab/>
            </w:r>
            <w:r>
              <w:rPr>
                <w:noProof/>
                <w:webHidden/>
              </w:rPr>
              <w:fldChar w:fldCharType="begin"/>
            </w:r>
            <w:r>
              <w:rPr>
                <w:noProof/>
                <w:webHidden/>
              </w:rPr>
              <w:instrText xml:space="preserve"> PAGEREF _Toc228799652 \h </w:instrText>
            </w:r>
            <w:r>
              <w:rPr>
                <w:noProof/>
                <w:webHidden/>
              </w:rPr>
            </w:r>
            <w:r>
              <w:rPr>
                <w:noProof/>
                <w:webHidden/>
              </w:rPr>
              <w:fldChar w:fldCharType="separate"/>
            </w:r>
            <w:r>
              <w:rPr>
                <w:noProof/>
                <w:webHidden/>
              </w:rPr>
              <w:t>30</w:t>
            </w:r>
            <w:r>
              <w:rPr>
                <w:noProof/>
                <w:webHidden/>
              </w:rPr>
              <w:fldChar w:fldCharType="end"/>
            </w:r>
          </w:hyperlink>
        </w:p>
        <w:p w14:paraId="2966A98F" w14:textId="60B432DD" w:rsidR="00934B04" w:rsidRDefault="00934B04">
          <w:pPr>
            <w:pStyle w:val="TDC2"/>
            <w:tabs>
              <w:tab w:val="left" w:pos="960"/>
              <w:tab w:val="right" w:leader="dot" w:pos="8828"/>
            </w:tabs>
            <w:rPr>
              <w:rFonts w:asciiTheme="minorHAnsi" w:eastAsiaTheme="minorEastAsia" w:hAnsiTheme="minorHAnsi" w:cstheme="minorBidi"/>
              <w:noProof/>
              <w:kern w:val="2"/>
              <w:lang w:val="es-CO" w:eastAsia="es-CO"/>
              <w14:ligatures w14:val="standardContextual"/>
            </w:rPr>
          </w:pPr>
          <w:hyperlink w:anchor="_Toc228799653" w:history="1">
            <w:r w:rsidRPr="000840F1">
              <w:rPr>
                <w:rStyle w:val="Hipervnculo"/>
                <w:noProof/>
                <w:lang w:val="es-CO"/>
              </w:rPr>
              <w:t>5.6.</w:t>
            </w:r>
            <w:r>
              <w:rPr>
                <w:rFonts w:asciiTheme="minorHAnsi" w:eastAsiaTheme="minorEastAsia" w:hAnsiTheme="minorHAnsi" w:cstheme="minorBidi"/>
                <w:noProof/>
                <w:kern w:val="2"/>
                <w:lang w:val="es-CO" w:eastAsia="es-CO"/>
                <w14:ligatures w14:val="standardContextual"/>
              </w:rPr>
              <w:tab/>
            </w:r>
            <w:r w:rsidRPr="000840F1">
              <w:rPr>
                <w:rStyle w:val="Hipervnculo"/>
                <w:noProof/>
                <w:lang w:val="es-CO"/>
              </w:rPr>
              <w:t>Tarifas Alcantarillado – Industrial</w:t>
            </w:r>
            <w:r>
              <w:rPr>
                <w:noProof/>
                <w:webHidden/>
              </w:rPr>
              <w:tab/>
            </w:r>
            <w:r>
              <w:rPr>
                <w:noProof/>
                <w:webHidden/>
              </w:rPr>
              <w:fldChar w:fldCharType="begin"/>
            </w:r>
            <w:r>
              <w:rPr>
                <w:noProof/>
                <w:webHidden/>
              </w:rPr>
              <w:instrText xml:space="preserve"> PAGEREF _Toc228799653 \h </w:instrText>
            </w:r>
            <w:r>
              <w:rPr>
                <w:noProof/>
                <w:webHidden/>
              </w:rPr>
            </w:r>
            <w:r>
              <w:rPr>
                <w:noProof/>
                <w:webHidden/>
              </w:rPr>
              <w:fldChar w:fldCharType="separate"/>
            </w:r>
            <w:r>
              <w:rPr>
                <w:noProof/>
                <w:webHidden/>
              </w:rPr>
              <w:t>31</w:t>
            </w:r>
            <w:r>
              <w:rPr>
                <w:noProof/>
                <w:webHidden/>
              </w:rPr>
              <w:fldChar w:fldCharType="end"/>
            </w:r>
          </w:hyperlink>
        </w:p>
        <w:p w14:paraId="6283AAFD" w14:textId="1272B1DE" w:rsidR="00934B04" w:rsidRDefault="00934B04">
          <w:pPr>
            <w:pStyle w:val="TDC3"/>
            <w:tabs>
              <w:tab w:val="left" w:pos="1440"/>
              <w:tab w:val="right" w:leader="dot" w:pos="8828"/>
            </w:tabs>
            <w:rPr>
              <w:rFonts w:asciiTheme="minorHAnsi" w:eastAsiaTheme="minorEastAsia" w:hAnsiTheme="minorHAnsi" w:cstheme="minorBidi"/>
              <w:noProof/>
              <w:kern w:val="2"/>
              <w:lang w:val="es-CO" w:eastAsia="es-CO"/>
              <w14:ligatures w14:val="standardContextual"/>
            </w:rPr>
          </w:pPr>
          <w:hyperlink w:anchor="_Toc228799654" w:history="1">
            <w:r w:rsidRPr="000840F1">
              <w:rPr>
                <w:rStyle w:val="Hipervnculo"/>
                <w:noProof/>
                <w:lang w:val="es-CO"/>
              </w:rPr>
              <w:t>5.6.1.</w:t>
            </w:r>
            <w:r>
              <w:rPr>
                <w:rFonts w:asciiTheme="minorHAnsi" w:eastAsiaTheme="minorEastAsia" w:hAnsiTheme="minorHAnsi" w:cstheme="minorBidi"/>
                <w:noProof/>
                <w:kern w:val="2"/>
                <w:lang w:val="es-CO" w:eastAsia="es-CO"/>
                <w14:ligatures w14:val="standardContextual"/>
              </w:rPr>
              <w:tab/>
            </w:r>
            <w:r w:rsidRPr="000840F1">
              <w:rPr>
                <w:rStyle w:val="Hipervnculo"/>
                <w:noProof/>
                <w:lang w:val="es-CO"/>
              </w:rPr>
              <w:t>Variación mensual</w:t>
            </w:r>
            <w:r>
              <w:rPr>
                <w:noProof/>
                <w:webHidden/>
              </w:rPr>
              <w:tab/>
            </w:r>
            <w:r>
              <w:rPr>
                <w:noProof/>
                <w:webHidden/>
              </w:rPr>
              <w:fldChar w:fldCharType="begin"/>
            </w:r>
            <w:r>
              <w:rPr>
                <w:noProof/>
                <w:webHidden/>
              </w:rPr>
              <w:instrText xml:space="preserve"> PAGEREF _Toc228799654 \h </w:instrText>
            </w:r>
            <w:r>
              <w:rPr>
                <w:noProof/>
                <w:webHidden/>
              </w:rPr>
            </w:r>
            <w:r>
              <w:rPr>
                <w:noProof/>
                <w:webHidden/>
              </w:rPr>
              <w:fldChar w:fldCharType="separate"/>
            </w:r>
            <w:r>
              <w:rPr>
                <w:noProof/>
                <w:webHidden/>
              </w:rPr>
              <w:t>31</w:t>
            </w:r>
            <w:r>
              <w:rPr>
                <w:noProof/>
                <w:webHidden/>
              </w:rPr>
              <w:fldChar w:fldCharType="end"/>
            </w:r>
          </w:hyperlink>
        </w:p>
        <w:p w14:paraId="70439628" w14:textId="080C0EBF" w:rsidR="00934B04" w:rsidRDefault="00934B04">
          <w:pPr>
            <w:pStyle w:val="TDC3"/>
            <w:tabs>
              <w:tab w:val="left" w:pos="1440"/>
              <w:tab w:val="right" w:leader="dot" w:pos="8828"/>
            </w:tabs>
            <w:rPr>
              <w:rFonts w:asciiTheme="minorHAnsi" w:eastAsiaTheme="minorEastAsia" w:hAnsiTheme="minorHAnsi" w:cstheme="minorBidi"/>
              <w:noProof/>
              <w:kern w:val="2"/>
              <w:lang w:val="es-CO" w:eastAsia="es-CO"/>
              <w14:ligatures w14:val="standardContextual"/>
            </w:rPr>
          </w:pPr>
          <w:hyperlink w:anchor="_Toc228799655" w:history="1">
            <w:r w:rsidRPr="000840F1">
              <w:rPr>
                <w:rStyle w:val="Hipervnculo"/>
                <w:noProof/>
                <w:lang w:val="es-CO"/>
              </w:rPr>
              <w:t>5.6.2.</w:t>
            </w:r>
            <w:r>
              <w:rPr>
                <w:rFonts w:asciiTheme="minorHAnsi" w:eastAsiaTheme="minorEastAsia" w:hAnsiTheme="minorHAnsi" w:cstheme="minorBidi"/>
                <w:noProof/>
                <w:kern w:val="2"/>
                <w:lang w:val="es-CO" w:eastAsia="es-CO"/>
                <w14:ligatures w14:val="standardContextual"/>
              </w:rPr>
              <w:tab/>
            </w:r>
            <w:r w:rsidRPr="000840F1">
              <w:rPr>
                <w:rStyle w:val="Hipervnculo"/>
                <w:noProof/>
                <w:lang w:val="es-CO"/>
              </w:rPr>
              <w:t>Variación cargo fijo y por consumo por vigencia</w:t>
            </w:r>
            <w:r>
              <w:rPr>
                <w:noProof/>
                <w:webHidden/>
              </w:rPr>
              <w:tab/>
            </w:r>
            <w:r>
              <w:rPr>
                <w:noProof/>
                <w:webHidden/>
              </w:rPr>
              <w:fldChar w:fldCharType="begin"/>
            </w:r>
            <w:r>
              <w:rPr>
                <w:noProof/>
                <w:webHidden/>
              </w:rPr>
              <w:instrText xml:space="preserve"> PAGEREF _Toc228799655 \h </w:instrText>
            </w:r>
            <w:r>
              <w:rPr>
                <w:noProof/>
                <w:webHidden/>
              </w:rPr>
            </w:r>
            <w:r>
              <w:rPr>
                <w:noProof/>
                <w:webHidden/>
              </w:rPr>
              <w:fldChar w:fldCharType="separate"/>
            </w:r>
            <w:r>
              <w:rPr>
                <w:noProof/>
                <w:webHidden/>
              </w:rPr>
              <w:t>32</w:t>
            </w:r>
            <w:r>
              <w:rPr>
                <w:noProof/>
                <w:webHidden/>
              </w:rPr>
              <w:fldChar w:fldCharType="end"/>
            </w:r>
          </w:hyperlink>
        </w:p>
        <w:p w14:paraId="6BE46C19" w14:textId="43E206B3" w:rsidR="00934B04" w:rsidRDefault="00934B04">
          <w:pPr>
            <w:pStyle w:val="TDC2"/>
            <w:tabs>
              <w:tab w:val="right" w:leader="dot" w:pos="8828"/>
            </w:tabs>
            <w:rPr>
              <w:rFonts w:asciiTheme="minorHAnsi" w:eastAsiaTheme="minorEastAsia" w:hAnsiTheme="minorHAnsi" w:cstheme="minorBidi"/>
              <w:noProof/>
              <w:kern w:val="2"/>
              <w:lang w:val="es-CO" w:eastAsia="es-CO"/>
              <w14:ligatures w14:val="standardContextual"/>
            </w:rPr>
          </w:pPr>
          <w:hyperlink w:anchor="_Toc228799656" w:history="1">
            <w:r w:rsidRPr="000840F1">
              <w:rPr>
                <w:rStyle w:val="Hipervnculo"/>
                <w:noProof/>
                <w:lang w:val="es-CO"/>
              </w:rPr>
              <w:t>Conclusiones evolución de las tarifas de acueducto y alcantarillado</w:t>
            </w:r>
            <w:r>
              <w:rPr>
                <w:noProof/>
                <w:webHidden/>
              </w:rPr>
              <w:tab/>
            </w:r>
            <w:r>
              <w:rPr>
                <w:noProof/>
                <w:webHidden/>
              </w:rPr>
              <w:fldChar w:fldCharType="begin"/>
            </w:r>
            <w:r>
              <w:rPr>
                <w:noProof/>
                <w:webHidden/>
              </w:rPr>
              <w:instrText xml:space="preserve"> PAGEREF _Toc228799656 \h </w:instrText>
            </w:r>
            <w:r>
              <w:rPr>
                <w:noProof/>
                <w:webHidden/>
              </w:rPr>
            </w:r>
            <w:r>
              <w:rPr>
                <w:noProof/>
                <w:webHidden/>
              </w:rPr>
              <w:fldChar w:fldCharType="separate"/>
            </w:r>
            <w:r>
              <w:rPr>
                <w:noProof/>
                <w:webHidden/>
              </w:rPr>
              <w:t>33</w:t>
            </w:r>
            <w:r>
              <w:rPr>
                <w:noProof/>
                <w:webHidden/>
              </w:rPr>
              <w:fldChar w:fldCharType="end"/>
            </w:r>
          </w:hyperlink>
        </w:p>
        <w:p w14:paraId="3513E6C1" w14:textId="025D38CE" w:rsidR="00934B04" w:rsidRDefault="00934B04">
          <w:pPr>
            <w:pStyle w:val="TDC2"/>
            <w:tabs>
              <w:tab w:val="left" w:pos="960"/>
              <w:tab w:val="right" w:leader="dot" w:pos="8828"/>
            </w:tabs>
            <w:rPr>
              <w:rFonts w:asciiTheme="minorHAnsi" w:eastAsiaTheme="minorEastAsia" w:hAnsiTheme="minorHAnsi" w:cstheme="minorBidi"/>
              <w:noProof/>
              <w:kern w:val="2"/>
              <w:lang w:val="es-CO" w:eastAsia="es-CO"/>
              <w14:ligatures w14:val="standardContextual"/>
            </w:rPr>
          </w:pPr>
          <w:hyperlink w:anchor="_Toc228799657" w:history="1">
            <w:r w:rsidRPr="000840F1">
              <w:rPr>
                <w:rStyle w:val="Hipervnculo"/>
                <w:noProof/>
              </w:rPr>
              <w:t>5.7.</w:t>
            </w:r>
            <w:r>
              <w:rPr>
                <w:rFonts w:asciiTheme="minorHAnsi" w:eastAsiaTheme="minorEastAsia" w:hAnsiTheme="minorHAnsi" w:cstheme="minorBidi"/>
                <w:noProof/>
                <w:kern w:val="2"/>
                <w:lang w:val="es-CO" w:eastAsia="es-CO"/>
                <w14:ligatures w14:val="standardContextual"/>
              </w:rPr>
              <w:tab/>
            </w:r>
            <w:r w:rsidRPr="000840F1">
              <w:rPr>
                <w:rStyle w:val="Hipervnculo"/>
                <w:noProof/>
              </w:rPr>
              <w:t>Evolución y composición de la tarifa del servicio público de aseo</w:t>
            </w:r>
            <w:r>
              <w:rPr>
                <w:noProof/>
                <w:webHidden/>
              </w:rPr>
              <w:tab/>
            </w:r>
            <w:r>
              <w:rPr>
                <w:noProof/>
                <w:webHidden/>
              </w:rPr>
              <w:fldChar w:fldCharType="begin"/>
            </w:r>
            <w:r>
              <w:rPr>
                <w:noProof/>
                <w:webHidden/>
              </w:rPr>
              <w:instrText xml:space="preserve"> PAGEREF _Toc228799657 \h </w:instrText>
            </w:r>
            <w:r>
              <w:rPr>
                <w:noProof/>
                <w:webHidden/>
              </w:rPr>
            </w:r>
            <w:r>
              <w:rPr>
                <w:noProof/>
                <w:webHidden/>
              </w:rPr>
              <w:fldChar w:fldCharType="separate"/>
            </w:r>
            <w:r>
              <w:rPr>
                <w:noProof/>
                <w:webHidden/>
              </w:rPr>
              <w:t>34</w:t>
            </w:r>
            <w:r>
              <w:rPr>
                <w:noProof/>
                <w:webHidden/>
              </w:rPr>
              <w:fldChar w:fldCharType="end"/>
            </w:r>
          </w:hyperlink>
        </w:p>
        <w:p w14:paraId="578854B3" w14:textId="67B18A45" w:rsidR="00934B04" w:rsidRDefault="00934B04">
          <w:pPr>
            <w:pStyle w:val="TDC3"/>
            <w:tabs>
              <w:tab w:val="left" w:pos="1440"/>
              <w:tab w:val="right" w:leader="dot" w:pos="8828"/>
            </w:tabs>
            <w:rPr>
              <w:rFonts w:asciiTheme="minorHAnsi" w:eastAsiaTheme="minorEastAsia" w:hAnsiTheme="minorHAnsi" w:cstheme="minorBidi"/>
              <w:noProof/>
              <w:kern w:val="2"/>
              <w:lang w:val="es-CO" w:eastAsia="es-CO"/>
              <w14:ligatures w14:val="standardContextual"/>
            </w:rPr>
          </w:pPr>
          <w:hyperlink w:anchor="_Toc228799658" w:history="1">
            <w:r w:rsidRPr="000840F1">
              <w:rPr>
                <w:rStyle w:val="Hipervnculo"/>
                <w:noProof/>
              </w:rPr>
              <w:t>5.7.1.</w:t>
            </w:r>
            <w:r>
              <w:rPr>
                <w:rFonts w:asciiTheme="minorHAnsi" w:eastAsiaTheme="minorEastAsia" w:hAnsiTheme="minorHAnsi" w:cstheme="minorBidi"/>
                <w:noProof/>
                <w:kern w:val="2"/>
                <w:lang w:val="es-CO" w:eastAsia="es-CO"/>
                <w14:ligatures w14:val="standardContextual"/>
              </w:rPr>
              <w:tab/>
            </w:r>
            <w:r w:rsidRPr="000840F1">
              <w:rPr>
                <w:rStyle w:val="Hipervnculo"/>
                <w:noProof/>
              </w:rPr>
              <w:t>Evolución de toneladas de aprovechamiento y su incidencia en la tarifa del servicio público de aseo</w:t>
            </w:r>
            <w:r>
              <w:rPr>
                <w:noProof/>
                <w:webHidden/>
              </w:rPr>
              <w:tab/>
            </w:r>
            <w:r>
              <w:rPr>
                <w:noProof/>
                <w:webHidden/>
              </w:rPr>
              <w:fldChar w:fldCharType="begin"/>
            </w:r>
            <w:r>
              <w:rPr>
                <w:noProof/>
                <w:webHidden/>
              </w:rPr>
              <w:instrText xml:space="preserve"> PAGEREF _Toc228799658 \h </w:instrText>
            </w:r>
            <w:r>
              <w:rPr>
                <w:noProof/>
                <w:webHidden/>
              </w:rPr>
            </w:r>
            <w:r>
              <w:rPr>
                <w:noProof/>
                <w:webHidden/>
              </w:rPr>
              <w:fldChar w:fldCharType="separate"/>
            </w:r>
            <w:r>
              <w:rPr>
                <w:noProof/>
                <w:webHidden/>
              </w:rPr>
              <w:t>42</w:t>
            </w:r>
            <w:r>
              <w:rPr>
                <w:noProof/>
                <w:webHidden/>
              </w:rPr>
              <w:fldChar w:fldCharType="end"/>
            </w:r>
          </w:hyperlink>
        </w:p>
        <w:p w14:paraId="24264805" w14:textId="58427199" w:rsidR="00934B04" w:rsidRDefault="00934B04">
          <w:pPr>
            <w:pStyle w:val="TDC3"/>
            <w:tabs>
              <w:tab w:val="left" w:pos="1440"/>
              <w:tab w:val="right" w:leader="dot" w:pos="8828"/>
            </w:tabs>
            <w:rPr>
              <w:rFonts w:asciiTheme="minorHAnsi" w:eastAsiaTheme="minorEastAsia" w:hAnsiTheme="minorHAnsi" w:cstheme="minorBidi"/>
              <w:noProof/>
              <w:kern w:val="2"/>
              <w:lang w:val="es-CO" w:eastAsia="es-CO"/>
              <w14:ligatures w14:val="standardContextual"/>
            </w:rPr>
          </w:pPr>
          <w:hyperlink w:anchor="_Toc228799659" w:history="1">
            <w:r w:rsidRPr="000840F1">
              <w:rPr>
                <w:rStyle w:val="Hipervnculo"/>
                <w:noProof/>
              </w:rPr>
              <w:t>5.7.2.</w:t>
            </w:r>
            <w:r>
              <w:rPr>
                <w:rFonts w:asciiTheme="minorHAnsi" w:eastAsiaTheme="minorEastAsia" w:hAnsiTheme="minorHAnsi" w:cstheme="minorBidi"/>
                <w:noProof/>
                <w:kern w:val="2"/>
                <w:lang w:val="es-CO" w:eastAsia="es-CO"/>
                <w14:ligatures w14:val="standardContextual"/>
              </w:rPr>
              <w:tab/>
            </w:r>
            <w:r w:rsidRPr="000840F1">
              <w:rPr>
                <w:rStyle w:val="Hipervnculo"/>
                <w:noProof/>
              </w:rPr>
              <w:t>Comportamiento de las Toneladas de Residuos No Aprovechables por Suscriptor (TRNA)</w:t>
            </w:r>
            <w:r>
              <w:rPr>
                <w:noProof/>
                <w:webHidden/>
              </w:rPr>
              <w:tab/>
            </w:r>
            <w:r>
              <w:rPr>
                <w:noProof/>
                <w:webHidden/>
              </w:rPr>
              <w:fldChar w:fldCharType="begin"/>
            </w:r>
            <w:r>
              <w:rPr>
                <w:noProof/>
                <w:webHidden/>
              </w:rPr>
              <w:instrText xml:space="preserve"> PAGEREF _Toc228799659 \h </w:instrText>
            </w:r>
            <w:r>
              <w:rPr>
                <w:noProof/>
                <w:webHidden/>
              </w:rPr>
            </w:r>
            <w:r>
              <w:rPr>
                <w:noProof/>
                <w:webHidden/>
              </w:rPr>
              <w:fldChar w:fldCharType="separate"/>
            </w:r>
            <w:r>
              <w:rPr>
                <w:noProof/>
                <w:webHidden/>
              </w:rPr>
              <w:t>50</w:t>
            </w:r>
            <w:r>
              <w:rPr>
                <w:noProof/>
                <w:webHidden/>
              </w:rPr>
              <w:fldChar w:fldCharType="end"/>
            </w:r>
          </w:hyperlink>
        </w:p>
        <w:p w14:paraId="6BA5BE5B" w14:textId="6F9CE0A3" w:rsidR="00934B04" w:rsidRDefault="00934B04">
          <w:pPr>
            <w:pStyle w:val="TDC3"/>
            <w:tabs>
              <w:tab w:val="left" w:pos="1440"/>
              <w:tab w:val="right" w:leader="dot" w:pos="8828"/>
            </w:tabs>
            <w:rPr>
              <w:rFonts w:asciiTheme="minorHAnsi" w:eastAsiaTheme="minorEastAsia" w:hAnsiTheme="minorHAnsi" w:cstheme="minorBidi"/>
              <w:noProof/>
              <w:kern w:val="2"/>
              <w:lang w:val="es-CO" w:eastAsia="es-CO"/>
              <w14:ligatures w14:val="standardContextual"/>
            </w:rPr>
          </w:pPr>
          <w:hyperlink w:anchor="_Toc228799660" w:history="1">
            <w:r w:rsidRPr="000840F1">
              <w:rPr>
                <w:rStyle w:val="Hipervnculo"/>
                <w:noProof/>
              </w:rPr>
              <w:t>5.7.3.</w:t>
            </w:r>
            <w:r>
              <w:rPr>
                <w:rFonts w:asciiTheme="minorHAnsi" w:eastAsiaTheme="minorEastAsia" w:hAnsiTheme="minorHAnsi" w:cstheme="minorBidi"/>
                <w:noProof/>
                <w:kern w:val="2"/>
                <w:lang w:val="es-CO" w:eastAsia="es-CO"/>
                <w14:ligatures w14:val="standardContextual"/>
              </w:rPr>
              <w:tab/>
            </w:r>
            <w:r w:rsidRPr="000840F1">
              <w:rPr>
                <w:rStyle w:val="Hipervnculo"/>
                <w:noProof/>
              </w:rPr>
              <w:t>Análisis Comportamiento Toneladas Dispuestas Doña Juana</w:t>
            </w:r>
            <w:r>
              <w:rPr>
                <w:noProof/>
                <w:webHidden/>
              </w:rPr>
              <w:tab/>
            </w:r>
            <w:r>
              <w:rPr>
                <w:noProof/>
                <w:webHidden/>
              </w:rPr>
              <w:fldChar w:fldCharType="begin"/>
            </w:r>
            <w:r>
              <w:rPr>
                <w:noProof/>
                <w:webHidden/>
              </w:rPr>
              <w:instrText xml:space="preserve"> PAGEREF _Toc228799660 \h </w:instrText>
            </w:r>
            <w:r>
              <w:rPr>
                <w:noProof/>
                <w:webHidden/>
              </w:rPr>
            </w:r>
            <w:r>
              <w:rPr>
                <w:noProof/>
                <w:webHidden/>
              </w:rPr>
              <w:fldChar w:fldCharType="separate"/>
            </w:r>
            <w:r>
              <w:rPr>
                <w:noProof/>
                <w:webHidden/>
              </w:rPr>
              <w:t>53</w:t>
            </w:r>
            <w:r>
              <w:rPr>
                <w:noProof/>
                <w:webHidden/>
              </w:rPr>
              <w:fldChar w:fldCharType="end"/>
            </w:r>
          </w:hyperlink>
        </w:p>
        <w:p w14:paraId="5084A165" w14:textId="163C188E" w:rsidR="00934B04" w:rsidRDefault="00934B04">
          <w:pPr>
            <w:pStyle w:val="TDC1"/>
            <w:rPr>
              <w:rFonts w:asciiTheme="minorHAnsi" w:eastAsiaTheme="minorEastAsia" w:hAnsiTheme="minorHAnsi" w:cstheme="minorBidi"/>
              <w:noProof/>
              <w:kern w:val="2"/>
              <w:lang w:val="es-CO" w:eastAsia="es-CO"/>
              <w14:ligatures w14:val="standardContextual"/>
            </w:rPr>
          </w:pPr>
          <w:hyperlink w:anchor="_Toc228799661" w:history="1">
            <w:r w:rsidRPr="000840F1">
              <w:rPr>
                <w:rStyle w:val="Hipervnculo"/>
                <w:noProof/>
              </w:rPr>
              <w:t>6.</w:t>
            </w:r>
            <w:r>
              <w:rPr>
                <w:rFonts w:asciiTheme="minorHAnsi" w:eastAsiaTheme="minorEastAsia" w:hAnsiTheme="minorHAnsi" w:cstheme="minorBidi"/>
                <w:noProof/>
                <w:kern w:val="2"/>
                <w:lang w:val="es-CO" w:eastAsia="es-CO"/>
                <w14:ligatures w14:val="standardContextual"/>
              </w:rPr>
              <w:tab/>
            </w:r>
            <w:r w:rsidRPr="000840F1">
              <w:rPr>
                <w:rStyle w:val="Hipervnculo"/>
                <w:noProof/>
              </w:rPr>
              <w:t>Comportamiento del consumo de acueducto</w:t>
            </w:r>
            <w:r>
              <w:rPr>
                <w:noProof/>
                <w:webHidden/>
              </w:rPr>
              <w:tab/>
            </w:r>
            <w:r>
              <w:rPr>
                <w:noProof/>
                <w:webHidden/>
              </w:rPr>
              <w:fldChar w:fldCharType="begin"/>
            </w:r>
            <w:r>
              <w:rPr>
                <w:noProof/>
                <w:webHidden/>
              </w:rPr>
              <w:instrText xml:space="preserve"> PAGEREF _Toc228799661 \h </w:instrText>
            </w:r>
            <w:r>
              <w:rPr>
                <w:noProof/>
                <w:webHidden/>
              </w:rPr>
            </w:r>
            <w:r>
              <w:rPr>
                <w:noProof/>
                <w:webHidden/>
              </w:rPr>
              <w:fldChar w:fldCharType="separate"/>
            </w:r>
            <w:r>
              <w:rPr>
                <w:noProof/>
                <w:webHidden/>
              </w:rPr>
              <w:t>56</w:t>
            </w:r>
            <w:r>
              <w:rPr>
                <w:noProof/>
                <w:webHidden/>
              </w:rPr>
              <w:fldChar w:fldCharType="end"/>
            </w:r>
          </w:hyperlink>
        </w:p>
        <w:p w14:paraId="0B306EBF" w14:textId="3C62408E" w:rsidR="00934B04" w:rsidRDefault="00934B04">
          <w:pPr>
            <w:pStyle w:val="TDC2"/>
            <w:tabs>
              <w:tab w:val="left" w:pos="960"/>
              <w:tab w:val="right" w:leader="dot" w:pos="8828"/>
            </w:tabs>
            <w:rPr>
              <w:rFonts w:asciiTheme="minorHAnsi" w:eastAsiaTheme="minorEastAsia" w:hAnsiTheme="minorHAnsi" w:cstheme="minorBidi"/>
              <w:noProof/>
              <w:kern w:val="2"/>
              <w:lang w:val="es-CO" w:eastAsia="es-CO"/>
              <w14:ligatures w14:val="standardContextual"/>
            </w:rPr>
          </w:pPr>
          <w:hyperlink w:anchor="_Toc228799662" w:history="1">
            <w:r w:rsidRPr="000840F1">
              <w:rPr>
                <w:rStyle w:val="Hipervnculo"/>
                <w:noProof/>
              </w:rPr>
              <w:t>6.1.</w:t>
            </w:r>
            <w:r>
              <w:rPr>
                <w:rFonts w:asciiTheme="minorHAnsi" w:eastAsiaTheme="minorEastAsia" w:hAnsiTheme="minorHAnsi" w:cstheme="minorBidi"/>
                <w:noProof/>
                <w:kern w:val="2"/>
                <w:lang w:val="es-CO" w:eastAsia="es-CO"/>
                <w14:ligatures w14:val="standardContextual"/>
              </w:rPr>
              <w:tab/>
            </w:r>
            <w:r w:rsidRPr="000840F1">
              <w:rPr>
                <w:rStyle w:val="Hipervnculo"/>
                <w:noProof/>
              </w:rPr>
              <w:t>Consumo residencial</w:t>
            </w:r>
            <w:r>
              <w:rPr>
                <w:noProof/>
                <w:webHidden/>
              </w:rPr>
              <w:tab/>
            </w:r>
            <w:r>
              <w:rPr>
                <w:noProof/>
                <w:webHidden/>
              </w:rPr>
              <w:fldChar w:fldCharType="begin"/>
            </w:r>
            <w:r>
              <w:rPr>
                <w:noProof/>
                <w:webHidden/>
              </w:rPr>
              <w:instrText xml:space="preserve"> PAGEREF _Toc228799662 \h </w:instrText>
            </w:r>
            <w:r>
              <w:rPr>
                <w:noProof/>
                <w:webHidden/>
              </w:rPr>
            </w:r>
            <w:r>
              <w:rPr>
                <w:noProof/>
                <w:webHidden/>
              </w:rPr>
              <w:fldChar w:fldCharType="separate"/>
            </w:r>
            <w:r>
              <w:rPr>
                <w:noProof/>
                <w:webHidden/>
              </w:rPr>
              <w:t>56</w:t>
            </w:r>
            <w:r>
              <w:rPr>
                <w:noProof/>
                <w:webHidden/>
              </w:rPr>
              <w:fldChar w:fldCharType="end"/>
            </w:r>
          </w:hyperlink>
        </w:p>
        <w:p w14:paraId="5C153AB3" w14:textId="381E37AB" w:rsidR="00934B04" w:rsidRDefault="00934B04">
          <w:pPr>
            <w:pStyle w:val="TDC2"/>
            <w:tabs>
              <w:tab w:val="left" w:pos="960"/>
              <w:tab w:val="right" w:leader="dot" w:pos="8828"/>
            </w:tabs>
            <w:rPr>
              <w:rFonts w:asciiTheme="minorHAnsi" w:eastAsiaTheme="minorEastAsia" w:hAnsiTheme="minorHAnsi" w:cstheme="minorBidi"/>
              <w:noProof/>
              <w:kern w:val="2"/>
              <w:lang w:val="es-CO" w:eastAsia="es-CO"/>
              <w14:ligatures w14:val="standardContextual"/>
            </w:rPr>
          </w:pPr>
          <w:hyperlink w:anchor="_Toc228799663" w:history="1">
            <w:r w:rsidRPr="000840F1">
              <w:rPr>
                <w:rStyle w:val="Hipervnculo"/>
                <w:noProof/>
              </w:rPr>
              <w:t>6.2.</w:t>
            </w:r>
            <w:r>
              <w:rPr>
                <w:rFonts w:asciiTheme="minorHAnsi" w:eastAsiaTheme="minorEastAsia" w:hAnsiTheme="minorHAnsi" w:cstheme="minorBidi"/>
                <w:noProof/>
                <w:kern w:val="2"/>
                <w:lang w:val="es-CO" w:eastAsia="es-CO"/>
                <w14:ligatures w14:val="standardContextual"/>
              </w:rPr>
              <w:tab/>
            </w:r>
            <w:r w:rsidRPr="000840F1">
              <w:rPr>
                <w:rStyle w:val="Hipervnculo"/>
                <w:noProof/>
              </w:rPr>
              <w:t>Consumo no residencial</w:t>
            </w:r>
            <w:r>
              <w:rPr>
                <w:noProof/>
                <w:webHidden/>
              </w:rPr>
              <w:tab/>
            </w:r>
            <w:r>
              <w:rPr>
                <w:noProof/>
                <w:webHidden/>
              </w:rPr>
              <w:fldChar w:fldCharType="begin"/>
            </w:r>
            <w:r>
              <w:rPr>
                <w:noProof/>
                <w:webHidden/>
              </w:rPr>
              <w:instrText xml:space="preserve"> PAGEREF _Toc228799663 \h </w:instrText>
            </w:r>
            <w:r>
              <w:rPr>
                <w:noProof/>
                <w:webHidden/>
              </w:rPr>
            </w:r>
            <w:r>
              <w:rPr>
                <w:noProof/>
                <w:webHidden/>
              </w:rPr>
              <w:fldChar w:fldCharType="separate"/>
            </w:r>
            <w:r>
              <w:rPr>
                <w:noProof/>
                <w:webHidden/>
              </w:rPr>
              <w:t>60</w:t>
            </w:r>
            <w:r>
              <w:rPr>
                <w:noProof/>
                <w:webHidden/>
              </w:rPr>
              <w:fldChar w:fldCharType="end"/>
            </w:r>
          </w:hyperlink>
        </w:p>
        <w:p w14:paraId="3579D067" w14:textId="160B4C51" w:rsidR="00934B04" w:rsidRDefault="00934B04">
          <w:pPr>
            <w:pStyle w:val="TDC1"/>
            <w:rPr>
              <w:rFonts w:asciiTheme="minorHAnsi" w:eastAsiaTheme="minorEastAsia" w:hAnsiTheme="minorHAnsi" w:cstheme="minorBidi"/>
              <w:noProof/>
              <w:kern w:val="2"/>
              <w:lang w:val="es-CO" w:eastAsia="es-CO"/>
              <w14:ligatures w14:val="standardContextual"/>
            </w:rPr>
          </w:pPr>
          <w:hyperlink w:anchor="_Toc228799664" w:history="1">
            <w:r w:rsidRPr="000840F1">
              <w:rPr>
                <w:rStyle w:val="Hipervnculo"/>
                <w:rFonts w:eastAsia="Times New Roman"/>
                <w:noProof/>
              </w:rPr>
              <w:t>5.1</w:t>
            </w:r>
            <w:r>
              <w:rPr>
                <w:rFonts w:asciiTheme="minorHAnsi" w:eastAsiaTheme="minorEastAsia" w:hAnsiTheme="minorHAnsi" w:cstheme="minorBidi"/>
                <w:noProof/>
                <w:kern w:val="2"/>
                <w:lang w:val="es-CO" w:eastAsia="es-CO"/>
                <w14:ligatures w14:val="standardContextual"/>
              </w:rPr>
              <w:tab/>
            </w:r>
            <w:r w:rsidRPr="000840F1">
              <w:rPr>
                <w:rStyle w:val="Hipervnculo"/>
                <w:rFonts w:eastAsia="Times New Roman"/>
                <w:noProof/>
              </w:rPr>
              <w:t>Efecto de la aplicación medida de desincentivo al consumo de agua</w:t>
            </w:r>
            <w:r>
              <w:rPr>
                <w:noProof/>
                <w:webHidden/>
              </w:rPr>
              <w:tab/>
            </w:r>
            <w:r>
              <w:rPr>
                <w:noProof/>
                <w:webHidden/>
              </w:rPr>
              <w:fldChar w:fldCharType="begin"/>
            </w:r>
            <w:r>
              <w:rPr>
                <w:noProof/>
                <w:webHidden/>
              </w:rPr>
              <w:instrText xml:space="preserve"> PAGEREF _Toc228799664 \h </w:instrText>
            </w:r>
            <w:r>
              <w:rPr>
                <w:noProof/>
                <w:webHidden/>
              </w:rPr>
            </w:r>
            <w:r>
              <w:rPr>
                <w:noProof/>
                <w:webHidden/>
              </w:rPr>
              <w:fldChar w:fldCharType="separate"/>
            </w:r>
            <w:r>
              <w:rPr>
                <w:noProof/>
                <w:webHidden/>
              </w:rPr>
              <w:t>64</w:t>
            </w:r>
            <w:r>
              <w:rPr>
                <w:noProof/>
                <w:webHidden/>
              </w:rPr>
              <w:fldChar w:fldCharType="end"/>
            </w:r>
          </w:hyperlink>
        </w:p>
        <w:p w14:paraId="1D3CBE0F" w14:textId="7F49BEB0" w:rsidR="00934B04" w:rsidRDefault="00934B04">
          <w:pPr>
            <w:pStyle w:val="TDC1"/>
            <w:rPr>
              <w:rFonts w:asciiTheme="minorHAnsi" w:eastAsiaTheme="minorEastAsia" w:hAnsiTheme="minorHAnsi" w:cstheme="minorBidi"/>
              <w:noProof/>
              <w:kern w:val="2"/>
              <w:lang w:val="es-CO" w:eastAsia="es-CO"/>
              <w14:ligatures w14:val="standardContextual"/>
            </w:rPr>
          </w:pPr>
          <w:hyperlink w:anchor="_Toc228799665" w:history="1">
            <w:r w:rsidRPr="000840F1">
              <w:rPr>
                <w:rStyle w:val="Hipervnculo"/>
                <w:noProof/>
              </w:rPr>
              <w:t>7.</w:t>
            </w:r>
            <w:r>
              <w:rPr>
                <w:rFonts w:asciiTheme="minorHAnsi" w:eastAsiaTheme="minorEastAsia" w:hAnsiTheme="minorHAnsi" w:cstheme="minorBidi"/>
                <w:noProof/>
                <w:kern w:val="2"/>
                <w:lang w:val="es-CO" w:eastAsia="es-CO"/>
                <w14:ligatures w14:val="standardContextual"/>
              </w:rPr>
              <w:tab/>
            </w:r>
            <w:r w:rsidRPr="000840F1">
              <w:rPr>
                <w:rStyle w:val="Hipervnculo"/>
                <w:noProof/>
              </w:rPr>
              <w:t>Información subsidios y contribuciones por servicio y año</w:t>
            </w:r>
            <w:r>
              <w:rPr>
                <w:noProof/>
                <w:webHidden/>
              </w:rPr>
              <w:tab/>
            </w:r>
            <w:r>
              <w:rPr>
                <w:noProof/>
                <w:webHidden/>
              </w:rPr>
              <w:fldChar w:fldCharType="begin"/>
            </w:r>
            <w:r>
              <w:rPr>
                <w:noProof/>
                <w:webHidden/>
              </w:rPr>
              <w:instrText xml:space="preserve"> PAGEREF _Toc228799665 \h </w:instrText>
            </w:r>
            <w:r>
              <w:rPr>
                <w:noProof/>
                <w:webHidden/>
              </w:rPr>
            </w:r>
            <w:r>
              <w:rPr>
                <w:noProof/>
                <w:webHidden/>
              </w:rPr>
              <w:fldChar w:fldCharType="separate"/>
            </w:r>
            <w:r>
              <w:rPr>
                <w:noProof/>
                <w:webHidden/>
              </w:rPr>
              <w:t>67</w:t>
            </w:r>
            <w:r>
              <w:rPr>
                <w:noProof/>
                <w:webHidden/>
              </w:rPr>
              <w:fldChar w:fldCharType="end"/>
            </w:r>
          </w:hyperlink>
        </w:p>
        <w:p w14:paraId="3E541998" w14:textId="72C11C5C" w:rsidR="00934B04" w:rsidRDefault="00934B04">
          <w:pPr>
            <w:pStyle w:val="TDC2"/>
            <w:tabs>
              <w:tab w:val="left" w:pos="960"/>
              <w:tab w:val="right" w:leader="dot" w:pos="8828"/>
            </w:tabs>
            <w:rPr>
              <w:rFonts w:asciiTheme="minorHAnsi" w:eastAsiaTheme="minorEastAsia" w:hAnsiTheme="minorHAnsi" w:cstheme="minorBidi"/>
              <w:noProof/>
              <w:kern w:val="2"/>
              <w:lang w:val="es-CO" w:eastAsia="es-CO"/>
              <w14:ligatures w14:val="standardContextual"/>
            </w:rPr>
          </w:pPr>
          <w:hyperlink w:anchor="_Toc228799666" w:history="1">
            <w:r w:rsidRPr="000840F1">
              <w:rPr>
                <w:rStyle w:val="Hipervnculo"/>
                <w:rFonts w:eastAsia="Times New Roman"/>
                <w:noProof/>
              </w:rPr>
              <w:t>7.1.</w:t>
            </w:r>
            <w:r>
              <w:rPr>
                <w:rFonts w:asciiTheme="minorHAnsi" w:eastAsiaTheme="minorEastAsia" w:hAnsiTheme="minorHAnsi" w:cstheme="minorBidi"/>
                <w:noProof/>
                <w:kern w:val="2"/>
                <w:lang w:val="es-CO" w:eastAsia="es-CO"/>
                <w14:ligatures w14:val="standardContextual"/>
              </w:rPr>
              <w:tab/>
            </w:r>
            <w:r w:rsidRPr="000840F1">
              <w:rPr>
                <w:rStyle w:val="Hipervnculo"/>
                <w:rFonts w:eastAsia="Times New Roman"/>
                <w:noProof/>
              </w:rPr>
              <w:t>Servicio de Acueducto</w:t>
            </w:r>
            <w:r>
              <w:rPr>
                <w:noProof/>
                <w:webHidden/>
              </w:rPr>
              <w:tab/>
            </w:r>
            <w:r>
              <w:rPr>
                <w:noProof/>
                <w:webHidden/>
              </w:rPr>
              <w:fldChar w:fldCharType="begin"/>
            </w:r>
            <w:r>
              <w:rPr>
                <w:noProof/>
                <w:webHidden/>
              </w:rPr>
              <w:instrText xml:space="preserve"> PAGEREF _Toc228799666 \h </w:instrText>
            </w:r>
            <w:r>
              <w:rPr>
                <w:noProof/>
                <w:webHidden/>
              </w:rPr>
            </w:r>
            <w:r>
              <w:rPr>
                <w:noProof/>
                <w:webHidden/>
              </w:rPr>
              <w:fldChar w:fldCharType="separate"/>
            </w:r>
            <w:r>
              <w:rPr>
                <w:noProof/>
                <w:webHidden/>
              </w:rPr>
              <w:t>67</w:t>
            </w:r>
            <w:r>
              <w:rPr>
                <w:noProof/>
                <w:webHidden/>
              </w:rPr>
              <w:fldChar w:fldCharType="end"/>
            </w:r>
          </w:hyperlink>
        </w:p>
        <w:p w14:paraId="3B66B562" w14:textId="7B65BF4A" w:rsidR="00934B04" w:rsidRDefault="00934B04">
          <w:pPr>
            <w:pStyle w:val="TDC2"/>
            <w:tabs>
              <w:tab w:val="left" w:pos="960"/>
              <w:tab w:val="right" w:leader="dot" w:pos="8828"/>
            </w:tabs>
            <w:rPr>
              <w:rFonts w:asciiTheme="minorHAnsi" w:eastAsiaTheme="minorEastAsia" w:hAnsiTheme="minorHAnsi" w:cstheme="minorBidi"/>
              <w:noProof/>
              <w:kern w:val="2"/>
              <w:lang w:val="es-CO" w:eastAsia="es-CO"/>
              <w14:ligatures w14:val="standardContextual"/>
            </w:rPr>
          </w:pPr>
          <w:hyperlink w:anchor="_Toc228799667" w:history="1">
            <w:r w:rsidRPr="000840F1">
              <w:rPr>
                <w:rStyle w:val="Hipervnculo"/>
                <w:rFonts w:eastAsia="Times New Roman"/>
                <w:noProof/>
              </w:rPr>
              <w:t>7.2.</w:t>
            </w:r>
            <w:r>
              <w:rPr>
                <w:rFonts w:asciiTheme="minorHAnsi" w:eastAsiaTheme="minorEastAsia" w:hAnsiTheme="minorHAnsi" w:cstheme="minorBidi"/>
                <w:noProof/>
                <w:kern w:val="2"/>
                <w:lang w:val="es-CO" w:eastAsia="es-CO"/>
                <w14:ligatures w14:val="standardContextual"/>
              </w:rPr>
              <w:tab/>
            </w:r>
            <w:r w:rsidRPr="000840F1">
              <w:rPr>
                <w:rStyle w:val="Hipervnculo"/>
                <w:rFonts w:eastAsia="Times New Roman"/>
                <w:noProof/>
              </w:rPr>
              <w:t>Servicio de Alcantarillado</w:t>
            </w:r>
            <w:r>
              <w:rPr>
                <w:noProof/>
                <w:webHidden/>
              </w:rPr>
              <w:tab/>
            </w:r>
            <w:r>
              <w:rPr>
                <w:noProof/>
                <w:webHidden/>
              </w:rPr>
              <w:fldChar w:fldCharType="begin"/>
            </w:r>
            <w:r>
              <w:rPr>
                <w:noProof/>
                <w:webHidden/>
              </w:rPr>
              <w:instrText xml:space="preserve"> PAGEREF _Toc228799667 \h </w:instrText>
            </w:r>
            <w:r>
              <w:rPr>
                <w:noProof/>
                <w:webHidden/>
              </w:rPr>
            </w:r>
            <w:r>
              <w:rPr>
                <w:noProof/>
                <w:webHidden/>
              </w:rPr>
              <w:fldChar w:fldCharType="separate"/>
            </w:r>
            <w:r>
              <w:rPr>
                <w:noProof/>
                <w:webHidden/>
              </w:rPr>
              <w:t>67</w:t>
            </w:r>
            <w:r>
              <w:rPr>
                <w:noProof/>
                <w:webHidden/>
              </w:rPr>
              <w:fldChar w:fldCharType="end"/>
            </w:r>
          </w:hyperlink>
        </w:p>
        <w:p w14:paraId="6E495048" w14:textId="04661AAE" w:rsidR="00934B04" w:rsidRDefault="00934B04">
          <w:pPr>
            <w:pStyle w:val="TDC2"/>
            <w:tabs>
              <w:tab w:val="left" w:pos="960"/>
              <w:tab w:val="right" w:leader="dot" w:pos="8828"/>
            </w:tabs>
            <w:rPr>
              <w:rFonts w:asciiTheme="minorHAnsi" w:eastAsiaTheme="minorEastAsia" w:hAnsiTheme="minorHAnsi" w:cstheme="minorBidi"/>
              <w:noProof/>
              <w:kern w:val="2"/>
              <w:lang w:val="es-CO" w:eastAsia="es-CO"/>
              <w14:ligatures w14:val="standardContextual"/>
            </w:rPr>
          </w:pPr>
          <w:hyperlink w:anchor="_Toc228799668" w:history="1">
            <w:r w:rsidRPr="000840F1">
              <w:rPr>
                <w:rStyle w:val="Hipervnculo"/>
                <w:rFonts w:eastAsia="Times New Roman"/>
                <w:noProof/>
              </w:rPr>
              <w:t>7.3.</w:t>
            </w:r>
            <w:r>
              <w:rPr>
                <w:rFonts w:asciiTheme="minorHAnsi" w:eastAsiaTheme="minorEastAsia" w:hAnsiTheme="minorHAnsi" w:cstheme="minorBidi"/>
                <w:noProof/>
                <w:kern w:val="2"/>
                <w:lang w:val="es-CO" w:eastAsia="es-CO"/>
                <w14:ligatures w14:val="standardContextual"/>
              </w:rPr>
              <w:tab/>
            </w:r>
            <w:r w:rsidRPr="000840F1">
              <w:rPr>
                <w:rStyle w:val="Hipervnculo"/>
                <w:rFonts w:eastAsia="Times New Roman"/>
                <w:noProof/>
              </w:rPr>
              <w:t>Análisis aplicación Decreto 1077 de 2015 mecanismo Bolsa Común servicios de acueducto y alcantarillado</w:t>
            </w:r>
            <w:r>
              <w:rPr>
                <w:noProof/>
                <w:webHidden/>
              </w:rPr>
              <w:tab/>
            </w:r>
            <w:r>
              <w:rPr>
                <w:noProof/>
                <w:webHidden/>
              </w:rPr>
              <w:fldChar w:fldCharType="begin"/>
            </w:r>
            <w:r>
              <w:rPr>
                <w:noProof/>
                <w:webHidden/>
              </w:rPr>
              <w:instrText xml:space="preserve"> PAGEREF _Toc228799668 \h </w:instrText>
            </w:r>
            <w:r>
              <w:rPr>
                <w:noProof/>
                <w:webHidden/>
              </w:rPr>
            </w:r>
            <w:r>
              <w:rPr>
                <w:noProof/>
                <w:webHidden/>
              </w:rPr>
              <w:fldChar w:fldCharType="separate"/>
            </w:r>
            <w:r>
              <w:rPr>
                <w:noProof/>
                <w:webHidden/>
              </w:rPr>
              <w:t>67</w:t>
            </w:r>
            <w:r>
              <w:rPr>
                <w:noProof/>
                <w:webHidden/>
              </w:rPr>
              <w:fldChar w:fldCharType="end"/>
            </w:r>
          </w:hyperlink>
        </w:p>
        <w:p w14:paraId="0D99D8A3" w14:textId="74093499" w:rsidR="00934B04" w:rsidRDefault="00934B04">
          <w:pPr>
            <w:pStyle w:val="TDC3"/>
            <w:tabs>
              <w:tab w:val="left" w:pos="1440"/>
              <w:tab w:val="right" w:leader="dot" w:pos="8828"/>
            </w:tabs>
            <w:rPr>
              <w:rFonts w:asciiTheme="minorHAnsi" w:eastAsiaTheme="minorEastAsia" w:hAnsiTheme="minorHAnsi" w:cstheme="minorBidi"/>
              <w:noProof/>
              <w:kern w:val="2"/>
              <w:lang w:val="es-CO" w:eastAsia="es-CO"/>
              <w14:ligatures w14:val="standardContextual"/>
            </w:rPr>
          </w:pPr>
          <w:hyperlink w:anchor="_Toc228799669" w:history="1">
            <w:r w:rsidRPr="000840F1">
              <w:rPr>
                <w:rStyle w:val="Hipervnculo"/>
                <w:rFonts w:eastAsia="Times New Roman"/>
                <w:noProof/>
              </w:rPr>
              <w:t>7.3.1.</w:t>
            </w:r>
            <w:r>
              <w:rPr>
                <w:rFonts w:asciiTheme="minorHAnsi" w:eastAsiaTheme="minorEastAsia" w:hAnsiTheme="minorHAnsi" w:cstheme="minorBidi"/>
                <w:noProof/>
                <w:kern w:val="2"/>
                <w:lang w:val="es-CO" w:eastAsia="es-CO"/>
                <w14:ligatures w14:val="standardContextual"/>
              </w:rPr>
              <w:tab/>
            </w:r>
            <w:r w:rsidRPr="000840F1">
              <w:rPr>
                <w:rStyle w:val="Hipervnculo"/>
                <w:rFonts w:eastAsia="Times New Roman"/>
                <w:noProof/>
              </w:rPr>
              <w:t>Servicio de Acueducto</w:t>
            </w:r>
            <w:r>
              <w:rPr>
                <w:noProof/>
                <w:webHidden/>
              </w:rPr>
              <w:tab/>
            </w:r>
            <w:r>
              <w:rPr>
                <w:noProof/>
                <w:webHidden/>
              </w:rPr>
              <w:fldChar w:fldCharType="begin"/>
            </w:r>
            <w:r>
              <w:rPr>
                <w:noProof/>
                <w:webHidden/>
              </w:rPr>
              <w:instrText xml:space="preserve"> PAGEREF _Toc228799669 \h </w:instrText>
            </w:r>
            <w:r>
              <w:rPr>
                <w:noProof/>
                <w:webHidden/>
              </w:rPr>
            </w:r>
            <w:r>
              <w:rPr>
                <w:noProof/>
                <w:webHidden/>
              </w:rPr>
              <w:fldChar w:fldCharType="separate"/>
            </w:r>
            <w:r>
              <w:rPr>
                <w:noProof/>
                <w:webHidden/>
              </w:rPr>
              <w:t>68</w:t>
            </w:r>
            <w:r>
              <w:rPr>
                <w:noProof/>
                <w:webHidden/>
              </w:rPr>
              <w:fldChar w:fldCharType="end"/>
            </w:r>
          </w:hyperlink>
        </w:p>
        <w:p w14:paraId="6218B011" w14:textId="7FB335CD" w:rsidR="00934B04" w:rsidRDefault="00934B04">
          <w:pPr>
            <w:pStyle w:val="TDC3"/>
            <w:tabs>
              <w:tab w:val="left" w:pos="1440"/>
              <w:tab w:val="right" w:leader="dot" w:pos="8828"/>
            </w:tabs>
            <w:rPr>
              <w:rFonts w:asciiTheme="minorHAnsi" w:eastAsiaTheme="minorEastAsia" w:hAnsiTheme="minorHAnsi" w:cstheme="minorBidi"/>
              <w:noProof/>
              <w:kern w:val="2"/>
              <w:lang w:val="es-CO" w:eastAsia="es-CO"/>
              <w14:ligatures w14:val="standardContextual"/>
            </w:rPr>
          </w:pPr>
          <w:hyperlink w:anchor="_Toc228799670" w:history="1">
            <w:r w:rsidRPr="000840F1">
              <w:rPr>
                <w:rStyle w:val="Hipervnculo"/>
                <w:rFonts w:eastAsia="Times New Roman"/>
                <w:noProof/>
              </w:rPr>
              <w:t>7.3.2.</w:t>
            </w:r>
            <w:r>
              <w:rPr>
                <w:rFonts w:asciiTheme="minorHAnsi" w:eastAsiaTheme="minorEastAsia" w:hAnsiTheme="minorHAnsi" w:cstheme="minorBidi"/>
                <w:noProof/>
                <w:kern w:val="2"/>
                <w:lang w:val="es-CO" w:eastAsia="es-CO"/>
                <w14:ligatures w14:val="standardContextual"/>
              </w:rPr>
              <w:tab/>
            </w:r>
            <w:r w:rsidRPr="000840F1">
              <w:rPr>
                <w:rStyle w:val="Hipervnculo"/>
                <w:rFonts w:eastAsia="Times New Roman"/>
                <w:noProof/>
              </w:rPr>
              <w:t>Servicio de Alcantarillado</w:t>
            </w:r>
            <w:r>
              <w:rPr>
                <w:noProof/>
                <w:webHidden/>
              </w:rPr>
              <w:tab/>
            </w:r>
            <w:r>
              <w:rPr>
                <w:noProof/>
                <w:webHidden/>
              </w:rPr>
              <w:fldChar w:fldCharType="begin"/>
            </w:r>
            <w:r>
              <w:rPr>
                <w:noProof/>
                <w:webHidden/>
              </w:rPr>
              <w:instrText xml:space="preserve"> PAGEREF _Toc228799670 \h </w:instrText>
            </w:r>
            <w:r>
              <w:rPr>
                <w:noProof/>
                <w:webHidden/>
              </w:rPr>
            </w:r>
            <w:r>
              <w:rPr>
                <w:noProof/>
                <w:webHidden/>
              </w:rPr>
              <w:fldChar w:fldCharType="separate"/>
            </w:r>
            <w:r>
              <w:rPr>
                <w:noProof/>
                <w:webHidden/>
              </w:rPr>
              <w:t>70</w:t>
            </w:r>
            <w:r>
              <w:rPr>
                <w:noProof/>
                <w:webHidden/>
              </w:rPr>
              <w:fldChar w:fldCharType="end"/>
            </w:r>
          </w:hyperlink>
        </w:p>
        <w:p w14:paraId="6827679F" w14:textId="10EF790C" w:rsidR="00934B04" w:rsidRDefault="00934B04">
          <w:pPr>
            <w:pStyle w:val="TDC2"/>
            <w:tabs>
              <w:tab w:val="left" w:pos="960"/>
              <w:tab w:val="right" w:leader="dot" w:pos="8828"/>
            </w:tabs>
            <w:rPr>
              <w:rFonts w:asciiTheme="minorHAnsi" w:eastAsiaTheme="minorEastAsia" w:hAnsiTheme="minorHAnsi" w:cstheme="minorBidi"/>
              <w:noProof/>
              <w:kern w:val="2"/>
              <w:lang w:val="es-CO" w:eastAsia="es-CO"/>
              <w14:ligatures w14:val="standardContextual"/>
            </w:rPr>
          </w:pPr>
          <w:hyperlink w:anchor="_Toc228799671" w:history="1">
            <w:r w:rsidRPr="000840F1">
              <w:rPr>
                <w:rStyle w:val="Hipervnculo"/>
                <w:noProof/>
              </w:rPr>
              <w:t>7.4.</w:t>
            </w:r>
            <w:r>
              <w:rPr>
                <w:rFonts w:asciiTheme="minorHAnsi" w:eastAsiaTheme="minorEastAsia" w:hAnsiTheme="minorHAnsi" w:cstheme="minorBidi"/>
                <w:noProof/>
                <w:kern w:val="2"/>
                <w:lang w:val="es-CO" w:eastAsia="es-CO"/>
                <w14:ligatures w14:val="standardContextual"/>
              </w:rPr>
              <w:tab/>
            </w:r>
            <w:r w:rsidRPr="000840F1">
              <w:rPr>
                <w:rStyle w:val="Hipervnculo"/>
                <w:noProof/>
              </w:rPr>
              <w:t>Servicio de Aseo</w:t>
            </w:r>
            <w:r>
              <w:rPr>
                <w:noProof/>
                <w:webHidden/>
              </w:rPr>
              <w:tab/>
            </w:r>
            <w:r>
              <w:rPr>
                <w:noProof/>
                <w:webHidden/>
              </w:rPr>
              <w:fldChar w:fldCharType="begin"/>
            </w:r>
            <w:r>
              <w:rPr>
                <w:noProof/>
                <w:webHidden/>
              </w:rPr>
              <w:instrText xml:space="preserve"> PAGEREF _Toc228799671 \h </w:instrText>
            </w:r>
            <w:r>
              <w:rPr>
                <w:noProof/>
                <w:webHidden/>
              </w:rPr>
            </w:r>
            <w:r>
              <w:rPr>
                <w:noProof/>
                <w:webHidden/>
              </w:rPr>
              <w:fldChar w:fldCharType="separate"/>
            </w:r>
            <w:r>
              <w:rPr>
                <w:noProof/>
                <w:webHidden/>
              </w:rPr>
              <w:t>72</w:t>
            </w:r>
            <w:r>
              <w:rPr>
                <w:noProof/>
                <w:webHidden/>
              </w:rPr>
              <w:fldChar w:fldCharType="end"/>
            </w:r>
          </w:hyperlink>
        </w:p>
        <w:p w14:paraId="4ABF2ABC" w14:textId="77ED8D28" w:rsidR="00934B04" w:rsidRDefault="00934B04">
          <w:pPr>
            <w:pStyle w:val="TDC3"/>
            <w:tabs>
              <w:tab w:val="left" w:pos="1440"/>
              <w:tab w:val="right" w:leader="dot" w:pos="8828"/>
            </w:tabs>
            <w:rPr>
              <w:rFonts w:asciiTheme="minorHAnsi" w:eastAsiaTheme="minorEastAsia" w:hAnsiTheme="minorHAnsi" w:cstheme="minorBidi"/>
              <w:noProof/>
              <w:kern w:val="2"/>
              <w:lang w:val="es-CO" w:eastAsia="es-CO"/>
              <w14:ligatures w14:val="standardContextual"/>
            </w:rPr>
          </w:pPr>
          <w:hyperlink w:anchor="_Toc228799672" w:history="1">
            <w:r w:rsidRPr="000840F1">
              <w:rPr>
                <w:rStyle w:val="Hipervnculo"/>
                <w:rFonts w:eastAsia="Times New Roman"/>
                <w:noProof/>
                <w:lang w:eastAsia="es-CO"/>
              </w:rPr>
              <w:t>7.4.1.</w:t>
            </w:r>
            <w:r>
              <w:rPr>
                <w:rFonts w:asciiTheme="minorHAnsi" w:eastAsiaTheme="minorEastAsia" w:hAnsiTheme="minorHAnsi" w:cstheme="minorBidi"/>
                <w:noProof/>
                <w:kern w:val="2"/>
                <w:lang w:val="es-CO" w:eastAsia="es-CO"/>
                <w14:ligatures w14:val="standardContextual"/>
              </w:rPr>
              <w:tab/>
            </w:r>
            <w:r w:rsidRPr="000840F1">
              <w:rPr>
                <w:rStyle w:val="Hipervnculo"/>
                <w:rFonts w:eastAsia="Times New Roman"/>
                <w:noProof/>
                <w:lang w:eastAsia="es-CO"/>
              </w:rPr>
              <w:t>Área Limpia Distrito Capital S.A.S. E.S.P</w:t>
            </w:r>
            <w:r>
              <w:rPr>
                <w:noProof/>
                <w:webHidden/>
              </w:rPr>
              <w:tab/>
            </w:r>
            <w:r>
              <w:rPr>
                <w:noProof/>
                <w:webHidden/>
              </w:rPr>
              <w:fldChar w:fldCharType="begin"/>
            </w:r>
            <w:r>
              <w:rPr>
                <w:noProof/>
                <w:webHidden/>
              </w:rPr>
              <w:instrText xml:space="preserve"> PAGEREF _Toc228799672 \h </w:instrText>
            </w:r>
            <w:r>
              <w:rPr>
                <w:noProof/>
                <w:webHidden/>
              </w:rPr>
            </w:r>
            <w:r>
              <w:rPr>
                <w:noProof/>
                <w:webHidden/>
              </w:rPr>
              <w:fldChar w:fldCharType="separate"/>
            </w:r>
            <w:r>
              <w:rPr>
                <w:noProof/>
                <w:webHidden/>
              </w:rPr>
              <w:t>73</w:t>
            </w:r>
            <w:r>
              <w:rPr>
                <w:noProof/>
                <w:webHidden/>
              </w:rPr>
              <w:fldChar w:fldCharType="end"/>
            </w:r>
          </w:hyperlink>
        </w:p>
        <w:p w14:paraId="22D73E53" w14:textId="016B4CF2" w:rsidR="00934B04" w:rsidRDefault="00934B04">
          <w:pPr>
            <w:pStyle w:val="TDC3"/>
            <w:tabs>
              <w:tab w:val="left" w:pos="1440"/>
              <w:tab w:val="right" w:leader="dot" w:pos="8828"/>
            </w:tabs>
            <w:rPr>
              <w:rFonts w:asciiTheme="minorHAnsi" w:eastAsiaTheme="minorEastAsia" w:hAnsiTheme="minorHAnsi" w:cstheme="minorBidi"/>
              <w:noProof/>
              <w:kern w:val="2"/>
              <w:lang w:val="es-CO" w:eastAsia="es-CO"/>
              <w14:ligatures w14:val="standardContextual"/>
            </w:rPr>
          </w:pPr>
          <w:hyperlink w:anchor="_Toc228799673" w:history="1">
            <w:r w:rsidRPr="000840F1">
              <w:rPr>
                <w:rStyle w:val="Hipervnculo"/>
                <w:rFonts w:eastAsia="Times New Roman"/>
                <w:noProof/>
                <w:lang w:eastAsia="es-CO"/>
              </w:rPr>
              <w:t>7.4.2.</w:t>
            </w:r>
            <w:r>
              <w:rPr>
                <w:rFonts w:asciiTheme="minorHAnsi" w:eastAsiaTheme="minorEastAsia" w:hAnsiTheme="minorHAnsi" w:cstheme="minorBidi"/>
                <w:noProof/>
                <w:kern w:val="2"/>
                <w:lang w:val="es-CO" w:eastAsia="es-CO"/>
                <w14:ligatures w14:val="standardContextual"/>
              </w:rPr>
              <w:tab/>
            </w:r>
            <w:r w:rsidRPr="000840F1">
              <w:rPr>
                <w:rStyle w:val="Hipervnculo"/>
                <w:rFonts w:eastAsia="Times New Roman"/>
                <w:noProof/>
                <w:lang w:eastAsia="es-CO"/>
              </w:rPr>
              <w:t>Ciudad Limpia S.A. E.S.P.</w:t>
            </w:r>
            <w:r>
              <w:rPr>
                <w:noProof/>
                <w:webHidden/>
              </w:rPr>
              <w:tab/>
            </w:r>
            <w:r>
              <w:rPr>
                <w:noProof/>
                <w:webHidden/>
              </w:rPr>
              <w:fldChar w:fldCharType="begin"/>
            </w:r>
            <w:r>
              <w:rPr>
                <w:noProof/>
                <w:webHidden/>
              </w:rPr>
              <w:instrText xml:space="preserve"> PAGEREF _Toc228799673 \h </w:instrText>
            </w:r>
            <w:r>
              <w:rPr>
                <w:noProof/>
                <w:webHidden/>
              </w:rPr>
            </w:r>
            <w:r>
              <w:rPr>
                <w:noProof/>
                <w:webHidden/>
              </w:rPr>
              <w:fldChar w:fldCharType="separate"/>
            </w:r>
            <w:r>
              <w:rPr>
                <w:noProof/>
                <w:webHidden/>
              </w:rPr>
              <w:t>74</w:t>
            </w:r>
            <w:r>
              <w:rPr>
                <w:noProof/>
                <w:webHidden/>
              </w:rPr>
              <w:fldChar w:fldCharType="end"/>
            </w:r>
          </w:hyperlink>
        </w:p>
        <w:p w14:paraId="367EA954" w14:textId="48EA3500" w:rsidR="00934B04" w:rsidRDefault="00934B04">
          <w:pPr>
            <w:pStyle w:val="TDC3"/>
            <w:tabs>
              <w:tab w:val="left" w:pos="1440"/>
              <w:tab w:val="right" w:leader="dot" w:pos="8828"/>
            </w:tabs>
            <w:rPr>
              <w:rFonts w:asciiTheme="minorHAnsi" w:eastAsiaTheme="minorEastAsia" w:hAnsiTheme="minorHAnsi" w:cstheme="minorBidi"/>
              <w:noProof/>
              <w:kern w:val="2"/>
              <w:lang w:val="es-CO" w:eastAsia="es-CO"/>
              <w14:ligatures w14:val="standardContextual"/>
            </w:rPr>
          </w:pPr>
          <w:hyperlink w:anchor="_Toc228799674" w:history="1">
            <w:r w:rsidRPr="000840F1">
              <w:rPr>
                <w:rStyle w:val="Hipervnculo"/>
                <w:rFonts w:eastAsia="Times New Roman"/>
                <w:noProof/>
                <w:lang w:eastAsia="es-CO"/>
              </w:rPr>
              <w:t>7.4.3.</w:t>
            </w:r>
            <w:r>
              <w:rPr>
                <w:rFonts w:asciiTheme="minorHAnsi" w:eastAsiaTheme="minorEastAsia" w:hAnsiTheme="minorHAnsi" w:cstheme="minorBidi"/>
                <w:noProof/>
                <w:kern w:val="2"/>
                <w:lang w:val="es-CO" w:eastAsia="es-CO"/>
                <w14:ligatures w14:val="standardContextual"/>
              </w:rPr>
              <w:tab/>
            </w:r>
            <w:r w:rsidRPr="000840F1">
              <w:rPr>
                <w:rStyle w:val="Hipervnculo"/>
                <w:rFonts w:eastAsia="Times New Roman"/>
                <w:noProof/>
                <w:lang w:eastAsia="es-CO"/>
              </w:rPr>
              <w:t>Promoambiental Distrito S.A.S. E.S.P.</w:t>
            </w:r>
            <w:r>
              <w:rPr>
                <w:noProof/>
                <w:webHidden/>
              </w:rPr>
              <w:tab/>
            </w:r>
            <w:r>
              <w:rPr>
                <w:noProof/>
                <w:webHidden/>
              </w:rPr>
              <w:fldChar w:fldCharType="begin"/>
            </w:r>
            <w:r>
              <w:rPr>
                <w:noProof/>
                <w:webHidden/>
              </w:rPr>
              <w:instrText xml:space="preserve"> PAGEREF _Toc228799674 \h </w:instrText>
            </w:r>
            <w:r>
              <w:rPr>
                <w:noProof/>
                <w:webHidden/>
              </w:rPr>
            </w:r>
            <w:r>
              <w:rPr>
                <w:noProof/>
                <w:webHidden/>
              </w:rPr>
              <w:fldChar w:fldCharType="separate"/>
            </w:r>
            <w:r>
              <w:rPr>
                <w:noProof/>
                <w:webHidden/>
              </w:rPr>
              <w:t>75</w:t>
            </w:r>
            <w:r>
              <w:rPr>
                <w:noProof/>
                <w:webHidden/>
              </w:rPr>
              <w:fldChar w:fldCharType="end"/>
            </w:r>
          </w:hyperlink>
        </w:p>
        <w:p w14:paraId="3432D7AE" w14:textId="0CBA78BE" w:rsidR="00934B04" w:rsidRDefault="00934B04">
          <w:pPr>
            <w:pStyle w:val="TDC3"/>
            <w:tabs>
              <w:tab w:val="left" w:pos="1440"/>
              <w:tab w:val="right" w:leader="dot" w:pos="8828"/>
            </w:tabs>
            <w:rPr>
              <w:rFonts w:asciiTheme="minorHAnsi" w:eastAsiaTheme="minorEastAsia" w:hAnsiTheme="minorHAnsi" w:cstheme="minorBidi"/>
              <w:noProof/>
              <w:kern w:val="2"/>
              <w:lang w:val="es-CO" w:eastAsia="es-CO"/>
              <w14:ligatures w14:val="standardContextual"/>
            </w:rPr>
          </w:pPr>
          <w:hyperlink w:anchor="_Toc228799675" w:history="1">
            <w:r w:rsidRPr="000840F1">
              <w:rPr>
                <w:rStyle w:val="Hipervnculo"/>
                <w:rFonts w:eastAsia="Times New Roman"/>
                <w:noProof/>
                <w:lang w:eastAsia="es-CO"/>
              </w:rPr>
              <w:t>7.4.4.</w:t>
            </w:r>
            <w:r>
              <w:rPr>
                <w:rFonts w:asciiTheme="minorHAnsi" w:eastAsiaTheme="minorEastAsia" w:hAnsiTheme="minorHAnsi" w:cstheme="minorBidi"/>
                <w:noProof/>
                <w:kern w:val="2"/>
                <w:lang w:val="es-CO" w:eastAsia="es-CO"/>
                <w14:ligatures w14:val="standardContextual"/>
              </w:rPr>
              <w:tab/>
            </w:r>
            <w:r w:rsidRPr="000840F1">
              <w:rPr>
                <w:rStyle w:val="Hipervnculo"/>
                <w:rFonts w:eastAsia="Times New Roman"/>
                <w:noProof/>
                <w:lang w:eastAsia="es-CO"/>
              </w:rPr>
              <w:t>Bogotá Limpia S.A.S. E.S.P.</w:t>
            </w:r>
            <w:r>
              <w:rPr>
                <w:noProof/>
                <w:webHidden/>
              </w:rPr>
              <w:tab/>
            </w:r>
            <w:r>
              <w:rPr>
                <w:noProof/>
                <w:webHidden/>
              </w:rPr>
              <w:fldChar w:fldCharType="begin"/>
            </w:r>
            <w:r>
              <w:rPr>
                <w:noProof/>
                <w:webHidden/>
              </w:rPr>
              <w:instrText xml:space="preserve"> PAGEREF _Toc228799675 \h </w:instrText>
            </w:r>
            <w:r>
              <w:rPr>
                <w:noProof/>
                <w:webHidden/>
              </w:rPr>
            </w:r>
            <w:r>
              <w:rPr>
                <w:noProof/>
                <w:webHidden/>
              </w:rPr>
              <w:fldChar w:fldCharType="separate"/>
            </w:r>
            <w:r>
              <w:rPr>
                <w:noProof/>
                <w:webHidden/>
              </w:rPr>
              <w:t>76</w:t>
            </w:r>
            <w:r>
              <w:rPr>
                <w:noProof/>
                <w:webHidden/>
              </w:rPr>
              <w:fldChar w:fldCharType="end"/>
            </w:r>
          </w:hyperlink>
        </w:p>
        <w:p w14:paraId="1D88F1B9" w14:textId="47F624A7" w:rsidR="00934B04" w:rsidRDefault="00934B04">
          <w:pPr>
            <w:pStyle w:val="TDC3"/>
            <w:tabs>
              <w:tab w:val="left" w:pos="1440"/>
              <w:tab w:val="right" w:leader="dot" w:pos="8828"/>
            </w:tabs>
            <w:rPr>
              <w:rFonts w:asciiTheme="minorHAnsi" w:eastAsiaTheme="minorEastAsia" w:hAnsiTheme="minorHAnsi" w:cstheme="minorBidi"/>
              <w:noProof/>
              <w:kern w:val="2"/>
              <w:lang w:val="es-CO" w:eastAsia="es-CO"/>
              <w14:ligatures w14:val="standardContextual"/>
            </w:rPr>
          </w:pPr>
          <w:hyperlink w:anchor="_Toc228799676" w:history="1">
            <w:r w:rsidRPr="000840F1">
              <w:rPr>
                <w:rStyle w:val="Hipervnculo"/>
                <w:noProof/>
              </w:rPr>
              <w:t>7.4.5.</w:t>
            </w:r>
            <w:r>
              <w:rPr>
                <w:rFonts w:asciiTheme="minorHAnsi" w:eastAsiaTheme="minorEastAsia" w:hAnsiTheme="minorHAnsi" w:cstheme="minorBidi"/>
                <w:noProof/>
                <w:kern w:val="2"/>
                <w:lang w:val="es-CO" w:eastAsia="es-CO"/>
                <w14:ligatures w14:val="standardContextual"/>
              </w:rPr>
              <w:tab/>
            </w:r>
            <w:r w:rsidRPr="000840F1">
              <w:rPr>
                <w:rStyle w:val="Hipervnculo"/>
                <w:noProof/>
              </w:rPr>
              <w:t>Limpieza Metropolitana S.A. E.S.P.</w:t>
            </w:r>
            <w:r>
              <w:rPr>
                <w:noProof/>
                <w:webHidden/>
              </w:rPr>
              <w:tab/>
            </w:r>
            <w:r>
              <w:rPr>
                <w:noProof/>
                <w:webHidden/>
              </w:rPr>
              <w:fldChar w:fldCharType="begin"/>
            </w:r>
            <w:r>
              <w:rPr>
                <w:noProof/>
                <w:webHidden/>
              </w:rPr>
              <w:instrText xml:space="preserve"> PAGEREF _Toc228799676 \h </w:instrText>
            </w:r>
            <w:r>
              <w:rPr>
                <w:noProof/>
                <w:webHidden/>
              </w:rPr>
            </w:r>
            <w:r>
              <w:rPr>
                <w:noProof/>
                <w:webHidden/>
              </w:rPr>
              <w:fldChar w:fldCharType="separate"/>
            </w:r>
            <w:r>
              <w:rPr>
                <w:noProof/>
                <w:webHidden/>
              </w:rPr>
              <w:t>77</w:t>
            </w:r>
            <w:r>
              <w:rPr>
                <w:noProof/>
                <w:webHidden/>
              </w:rPr>
              <w:fldChar w:fldCharType="end"/>
            </w:r>
          </w:hyperlink>
        </w:p>
        <w:p w14:paraId="29AE12EF" w14:textId="2C88AA6F" w:rsidR="00934B04" w:rsidRDefault="00934B04">
          <w:pPr>
            <w:pStyle w:val="TDC1"/>
            <w:rPr>
              <w:rFonts w:asciiTheme="minorHAnsi" w:eastAsiaTheme="minorEastAsia" w:hAnsiTheme="minorHAnsi" w:cstheme="minorBidi"/>
              <w:noProof/>
              <w:kern w:val="2"/>
              <w:lang w:val="es-CO" w:eastAsia="es-CO"/>
              <w14:ligatures w14:val="standardContextual"/>
            </w:rPr>
          </w:pPr>
          <w:hyperlink w:anchor="_Toc228799677" w:history="1">
            <w:r w:rsidRPr="000840F1">
              <w:rPr>
                <w:rStyle w:val="Hipervnculo"/>
                <w:noProof/>
              </w:rPr>
              <w:t>8.</w:t>
            </w:r>
            <w:r>
              <w:rPr>
                <w:rFonts w:asciiTheme="minorHAnsi" w:eastAsiaTheme="minorEastAsia" w:hAnsiTheme="minorHAnsi" w:cstheme="minorBidi"/>
                <w:noProof/>
                <w:kern w:val="2"/>
                <w:lang w:val="es-CO" w:eastAsia="es-CO"/>
                <w14:ligatures w14:val="standardContextual"/>
              </w:rPr>
              <w:tab/>
            </w:r>
            <w:r w:rsidRPr="000840F1">
              <w:rPr>
                <w:rStyle w:val="Hipervnculo"/>
                <w:noProof/>
              </w:rPr>
              <w:t>Análisis de Capacidad de Pago</w:t>
            </w:r>
            <w:r>
              <w:rPr>
                <w:noProof/>
                <w:webHidden/>
              </w:rPr>
              <w:tab/>
            </w:r>
            <w:r>
              <w:rPr>
                <w:noProof/>
                <w:webHidden/>
              </w:rPr>
              <w:fldChar w:fldCharType="begin"/>
            </w:r>
            <w:r>
              <w:rPr>
                <w:noProof/>
                <w:webHidden/>
              </w:rPr>
              <w:instrText xml:space="preserve"> PAGEREF _Toc228799677 \h </w:instrText>
            </w:r>
            <w:r>
              <w:rPr>
                <w:noProof/>
                <w:webHidden/>
              </w:rPr>
            </w:r>
            <w:r>
              <w:rPr>
                <w:noProof/>
                <w:webHidden/>
              </w:rPr>
              <w:fldChar w:fldCharType="separate"/>
            </w:r>
            <w:r>
              <w:rPr>
                <w:noProof/>
                <w:webHidden/>
              </w:rPr>
              <w:t>79</w:t>
            </w:r>
            <w:r>
              <w:rPr>
                <w:noProof/>
                <w:webHidden/>
              </w:rPr>
              <w:fldChar w:fldCharType="end"/>
            </w:r>
          </w:hyperlink>
        </w:p>
        <w:p w14:paraId="161934AB" w14:textId="05CD3C48" w:rsidR="00934B04" w:rsidRDefault="00934B04">
          <w:pPr>
            <w:pStyle w:val="TDC2"/>
            <w:tabs>
              <w:tab w:val="left" w:pos="960"/>
              <w:tab w:val="right" w:leader="dot" w:pos="8828"/>
            </w:tabs>
            <w:rPr>
              <w:rFonts w:asciiTheme="minorHAnsi" w:eastAsiaTheme="minorEastAsia" w:hAnsiTheme="minorHAnsi" w:cstheme="minorBidi"/>
              <w:noProof/>
              <w:kern w:val="2"/>
              <w:lang w:val="es-CO" w:eastAsia="es-CO"/>
              <w14:ligatures w14:val="standardContextual"/>
            </w:rPr>
          </w:pPr>
          <w:hyperlink w:anchor="_Toc228799678" w:history="1">
            <w:r w:rsidRPr="000840F1">
              <w:rPr>
                <w:rStyle w:val="Hipervnculo"/>
                <w:noProof/>
                <w:lang w:val="es-CO" w:eastAsia="es-MX"/>
              </w:rPr>
              <w:t>8.1.</w:t>
            </w:r>
            <w:r>
              <w:rPr>
                <w:rFonts w:asciiTheme="minorHAnsi" w:eastAsiaTheme="minorEastAsia" w:hAnsiTheme="minorHAnsi" w:cstheme="minorBidi"/>
                <w:noProof/>
                <w:kern w:val="2"/>
                <w:lang w:val="es-CO" w:eastAsia="es-CO"/>
                <w14:ligatures w14:val="standardContextual"/>
              </w:rPr>
              <w:tab/>
            </w:r>
            <w:r w:rsidRPr="000840F1">
              <w:rPr>
                <w:rStyle w:val="Hipervnculo"/>
                <w:noProof/>
                <w:lang w:val="es-CO" w:eastAsia="es-MX"/>
              </w:rPr>
              <w:t>Comportamiento del salario mínimo frente al incremento en la factura promedio</w:t>
            </w:r>
            <w:r>
              <w:rPr>
                <w:noProof/>
                <w:webHidden/>
              </w:rPr>
              <w:tab/>
            </w:r>
            <w:r>
              <w:rPr>
                <w:noProof/>
                <w:webHidden/>
              </w:rPr>
              <w:fldChar w:fldCharType="begin"/>
            </w:r>
            <w:r>
              <w:rPr>
                <w:noProof/>
                <w:webHidden/>
              </w:rPr>
              <w:instrText xml:space="preserve"> PAGEREF _Toc228799678 \h </w:instrText>
            </w:r>
            <w:r>
              <w:rPr>
                <w:noProof/>
                <w:webHidden/>
              </w:rPr>
            </w:r>
            <w:r>
              <w:rPr>
                <w:noProof/>
                <w:webHidden/>
              </w:rPr>
              <w:fldChar w:fldCharType="separate"/>
            </w:r>
            <w:r>
              <w:rPr>
                <w:noProof/>
                <w:webHidden/>
              </w:rPr>
              <w:t>79</w:t>
            </w:r>
            <w:r>
              <w:rPr>
                <w:noProof/>
                <w:webHidden/>
              </w:rPr>
              <w:fldChar w:fldCharType="end"/>
            </w:r>
          </w:hyperlink>
        </w:p>
        <w:p w14:paraId="60062F6E" w14:textId="46EADAAE" w:rsidR="00934B04" w:rsidRDefault="00934B04">
          <w:pPr>
            <w:pStyle w:val="TDC2"/>
            <w:tabs>
              <w:tab w:val="left" w:pos="960"/>
              <w:tab w:val="right" w:leader="dot" w:pos="8828"/>
            </w:tabs>
            <w:rPr>
              <w:rFonts w:asciiTheme="minorHAnsi" w:eastAsiaTheme="minorEastAsia" w:hAnsiTheme="minorHAnsi" w:cstheme="minorBidi"/>
              <w:noProof/>
              <w:kern w:val="2"/>
              <w:lang w:val="es-CO" w:eastAsia="es-CO"/>
              <w14:ligatures w14:val="standardContextual"/>
            </w:rPr>
          </w:pPr>
          <w:hyperlink w:anchor="_Toc228799679" w:history="1">
            <w:r w:rsidRPr="000840F1">
              <w:rPr>
                <w:rStyle w:val="Hipervnculo"/>
                <w:noProof/>
                <w:lang w:val="es-CO" w:eastAsia="es-MX"/>
              </w:rPr>
              <w:t>8.2.</w:t>
            </w:r>
            <w:r>
              <w:rPr>
                <w:rFonts w:asciiTheme="minorHAnsi" w:eastAsiaTheme="minorEastAsia" w:hAnsiTheme="minorHAnsi" w:cstheme="minorBidi"/>
                <w:noProof/>
                <w:kern w:val="2"/>
                <w:lang w:val="es-CO" w:eastAsia="es-CO"/>
                <w14:ligatures w14:val="standardContextual"/>
              </w:rPr>
              <w:tab/>
            </w:r>
            <w:r w:rsidRPr="000840F1">
              <w:rPr>
                <w:rStyle w:val="Hipervnculo"/>
                <w:noProof/>
                <w:lang w:val="es-CO" w:eastAsia="es-MX"/>
              </w:rPr>
              <w:t>Capacidad de pago frente al promedio de ingreso por hogar</w:t>
            </w:r>
            <w:r>
              <w:rPr>
                <w:noProof/>
                <w:webHidden/>
              </w:rPr>
              <w:tab/>
            </w:r>
            <w:r>
              <w:rPr>
                <w:noProof/>
                <w:webHidden/>
              </w:rPr>
              <w:fldChar w:fldCharType="begin"/>
            </w:r>
            <w:r>
              <w:rPr>
                <w:noProof/>
                <w:webHidden/>
              </w:rPr>
              <w:instrText xml:space="preserve"> PAGEREF _Toc228799679 \h </w:instrText>
            </w:r>
            <w:r>
              <w:rPr>
                <w:noProof/>
                <w:webHidden/>
              </w:rPr>
            </w:r>
            <w:r>
              <w:rPr>
                <w:noProof/>
                <w:webHidden/>
              </w:rPr>
              <w:fldChar w:fldCharType="separate"/>
            </w:r>
            <w:r>
              <w:rPr>
                <w:noProof/>
                <w:webHidden/>
              </w:rPr>
              <w:t>80</w:t>
            </w:r>
            <w:r>
              <w:rPr>
                <w:noProof/>
                <w:webHidden/>
              </w:rPr>
              <w:fldChar w:fldCharType="end"/>
            </w:r>
          </w:hyperlink>
        </w:p>
        <w:p w14:paraId="68566859" w14:textId="74902039" w:rsidR="00934B04" w:rsidRDefault="00934B04">
          <w:pPr>
            <w:pStyle w:val="TDC2"/>
            <w:tabs>
              <w:tab w:val="left" w:pos="960"/>
              <w:tab w:val="right" w:leader="dot" w:pos="8828"/>
            </w:tabs>
            <w:rPr>
              <w:rFonts w:asciiTheme="minorHAnsi" w:eastAsiaTheme="minorEastAsia" w:hAnsiTheme="minorHAnsi" w:cstheme="minorBidi"/>
              <w:noProof/>
              <w:kern w:val="2"/>
              <w:lang w:val="es-CO" w:eastAsia="es-CO"/>
              <w14:ligatures w14:val="standardContextual"/>
            </w:rPr>
          </w:pPr>
          <w:hyperlink w:anchor="_Toc228799680" w:history="1">
            <w:r w:rsidRPr="000840F1">
              <w:rPr>
                <w:rStyle w:val="Hipervnculo"/>
                <w:noProof/>
                <w:lang w:val="es-CO" w:eastAsia="es-MX"/>
              </w:rPr>
              <w:t>8.3.</w:t>
            </w:r>
            <w:r>
              <w:rPr>
                <w:rFonts w:asciiTheme="minorHAnsi" w:eastAsiaTheme="minorEastAsia" w:hAnsiTheme="minorHAnsi" w:cstheme="minorBidi"/>
                <w:noProof/>
                <w:kern w:val="2"/>
                <w:lang w:val="es-CO" w:eastAsia="es-CO"/>
                <w14:ligatures w14:val="standardContextual"/>
              </w:rPr>
              <w:tab/>
            </w:r>
            <w:r w:rsidRPr="000840F1">
              <w:rPr>
                <w:rStyle w:val="Hipervnculo"/>
                <w:noProof/>
                <w:lang w:val="es-CO" w:eastAsia="es-MX"/>
              </w:rPr>
              <w:t>Capacidad de pago para estrato 1 frente a líneas de pobreza monetaria</w:t>
            </w:r>
            <w:r>
              <w:rPr>
                <w:noProof/>
                <w:webHidden/>
              </w:rPr>
              <w:tab/>
            </w:r>
            <w:r>
              <w:rPr>
                <w:noProof/>
                <w:webHidden/>
              </w:rPr>
              <w:fldChar w:fldCharType="begin"/>
            </w:r>
            <w:r>
              <w:rPr>
                <w:noProof/>
                <w:webHidden/>
              </w:rPr>
              <w:instrText xml:space="preserve"> PAGEREF _Toc228799680 \h </w:instrText>
            </w:r>
            <w:r>
              <w:rPr>
                <w:noProof/>
                <w:webHidden/>
              </w:rPr>
            </w:r>
            <w:r>
              <w:rPr>
                <w:noProof/>
                <w:webHidden/>
              </w:rPr>
              <w:fldChar w:fldCharType="separate"/>
            </w:r>
            <w:r>
              <w:rPr>
                <w:noProof/>
                <w:webHidden/>
              </w:rPr>
              <w:t>81</w:t>
            </w:r>
            <w:r>
              <w:rPr>
                <w:noProof/>
                <w:webHidden/>
              </w:rPr>
              <w:fldChar w:fldCharType="end"/>
            </w:r>
          </w:hyperlink>
        </w:p>
        <w:p w14:paraId="55EE12EB" w14:textId="6F0ED7FF" w:rsidR="00934B04" w:rsidRDefault="00934B04">
          <w:pPr>
            <w:pStyle w:val="TDC1"/>
            <w:rPr>
              <w:rFonts w:asciiTheme="minorHAnsi" w:eastAsiaTheme="minorEastAsia" w:hAnsiTheme="minorHAnsi" w:cstheme="minorBidi"/>
              <w:noProof/>
              <w:kern w:val="2"/>
              <w:lang w:val="es-CO" w:eastAsia="es-CO"/>
              <w14:ligatures w14:val="standardContextual"/>
            </w:rPr>
          </w:pPr>
          <w:hyperlink w:anchor="_Toc228799681" w:history="1">
            <w:r w:rsidRPr="000840F1">
              <w:rPr>
                <w:rStyle w:val="Hipervnculo"/>
                <w:noProof/>
              </w:rPr>
              <w:t>9.</w:t>
            </w:r>
            <w:r>
              <w:rPr>
                <w:rFonts w:asciiTheme="minorHAnsi" w:eastAsiaTheme="minorEastAsia" w:hAnsiTheme="minorHAnsi" w:cstheme="minorBidi"/>
                <w:noProof/>
                <w:kern w:val="2"/>
                <w:lang w:val="es-CO" w:eastAsia="es-CO"/>
                <w14:ligatures w14:val="standardContextual"/>
              </w:rPr>
              <w:tab/>
            </w:r>
            <w:r w:rsidRPr="000840F1">
              <w:rPr>
                <w:rStyle w:val="Hipervnculo"/>
                <w:noProof/>
              </w:rPr>
              <w:t>Beneficio Mínimo Vital</w:t>
            </w:r>
            <w:r>
              <w:rPr>
                <w:noProof/>
                <w:webHidden/>
              </w:rPr>
              <w:tab/>
            </w:r>
            <w:r>
              <w:rPr>
                <w:noProof/>
                <w:webHidden/>
              </w:rPr>
              <w:fldChar w:fldCharType="begin"/>
            </w:r>
            <w:r>
              <w:rPr>
                <w:noProof/>
                <w:webHidden/>
              </w:rPr>
              <w:instrText xml:space="preserve"> PAGEREF _Toc228799681 \h </w:instrText>
            </w:r>
            <w:r>
              <w:rPr>
                <w:noProof/>
                <w:webHidden/>
              </w:rPr>
            </w:r>
            <w:r>
              <w:rPr>
                <w:noProof/>
                <w:webHidden/>
              </w:rPr>
              <w:fldChar w:fldCharType="separate"/>
            </w:r>
            <w:r>
              <w:rPr>
                <w:noProof/>
                <w:webHidden/>
              </w:rPr>
              <w:t>84</w:t>
            </w:r>
            <w:r>
              <w:rPr>
                <w:noProof/>
                <w:webHidden/>
              </w:rPr>
              <w:fldChar w:fldCharType="end"/>
            </w:r>
          </w:hyperlink>
        </w:p>
        <w:p w14:paraId="2958B37D" w14:textId="23F47BE5" w:rsidR="00934B04" w:rsidRDefault="00934B04">
          <w:pPr>
            <w:pStyle w:val="TDC2"/>
            <w:tabs>
              <w:tab w:val="left" w:pos="960"/>
              <w:tab w:val="right" w:leader="dot" w:pos="8828"/>
            </w:tabs>
            <w:rPr>
              <w:rFonts w:asciiTheme="minorHAnsi" w:eastAsiaTheme="minorEastAsia" w:hAnsiTheme="minorHAnsi" w:cstheme="minorBidi"/>
              <w:noProof/>
              <w:kern w:val="2"/>
              <w:lang w:val="es-CO" w:eastAsia="es-CO"/>
              <w14:ligatures w14:val="standardContextual"/>
            </w:rPr>
          </w:pPr>
          <w:hyperlink w:anchor="_Toc228799682" w:history="1">
            <w:r w:rsidRPr="000840F1">
              <w:rPr>
                <w:rStyle w:val="Hipervnculo"/>
                <w:rFonts w:eastAsia="Times New Roman"/>
                <w:noProof/>
              </w:rPr>
              <w:t>9.1.</w:t>
            </w:r>
            <w:r>
              <w:rPr>
                <w:rFonts w:asciiTheme="minorHAnsi" w:eastAsiaTheme="minorEastAsia" w:hAnsiTheme="minorHAnsi" w:cstheme="minorBidi"/>
                <w:noProof/>
                <w:kern w:val="2"/>
                <w:lang w:val="es-CO" w:eastAsia="es-CO"/>
                <w14:ligatures w14:val="standardContextual"/>
              </w:rPr>
              <w:tab/>
            </w:r>
            <w:r w:rsidRPr="000840F1">
              <w:rPr>
                <w:rStyle w:val="Hipervnculo"/>
                <w:rFonts w:eastAsia="Times New Roman"/>
                <w:noProof/>
              </w:rPr>
              <w:t>Empresa de Acueducto y Alcantarillado de Bogotá E.S.P.</w:t>
            </w:r>
            <w:r>
              <w:rPr>
                <w:noProof/>
                <w:webHidden/>
              </w:rPr>
              <w:tab/>
            </w:r>
            <w:r>
              <w:rPr>
                <w:noProof/>
                <w:webHidden/>
              </w:rPr>
              <w:fldChar w:fldCharType="begin"/>
            </w:r>
            <w:r>
              <w:rPr>
                <w:noProof/>
                <w:webHidden/>
              </w:rPr>
              <w:instrText xml:space="preserve"> PAGEREF _Toc228799682 \h </w:instrText>
            </w:r>
            <w:r>
              <w:rPr>
                <w:noProof/>
                <w:webHidden/>
              </w:rPr>
            </w:r>
            <w:r>
              <w:rPr>
                <w:noProof/>
                <w:webHidden/>
              </w:rPr>
              <w:fldChar w:fldCharType="separate"/>
            </w:r>
            <w:r>
              <w:rPr>
                <w:noProof/>
                <w:webHidden/>
              </w:rPr>
              <w:t>84</w:t>
            </w:r>
            <w:r>
              <w:rPr>
                <w:noProof/>
                <w:webHidden/>
              </w:rPr>
              <w:fldChar w:fldCharType="end"/>
            </w:r>
          </w:hyperlink>
        </w:p>
        <w:p w14:paraId="4AEA8E63" w14:textId="794AE29A" w:rsidR="00934B04" w:rsidRDefault="00934B04">
          <w:pPr>
            <w:pStyle w:val="TDC2"/>
            <w:tabs>
              <w:tab w:val="left" w:pos="960"/>
              <w:tab w:val="right" w:leader="dot" w:pos="8828"/>
            </w:tabs>
            <w:rPr>
              <w:rFonts w:asciiTheme="minorHAnsi" w:eastAsiaTheme="minorEastAsia" w:hAnsiTheme="minorHAnsi" w:cstheme="minorBidi"/>
              <w:noProof/>
              <w:kern w:val="2"/>
              <w:lang w:val="es-CO" w:eastAsia="es-CO"/>
              <w14:ligatures w14:val="standardContextual"/>
            </w:rPr>
          </w:pPr>
          <w:hyperlink w:anchor="_Toc228799683" w:history="1">
            <w:r w:rsidRPr="000840F1">
              <w:rPr>
                <w:rStyle w:val="Hipervnculo"/>
                <w:noProof/>
              </w:rPr>
              <w:t>9.2.</w:t>
            </w:r>
            <w:r>
              <w:rPr>
                <w:rFonts w:asciiTheme="minorHAnsi" w:eastAsiaTheme="minorEastAsia" w:hAnsiTheme="minorHAnsi" w:cstheme="minorBidi"/>
                <w:noProof/>
                <w:kern w:val="2"/>
                <w:lang w:val="es-CO" w:eastAsia="es-CO"/>
                <w14:ligatures w14:val="standardContextual"/>
              </w:rPr>
              <w:tab/>
            </w:r>
            <w:r w:rsidRPr="000840F1">
              <w:rPr>
                <w:rStyle w:val="Hipervnculo"/>
                <w:noProof/>
              </w:rPr>
              <w:t>Acueductos Comunitarios</w:t>
            </w:r>
            <w:r>
              <w:rPr>
                <w:noProof/>
                <w:webHidden/>
              </w:rPr>
              <w:tab/>
            </w:r>
            <w:r>
              <w:rPr>
                <w:noProof/>
                <w:webHidden/>
              </w:rPr>
              <w:fldChar w:fldCharType="begin"/>
            </w:r>
            <w:r>
              <w:rPr>
                <w:noProof/>
                <w:webHidden/>
              </w:rPr>
              <w:instrText xml:space="preserve"> PAGEREF _Toc228799683 \h </w:instrText>
            </w:r>
            <w:r>
              <w:rPr>
                <w:noProof/>
                <w:webHidden/>
              </w:rPr>
            </w:r>
            <w:r>
              <w:rPr>
                <w:noProof/>
                <w:webHidden/>
              </w:rPr>
              <w:fldChar w:fldCharType="separate"/>
            </w:r>
            <w:r>
              <w:rPr>
                <w:noProof/>
                <w:webHidden/>
              </w:rPr>
              <w:t>86</w:t>
            </w:r>
            <w:r>
              <w:rPr>
                <w:noProof/>
                <w:webHidden/>
              </w:rPr>
              <w:fldChar w:fldCharType="end"/>
            </w:r>
          </w:hyperlink>
        </w:p>
        <w:p w14:paraId="23654CD9" w14:textId="74AE7AD8" w:rsidR="00934B04" w:rsidRDefault="00934B04">
          <w:pPr>
            <w:pStyle w:val="TDC1"/>
            <w:rPr>
              <w:rFonts w:asciiTheme="minorHAnsi" w:eastAsiaTheme="minorEastAsia" w:hAnsiTheme="minorHAnsi" w:cstheme="minorBidi"/>
              <w:noProof/>
              <w:kern w:val="2"/>
              <w:lang w:val="es-CO" w:eastAsia="es-CO"/>
              <w14:ligatures w14:val="standardContextual"/>
            </w:rPr>
          </w:pPr>
          <w:hyperlink w:anchor="_Toc228799684" w:history="1">
            <w:r w:rsidRPr="000840F1">
              <w:rPr>
                <w:rStyle w:val="Hipervnculo"/>
                <w:noProof/>
              </w:rPr>
              <w:t>10.</w:t>
            </w:r>
            <w:r>
              <w:rPr>
                <w:rFonts w:asciiTheme="minorHAnsi" w:eastAsiaTheme="minorEastAsia" w:hAnsiTheme="minorHAnsi" w:cstheme="minorBidi"/>
                <w:noProof/>
                <w:kern w:val="2"/>
                <w:lang w:val="es-CO" w:eastAsia="es-CO"/>
                <w14:ligatures w14:val="standardContextual"/>
              </w:rPr>
              <w:tab/>
            </w:r>
            <w:r w:rsidRPr="000840F1">
              <w:rPr>
                <w:rStyle w:val="Hipervnculo"/>
                <w:noProof/>
              </w:rPr>
              <w:t>Análisis de los subsidios y contribuciones reportadas por la EAAB</w:t>
            </w:r>
            <w:r>
              <w:rPr>
                <w:noProof/>
                <w:webHidden/>
              </w:rPr>
              <w:tab/>
            </w:r>
            <w:r>
              <w:rPr>
                <w:noProof/>
                <w:webHidden/>
              </w:rPr>
              <w:fldChar w:fldCharType="begin"/>
            </w:r>
            <w:r>
              <w:rPr>
                <w:noProof/>
                <w:webHidden/>
              </w:rPr>
              <w:instrText xml:space="preserve"> PAGEREF _Toc228799684 \h </w:instrText>
            </w:r>
            <w:r>
              <w:rPr>
                <w:noProof/>
                <w:webHidden/>
              </w:rPr>
            </w:r>
            <w:r>
              <w:rPr>
                <w:noProof/>
                <w:webHidden/>
              </w:rPr>
              <w:fldChar w:fldCharType="separate"/>
            </w:r>
            <w:r>
              <w:rPr>
                <w:noProof/>
                <w:webHidden/>
              </w:rPr>
              <w:t>88</w:t>
            </w:r>
            <w:r>
              <w:rPr>
                <w:noProof/>
                <w:webHidden/>
              </w:rPr>
              <w:fldChar w:fldCharType="end"/>
            </w:r>
          </w:hyperlink>
        </w:p>
        <w:p w14:paraId="0041F55B" w14:textId="254D1A35" w:rsidR="00934B04" w:rsidRDefault="00934B04">
          <w:pPr>
            <w:pStyle w:val="TDC2"/>
            <w:tabs>
              <w:tab w:val="left" w:pos="1200"/>
              <w:tab w:val="right" w:leader="dot" w:pos="8828"/>
            </w:tabs>
            <w:rPr>
              <w:rFonts w:asciiTheme="minorHAnsi" w:eastAsiaTheme="minorEastAsia" w:hAnsiTheme="minorHAnsi" w:cstheme="minorBidi"/>
              <w:noProof/>
              <w:kern w:val="2"/>
              <w:lang w:val="es-CO" w:eastAsia="es-CO"/>
              <w14:ligatures w14:val="standardContextual"/>
            </w:rPr>
          </w:pPr>
          <w:hyperlink w:anchor="_Toc228799685" w:history="1">
            <w:r w:rsidRPr="000840F1">
              <w:rPr>
                <w:rStyle w:val="Hipervnculo"/>
                <w:noProof/>
              </w:rPr>
              <w:t>10.1.</w:t>
            </w:r>
            <w:r>
              <w:rPr>
                <w:rFonts w:asciiTheme="minorHAnsi" w:eastAsiaTheme="minorEastAsia" w:hAnsiTheme="minorHAnsi" w:cstheme="minorBidi"/>
                <w:noProof/>
                <w:kern w:val="2"/>
                <w:lang w:val="es-CO" w:eastAsia="es-CO"/>
                <w14:ligatures w14:val="standardContextual"/>
              </w:rPr>
              <w:tab/>
            </w:r>
            <w:r w:rsidRPr="000840F1">
              <w:rPr>
                <w:rStyle w:val="Hipervnculo"/>
                <w:noProof/>
              </w:rPr>
              <w:t>Segmento subsidio y contribución cargo fijo residencial Acueducto</w:t>
            </w:r>
            <w:r>
              <w:rPr>
                <w:noProof/>
                <w:webHidden/>
              </w:rPr>
              <w:tab/>
            </w:r>
            <w:r>
              <w:rPr>
                <w:noProof/>
                <w:webHidden/>
              </w:rPr>
              <w:fldChar w:fldCharType="begin"/>
            </w:r>
            <w:r>
              <w:rPr>
                <w:noProof/>
                <w:webHidden/>
              </w:rPr>
              <w:instrText xml:space="preserve"> PAGEREF _Toc228799685 \h </w:instrText>
            </w:r>
            <w:r>
              <w:rPr>
                <w:noProof/>
                <w:webHidden/>
              </w:rPr>
            </w:r>
            <w:r>
              <w:rPr>
                <w:noProof/>
                <w:webHidden/>
              </w:rPr>
              <w:fldChar w:fldCharType="separate"/>
            </w:r>
            <w:r>
              <w:rPr>
                <w:noProof/>
                <w:webHidden/>
              </w:rPr>
              <w:t>88</w:t>
            </w:r>
            <w:r>
              <w:rPr>
                <w:noProof/>
                <w:webHidden/>
              </w:rPr>
              <w:fldChar w:fldCharType="end"/>
            </w:r>
          </w:hyperlink>
        </w:p>
        <w:p w14:paraId="7D6E5356" w14:textId="20F4D07E" w:rsidR="00934B04" w:rsidRDefault="00934B04">
          <w:pPr>
            <w:pStyle w:val="TDC2"/>
            <w:tabs>
              <w:tab w:val="left" w:pos="1200"/>
              <w:tab w:val="right" w:leader="dot" w:pos="8828"/>
            </w:tabs>
            <w:rPr>
              <w:rFonts w:asciiTheme="minorHAnsi" w:eastAsiaTheme="minorEastAsia" w:hAnsiTheme="minorHAnsi" w:cstheme="minorBidi"/>
              <w:noProof/>
              <w:kern w:val="2"/>
              <w:lang w:val="es-CO" w:eastAsia="es-CO"/>
              <w14:ligatures w14:val="standardContextual"/>
            </w:rPr>
          </w:pPr>
          <w:hyperlink w:anchor="_Toc228799686" w:history="1">
            <w:r w:rsidRPr="000840F1">
              <w:rPr>
                <w:rStyle w:val="Hipervnculo"/>
                <w:noProof/>
              </w:rPr>
              <w:t>10.2.</w:t>
            </w:r>
            <w:r>
              <w:rPr>
                <w:rFonts w:asciiTheme="minorHAnsi" w:eastAsiaTheme="minorEastAsia" w:hAnsiTheme="minorHAnsi" w:cstheme="minorBidi"/>
                <w:noProof/>
                <w:kern w:val="2"/>
                <w:lang w:val="es-CO" w:eastAsia="es-CO"/>
                <w14:ligatures w14:val="standardContextual"/>
              </w:rPr>
              <w:tab/>
            </w:r>
            <w:r w:rsidRPr="000840F1">
              <w:rPr>
                <w:rStyle w:val="Hipervnculo"/>
                <w:noProof/>
              </w:rPr>
              <w:t>Subsidio Contribución Cargo Fijo No Residencial</w:t>
            </w:r>
            <w:r>
              <w:rPr>
                <w:noProof/>
                <w:webHidden/>
              </w:rPr>
              <w:tab/>
            </w:r>
            <w:r>
              <w:rPr>
                <w:noProof/>
                <w:webHidden/>
              </w:rPr>
              <w:fldChar w:fldCharType="begin"/>
            </w:r>
            <w:r>
              <w:rPr>
                <w:noProof/>
                <w:webHidden/>
              </w:rPr>
              <w:instrText xml:space="preserve"> PAGEREF _Toc228799686 \h </w:instrText>
            </w:r>
            <w:r>
              <w:rPr>
                <w:noProof/>
                <w:webHidden/>
              </w:rPr>
            </w:r>
            <w:r>
              <w:rPr>
                <w:noProof/>
                <w:webHidden/>
              </w:rPr>
              <w:fldChar w:fldCharType="separate"/>
            </w:r>
            <w:r>
              <w:rPr>
                <w:noProof/>
                <w:webHidden/>
              </w:rPr>
              <w:t>94</w:t>
            </w:r>
            <w:r>
              <w:rPr>
                <w:noProof/>
                <w:webHidden/>
              </w:rPr>
              <w:fldChar w:fldCharType="end"/>
            </w:r>
          </w:hyperlink>
        </w:p>
        <w:p w14:paraId="0C7FFBB0" w14:textId="745DAF72" w:rsidR="00934B04" w:rsidRDefault="00934B04">
          <w:pPr>
            <w:pStyle w:val="TDC2"/>
            <w:tabs>
              <w:tab w:val="left" w:pos="1200"/>
              <w:tab w:val="right" w:leader="dot" w:pos="8828"/>
            </w:tabs>
            <w:rPr>
              <w:rFonts w:asciiTheme="minorHAnsi" w:eastAsiaTheme="minorEastAsia" w:hAnsiTheme="minorHAnsi" w:cstheme="minorBidi"/>
              <w:noProof/>
              <w:kern w:val="2"/>
              <w:lang w:val="es-CO" w:eastAsia="es-CO"/>
              <w14:ligatures w14:val="standardContextual"/>
            </w:rPr>
          </w:pPr>
          <w:hyperlink w:anchor="_Toc228799687" w:history="1">
            <w:r w:rsidRPr="000840F1">
              <w:rPr>
                <w:rStyle w:val="Hipervnculo"/>
                <w:noProof/>
              </w:rPr>
              <w:t>10.3.</w:t>
            </w:r>
            <w:r>
              <w:rPr>
                <w:rFonts w:asciiTheme="minorHAnsi" w:eastAsiaTheme="minorEastAsia" w:hAnsiTheme="minorHAnsi" w:cstheme="minorBidi"/>
                <w:noProof/>
                <w:kern w:val="2"/>
                <w:lang w:val="es-CO" w:eastAsia="es-CO"/>
                <w14:ligatures w14:val="standardContextual"/>
              </w:rPr>
              <w:tab/>
            </w:r>
            <w:r w:rsidRPr="000840F1">
              <w:rPr>
                <w:rStyle w:val="Hipervnculo"/>
                <w:noProof/>
              </w:rPr>
              <w:t>Segmento subsidio y contribución cargo consumo básico residencial Acueducto</w:t>
            </w:r>
            <w:r>
              <w:rPr>
                <w:noProof/>
                <w:webHidden/>
              </w:rPr>
              <w:tab/>
            </w:r>
            <w:r>
              <w:rPr>
                <w:noProof/>
                <w:webHidden/>
              </w:rPr>
              <w:fldChar w:fldCharType="begin"/>
            </w:r>
            <w:r>
              <w:rPr>
                <w:noProof/>
                <w:webHidden/>
              </w:rPr>
              <w:instrText xml:space="preserve"> PAGEREF _Toc228799687 \h </w:instrText>
            </w:r>
            <w:r>
              <w:rPr>
                <w:noProof/>
                <w:webHidden/>
              </w:rPr>
            </w:r>
            <w:r>
              <w:rPr>
                <w:noProof/>
                <w:webHidden/>
              </w:rPr>
              <w:fldChar w:fldCharType="separate"/>
            </w:r>
            <w:r>
              <w:rPr>
                <w:noProof/>
                <w:webHidden/>
              </w:rPr>
              <w:t>96</w:t>
            </w:r>
            <w:r>
              <w:rPr>
                <w:noProof/>
                <w:webHidden/>
              </w:rPr>
              <w:fldChar w:fldCharType="end"/>
            </w:r>
          </w:hyperlink>
        </w:p>
        <w:p w14:paraId="24E750F4" w14:textId="00DB3639" w:rsidR="00934B04" w:rsidRDefault="00934B04">
          <w:pPr>
            <w:pStyle w:val="TDC2"/>
            <w:tabs>
              <w:tab w:val="left" w:pos="1200"/>
              <w:tab w:val="right" w:leader="dot" w:pos="8828"/>
            </w:tabs>
            <w:rPr>
              <w:rFonts w:asciiTheme="minorHAnsi" w:eastAsiaTheme="minorEastAsia" w:hAnsiTheme="minorHAnsi" w:cstheme="minorBidi"/>
              <w:noProof/>
              <w:kern w:val="2"/>
              <w:lang w:val="es-CO" w:eastAsia="es-CO"/>
              <w14:ligatures w14:val="standardContextual"/>
            </w:rPr>
          </w:pPr>
          <w:hyperlink w:anchor="_Toc228799688" w:history="1">
            <w:r w:rsidRPr="000840F1">
              <w:rPr>
                <w:rStyle w:val="Hipervnculo"/>
                <w:noProof/>
              </w:rPr>
              <w:t>10.4.</w:t>
            </w:r>
            <w:r>
              <w:rPr>
                <w:rFonts w:asciiTheme="minorHAnsi" w:eastAsiaTheme="minorEastAsia" w:hAnsiTheme="minorHAnsi" w:cstheme="minorBidi"/>
                <w:noProof/>
                <w:kern w:val="2"/>
                <w:lang w:val="es-CO" w:eastAsia="es-CO"/>
                <w14:ligatures w14:val="standardContextual"/>
              </w:rPr>
              <w:tab/>
            </w:r>
            <w:r w:rsidRPr="000840F1">
              <w:rPr>
                <w:rStyle w:val="Hipervnculo"/>
                <w:noProof/>
              </w:rPr>
              <w:t>Segmento subsidio y contribución cargo consumo no básico residencial Acueducto</w:t>
            </w:r>
            <w:r>
              <w:rPr>
                <w:noProof/>
                <w:webHidden/>
              </w:rPr>
              <w:tab/>
            </w:r>
            <w:r>
              <w:rPr>
                <w:noProof/>
                <w:webHidden/>
              </w:rPr>
              <w:fldChar w:fldCharType="begin"/>
            </w:r>
            <w:r>
              <w:rPr>
                <w:noProof/>
                <w:webHidden/>
              </w:rPr>
              <w:instrText xml:space="preserve"> PAGEREF _Toc228799688 \h </w:instrText>
            </w:r>
            <w:r>
              <w:rPr>
                <w:noProof/>
                <w:webHidden/>
              </w:rPr>
            </w:r>
            <w:r>
              <w:rPr>
                <w:noProof/>
                <w:webHidden/>
              </w:rPr>
              <w:fldChar w:fldCharType="separate"/>
            </w:r>
            <w:r>
              <w:rPr>
                <w:noProof/>
                <w:webHidden/>
              </w:rPr>
              <w:t>98</w:t>
            </w:r>
            <w:r>
              <w:rPr>
                <w:noProof/>
                <w:webHidden/>
              </w:rPr>
              <w:fldChar w:fldCharType="end"/>
            </w:r>
          </w:hyperlink>
        </w:p>
        <w:p w14:paraId="59195517" w14:textId="678A56C5" w:rsidR="00934B04" w:rsidRDefault="00934B04">
          <w:pPr>
            <w:pStyle w:val="TDC2"/>
            <w:tabs>
              <w:tab w:val="left" w:pos="1200"/>
              <w:tab w:val="right" w:leader="dot" w:pos="8828"/>
            </w:tabs>
            <w:rPr>
              <w:rFonts w:asciiTheme="minorHAnsi" w:eastAsiaTheme="minorEastAsia" w:hAnsiTheme="minorHAnsi" w:cstheme="minorBidi"/>
              <w:noProof/>
              <w:kern w:val="2"/>
              <w:lang w:val="es-CO" w:eastAsia="es-CO"/>
              <w14:ligatures w14:val="standardContextual"/>
            </w:rPr>
          </w:pPr>
          <w:hyperlink w:anchor="_Toc228799689" w:history="1">
            <w:r w:rsidRPr="000840F1">
              <w:rPr>
                <w:rStyle w:val="Hipervnculo"/>
                <w:noProof/>
              </w:rPr>
              <w:t>10.5.</w:t>
            </w:r>
            <w:r>
              <w:rPr>
                <w:rFonts w:asciiTheme="minorHAnsi" w:eastAsiaTheme="minorEastAsia" w:hAnsiTheme="minorHAnsi" w:cstheme="minorBidi"/>
                <w:noProof/>
                <w:kern w:val="2"/>
                <w:lang w:val="es-CO" w:eastAsia="es-CO"/>
                <w14:ligatures w14:val="standardContextual"/>
              </w:rPr>
              <w:tab/>
            </w:r>
            <w:r w:rsidRPr="000840F1">
              <w:rPr>
                <w:rStyle w:val="Hipervnculo"/>
                <w:noProof/>
              </w:rPr>
              <w:t>Segmento subsidio y contribución cargo fijo residencial Alcantarillado</w:t>
            </w:r>
            <w:r>
              <w:rPr>
                <w:noProof/>
                <w:webHidden/>
              </w:rPr>
              <w:tab/>
            </w:r>
            <w:r>
              <w:rPr>
                <w:noProof/>
                <w:webHidden/>
              </w:rPr>
              <w:fldChar w:fldCharType="begin"/>
            </w:r>
            <w:r>
              <w:rPr>
                <w:noProof/>
                <w:webHidden/>
              </w:rPr>
              <w:instrText xml:space="preserve"> PAGEREF _Toc228799689 \h </w:instrText>
            </w:r>
            <w:r>
              <w:rPr>
                <w:noProof/>
                <w:webHidden/>
              </w:rPr>
            </w:r>
            <w:r>
              <w:rPr>
                <w:noProof/>
                <w:webHidden/>
              </w:rPr>
              <w:fldChar w:fldCharType="separate"/>
            </w:r>
            <w:r>
              <w:rPr>
                <w:noProof/>
                <w:webHidden/>
              </w:rPr>
              <w:t>98</w:t>
            </w:r>
            <w:r>
              <w:rPr>
                <w:noProof/>
                <w:webHidden/>
              </w:rPr>
              <w:fldChar w:fldCharType="end"/>
            </w:r>
          </w:hyperlink>
        </w:p>
        <w:p w14:paraId="3BE232E4" w14:textId="5CC758A8" w:rsidR="00934B04" w:rsidRDefault="00934B04">
          <w:pPr>
            <w:pStyle w:val="TDC2"/>
            <w:tabs>
              <w:tab w:val="left" w:pos="1200"/>
              <w:tab w:val="right" w:leader="dot" w:pos="8828"/>
            </w:tabs>
            <w:rPr>
              <w:rFonts w:asciiTheme="minorHAnsi" w:eastAsiaTheme="minorEastAsia" w:hAnsiTheme="minorHAnsi" w:cstheme="minorBidi"/>
              <w:noProof/>
              <w:kern w:val="2"/>
              <w:lang w:val="es-CO" w:eastAsia="es-CO"/>
              <w14:ligatures w14:val="standardContextual"/>
            </w:rPr>
          </w:pPr>
          <w:hyperlink w:anchor="_Toc228799690" w:history="1">
            <w:r w:rsidRPr="000840F1">
              <w:rPr>
                <w:rStyle w:val="Hipervnculo"/>
                <w:noProof/>
              </w:rPr>
              <w:t>10.6.</w:t>
            </w:r>
            <w:r>
              <w:rPr>
                <w:rFonts w:asciiTheme="minorHAnsi" w:eastAsiaTheme="minorEastAsia" w:hAnsiTheme="minorHAnsi" w:cstheme="minorBidi"/>
                <w:noProof/>
                <w:kern w:val="2"/>
                <w:lang w:val="es-CO" w:eastAsia="es-CO"/>
                <w14:ligatures w14:val="standardContextual"/>
              </w:rPr>
              <w:tab/>
            </w:r>
            <w:r w:rsidRPr="000840F1">
              <w:rPr>
                <w:rStyle w:val="Hipervnculo"/>
                <w:noProof/>
              </w:rPr>
              <w:t xml:space="preserve">Segmento subsidio y contribución cargo fijo No Residencial </w:t>
            </w:r>
            <w:r w:rsidRPr="000840F1">
              <w:rPr>
                <w:rStyle w:val="Hipervnculo"/>
                <w:noProof/>
              </w:rPr>
              <w:lastRenderedPageBreak/>
              <w:t>Alcantarillado</w:t>
            </w:r>
            <w:r>
              <w:rPr>
                <w:noProof/>
                <w:webHidden/>
              </w:rPr>
              <w:tab/>
            </w:r>
            <w:r>
              <w:rPr>
                <w:noProof/>
                <w:webHidden/>
              </w:rPr>
              <w:fldChar w:fldCharType="begin"/>
            </w:r>
            <w:r>
              <w:rPr>
                <w:noProof/>
                <w:webHidden/>
              </w:rPr>
              <w:instrText xml:space="preserve"> PAGEREF _Toc228799690 \h </w:instrText>
            </w:r>
            <w:r>
              <w:rPr>
                <w:noProof/>
                <w:webHidden/>
              </w:rPr>
            </w:r>
            <w:r>
              <w:rPr>
                <w:noProof/>
                <w:webHidden/>
              </w:rPr>
              <w:fldChar w:fldCharType="separate"/>
            </w:r>
            <w:r>
              <w:rPr>
                <w:noProof/>
                <w:webHidden/>
              </w:rPr>
              <w:t>102</w:t>
            </w:r>
            <w:r>
              <w:rPr>
                <w:noProof/>
                <w:webHidden/>
              </w:rPr>
              <w:fldChar w:fldCharType="end"/>
            </w:r>
          </w:hyperlink>
        </w:p>
        <w:p w14:paraId="6FC71F01" w14:textId="4AA633F1" w:rsidR="00934B04" w:rsidRDefault="00934B04">
          <w:pPr>
            <w:pStyle w:val="TDC2"/>
            <w:tabs>
              <w:tab w:val="left" w:pos="1200"/>
              <w:tab w:val="right" w:leader="dot" w:pos="8828"/>
            </w:tabs>
            <w:rPr>
              <w:rFonts w:asciiTheme="minorHAnsi" w:eastAsiaTheme="minorEastAsia" w:hAnsiTheme="minorHAnsi" w:cstheme="minorBidi"/>
              <w:noProof/>
              <w:kern w:val="2"/>
              <w:lang w:val="es-CO" w:eastAsia="es-CO"/>
              <w14:ligatures w14:val="standardContextual"/>
            </w:rPr>
          </w:pPr>
          <w:hyperlink w:anchor="_Toc228799691" w:history="1">
            <w:r w:rsidRPr="000840F1">
              <w:rPr>
                <w:rStyle w:val="Hipervnculo"/>
                <w:noProof/>
              </w:rPr>
              <w:t>10.7.</w:t>
            </w:r>
            <w:r>
              <w:rPr>
                <w:rFonts w:asciiTheme="minorHAnsi" w:eastAsiaTheme="minorEastAsia" w:hAnsiTheme="minorHAnsi" w:cstheme="minorBidi"/>
                <w:noProof/>
                <w:kern w:val="2"/>
                <w:lang w:val="es-CO" w:eastAsia="es-CO"/>
                <w14:ligatures w14:val="standardContextual"/>
              </w:rPr>
              <w:tab/>
            </w:r>
            <w:r w:rsidRPr="000840F1">
              <w:rPr>
                <w:rStyle w:val="Hipervnculo"/>
                <w:noProof/>
              </w:rPr>
              <w:t>Segmento subsidio y contribución cargo básico residencial Alcantarillado</w:t>
            </w:r>
            <w:r>
              <w:rPr>
                <w:noProof/>
                <w:webHidden/>
              </w:rPr>
              <w:tab/>
            </w:r>
            <w:r>
              <w:rPr>
                <w:noProof/>
                <w:webHidden/>
              </w:rPr>
              <w:fldChar w:fldCharType="begin"/>
            </w:r>
            <w:r>
              <w:rPr>
                <w:noProof/>
                <w:webHidden/>
              </w:rPr>
              <w:instrText xml:space="preserve"> PAGEREF _Toc228799691 \h </w:instrText>
            </w:r>
            <w:r>
              <w:rPr>
                <w:noProof/>
                <w:webHidden/>
              </w:rPr>
            </w:r>
            <w:r>
              <w:rPr>
                <w:noProof/>
                <w:webHidden/>
              </w:rPr>
              <w:fldChar w:fldCharType="separate"/>
            </w:r>
            <w:r>
              <w:rPr>
                <w:noProof/>
                <w:webHidden/>
              </w:rPr>
              <w:t>105</w:t>
            </w:r>
            <w:r>
              <w:rPr>
                <w:noProof/>
                <w:webHidden/>
              </w:rPr>
              <w:fldChar w:fldCharType="end"/>
            </w:r>
          </w:hyperlink>
        </w:p>
        <w:p w14:paraId="44FD62D2" w14:textId="1C392513" w:rsidR="00934B04" w:rsidRDefault="00934B04">
          <w:pPr>
            <w:pStyle w:val="TDC1"/>
            <w:rPr>
              <w:rFonts w:asciiTheme="minorHAnsi" w:eastAsiaTheme="minorEastAsia" w:hAnsiTheme="minorHAnsi" w:cstheme="minorBidi"/>
              <w:noProof/>
              <w:kern w:val="2"/>
              <w:lang w:val="es-CO" w:eastAsia="es-CO"/>
              <w14:ligatures w14:val="standardContextual"/>
            </w:rPr>
          </w:pPr>
          <w:hyperlink w:anchor="_Toc228799692" w:history="1">
            <w:r w:rsidRPr="000840F1">
              <w:rPr>
                <w:rStyle w:val="Hipervnculo"/>
                <w:noProof/>
              </w:rPr>
              <w:t>11.</w:t>
            </w:r>
            <w:r>
              <w:rPr>
                <w:rFonts w:asciiTheme="minorHAnsi" w:eastAsiaTheme="minorEastAsia" w:hAnsiTheme="minorHAnsi" w:cstheme="minorBidi"/>
                <w:noProof/>
                <w:kern w:val="2"/>
                <w:lang w:val="es-CO" w:eastAsia="es-CO"/>
                <w14:ligatures w14:val="standardContextual"/>
              </w:rPr>
              <w:tab/>
            </w:r>
            <w:r w:rsidRPr="000840F1">
              <w:rPr>
                <w:rStyle w:val="Hipervnculo"/>
                <w:noProof/>
              </w:rPr>
              <w:t>Análisis presupuestal Acuerdo 830 de 2021</w:t>
            </w:r>
            <w:r>
              <w:rPr>
                <w:noProof/>
                <w:webHidden/>
              </w:rPr>
              <w:tab/>
            </w:r>
            <w:r>
              <w:rPr>
                <w:noProof/>
                <w:webHidden/>
              </w:rPr>
              <w:fldChar w:fldCharType="begin"/>
            </w:r>
            <w:r>
              <w:rPr>
                <w:noProof/>
                <w:webHidden/>
              </w:rPr>
              <w:instrText xml:space="preserve"> PAGEREF _Toc228799692 \h </w:instrText>
            </w:r>
            <w:r>
              <w:rPr>
                <w:noProof/>
                <w:webHidden/>
              </w:rPr>
            </w:r>
            <w:r>
              <w:rPr>
                <w:noProof/>
                <w:webHidden/>
              </w:rPr>
              <w:fldChar w:fldCharType="separate"/>
            </w:r>
            <w:r>
              <w:rPr>
                <w:noProof/>
                <w:webHidden/>
              </w:rPr>
              <w:t>108</w:t>
            </w:r>
            <w:r>
              <w:rPr>
                <w:noProof/>
                <w:webHidden/>
              </w:rPr>
              <w:fldChar w:fldCharType="end"/>
            </w:r>
          </w:hyperlink>
        </w:p>
        <w:p w14:paraId="47C4FD10" w14:textId="33AF78CA" w:rsidR="00934B04" w:rsidRDefault="00934B04">
          <w:pPr>
            <w:pStyle w:val="TDC2"/>
            <w:tabs>
              <w:tab w:val="left" w:pos="1200"/>
              <w:tab w:val="right" w:leader="dot" w:pos="8828"/>
            </w:tabs>
            <w:rPr>
              <w:rFonts w:asciiTheme="minorHAnsi" w:eastAsiaTheme="minorEastAsia" w:hAnsiTheme="minorHAnsi" w:cstheme="minorBidi"/>
              <w:noProof/>
              <w:kern w:val="2"/>
              <w:lang w:val="es-CO" w:eastAsia="es-CO"/>
              <w14:ligatures w14:val="standardContextual"/>
            </w:rPr>
          </w:pPr>
          <w:hyperlink w:anchor="_Toc228799693" w:history="1">
            <w:r w:rsidRPr="000840F1">
              <w:rPr>
                <w:rStyle w:val="Hipervnculo"/>
                <w:noProof/>
              </w:rPr>
              <w:t>11.1.</w:t>
            </w:r>
            <w:r>
              <w:rPr>
                <w:rFonts w:asciiTheme="minorHAnsi" w:eastAsiaTheme="minorEastAsia" w:hAnsiTheme="minorHAnsi" w:cstheme="minorBidi"/>
                <w:noProof/>
                <w:kern w:val="2"/>
                <w:lang w:val="es-CO" w:eastAsia="es-CO"/>
                <w14:ligatures w14:val="standardContextual"/>
              </w:rPr>
              <w:tab/>
            </w:r>
            <w:r w:rsidRPr="000840F1">
              <w:rPr>
                <w:rStyle w:val="Hipervnculo"/>
                <w:noProof/>
              </w:rPr>
              <w:t>Consideraciones asignación SGP APSB</w:t>
            </w:r>
            <w:r>
              <w:rPr>
                <w:noProof/>
                <w:webHidden/>
              </w:rPr>
              <w:tab/>
            </w:r>
            <w:r>
              <w:rPr>
                <w:noProof/>
                <w:webHidden/>
              </w:rPr>
              <w:fldChar w:fldCharType="begin"/>
            </w:r>
            <w:r>
              <w:rPr>
                <w:noProof/>
                <w:webHidden/>
              </w:rPr>
              <w:instrText xml:space="preserve"> PAGEREF _Toc228799693 \h </w:instrText>
            </w:r>
            <w:r>
              <w:rPr>
                <w:noProof/>
                <w:webHidden/>
              </w:rPr>
            </w:r>
            <w:r>
              <w:rPr>
                <w:noProof/>
                <w:webHidden/>
              </w:rPr>
              <w:fldChar w:fldCharType="separate"/>
            </w:r>
            <w:r>
              <w:rPr>
                <w:noProof/>
                <w:webHidden/>
              </w:rPr>
              <w:t>111</w:t>
            </w:r>
            <w:r>
              <w:rPr>
                <w:noProof/>
                <w:webHidden/>
              </w:rPr>
              <w:fldChar w:fldCharType="end"/>
            </w:r>
          </w:hyperlink>
        </w:p>
        <w:p w14:paraId="6B2D226E" w14:textId="0746E7F0" w:rsidR="00934B04" w:rsidRDefault="00934B04">
          <w:pPr>
            <w:pStyle w:val="TDC2"/>
            <w:tabs>
              <w:tab w:val="left" w:pos="1200"/>
              <w:tab w:val="right" w:leader="dot" w:pos="8828"/>
            </w:tabs>
            <w:rPr>
              <w:rFonts w:asciiTheme="minorHAnsi" w:eastAsiaTheme="minorEastAsia" w:hAnsiTheme="minorHAnsi" w:cstheme="minorBidi"/>
              <w:noProof/>
              <w:kern w:val="2"/>
              <w:lang w:val="es-CO" w:eastAsia="es-CO"/>
              <w14:ligatures w14:val="standardContextual"/>
            </w:rPr>
          </w:pPr>
          <w:hyperlink w:anchor="_Toc228799694" w:history="1">
            <w:r w:rsidRPr="000840F1">
              <w:rPr>
                <w:rStyle w:val="Hipervnculo"/>
                <w:noProof/>
              </w:rPr>
              <w:t>11.2.</w:t>
            </w:r>
            <w:r>
              <w:rPr>
                <w:rFonts w:asciiTheme="minorHAnsi" w:eastAsiaTheme="minorEastAsia" w:hAnsiTheme="minorHAnsi" w:cstheme="minorBidi"/>
                <w:noProof/>
                <w:kern w:val="2"/>
                <w:lang w:val="es-CO" w:eastAsia="es-CO"/>
                <w14:ligatures w14:val="standardContextual"/>
              </w:rPr>
              <w:tab/>
            </w:r>
            <w:r w:rsidRPr="000840F1">
              <w:rPr>
                <w:rStyle w:val="Hipervnculo"/>
                <w:noProof/>
              </w:rPr>
              <w:t>Ejecución subsidios</w:t>
            </w:r>
            <w:r>
              <w:rPr>
                <w:noProof/>
                <w:webHidden/>
              </w:rPr>
              <w:tab/>
            </w:r>
            <w:r>
              <w:rPr>
                <w:noProof/>
                <w:webHidden/>
              </w:rPr>
              <w:fldChar w:fldCharType="begin"/>
            </w:r>
            <w:r>
              <w:rPr>
                <w:noProof/>
                <w:webHidden/>
              </w:rPr>
              <w:instrText xml:space="preserve"> PAGEREF _Toc228799694 \h </w:instrText>
            </w:r>
            <w:r>
              <w:rPr>
                <w:noProof/>
                <w:webHidden/>
              </w:rPr>
            </w:r>
            <w:r>
              <w:rPr>
                <w:noProof/>
                <w:webHidden/>
              </w:rPr>
              <w:fldChar w:fldCharType="separate"/>
            </w:r>
            <w:r>
              <w:rPr>
                <w:noProof/>
                <w:webHidden/>
              </w:rPr>
              <w:t>116</w:t>
            </w:r>
            <w:r>
              <w:rPr>
                <w:noProof/>
                <w:webHidden/>
              </w:rPr>
              <w:fldChar w:fldCharType="end"/>
            </w:r>
          </w:hyperlink>
        </w:p>
        <w:p w14:paraId="3D8ECB13" w14:textId="1BCAFD81" w:rsidR="00934B04" w:rsidRDefault="00934B04">
          <w:pPr>
            <w:pStyle w:val="TDC2"/>
            <w:tabs>
              <w:tab w:val="left" w:pos="1200"/>
              <w:tab w:val="right" w:leader="dot" w:pos="8828"/>
            </w:tabs>
            <w:rPr>
              <w:rFonts w:asciiTheme="minorHAnsi" w:eastAsiaTheme="minorEastAsia" w:hAnsiTheme="minorHAnsi" w:cstheme="minorBidi"/>
              <w:noProof/>
              <w:kern w:val="2"/>
              <w:lang w:val="es-CO" w:eastAsia="es-CO"/>
              <w14:ligatures w14:val="standardContextual"/>
            </w:rPr>
          </w:pPr>
          <w:hyperlink w:anchor="_Toc228799695" w:history="1">
            <w:r w:rsidRPr="000840F1">
              <w:rPr>
                <w:rStyle w:val="Hipervnculo"/>
                <w:noProof/>
              </w:rPr>
              <w:t>11.3.</w:t>
            </w:r>
            <w:r>
              <w:rPr>
                <w:rFonts w:asciiTheme="minorHAnsi" w:eastAsiaTheme="minorEastAsia" w:hAnsiTheme="minorHAnsi" w:cstheme="minorBidi"/>
                <w:noProof/>
                <w:kern w:val="2"/>
                <w:lang w:val="es-CO" w:eastAsia="es-CO"/>
                <w14:ligatures w14:val="standardContextual"/>
              </w:rPr>
              <w:tab/>
            </w:r>
            <w:r w:rsidRPr="000840F1">
              <w:rPr>
                <w:rStyle w:val="Hipervnculo"/>
                <w:noProof/>
              </w:rPr>
              <w:t>Subsidios por estrato</w:t>
            </w:r>
            <w:r>
              <w:rPr>
                <w:noProof/>
                <w:webHidden/>
              </w:rPr>
              <w:tab/>
            </w:r>
            <w:r>
              <w:rPr>
                <w:noProof/>
                <w:webHidden/>
              </w:rPr>
              <w:fldChar w:fldCharType="begin"/>
            </w:r>
            <w:r>
              <w:rPr>
                <w:noProof/>
                <w:webHidden/>
              </w:rPr>
              <w:instrText xml:space="preserve"> PAGEREF _Toc228799695 \h </w:instrText>
            </w:r>
            <w:r>
              <w:rPr>
                <w:noProof/>
                <w:webHidden/>
              </w:rPr>
            </w:r>
            <w:r>
              <w:rPr>
                <w:noProof/>
                <w:webHidden/>
              </w:rPr>
              <w:fldChar w:fldCharType="separate"/>
            </w:r>
            <w:r>
              <w:rPr>
                <w:noProof/>
                <w:webHidden/>
              </w:rPr>
              <w:t>118</w:t>
            </w:r>
            <w:r>
              <w:rPr>
                <w:noProof/>
                <w:webHidden/>
              </w:rPr>
              <w:fldChar w:fldCharType="end"/>
            </w:r>
          </w:hyperlink>
        </w:p>
        <w:p w14:paraId="2A116E25" w14:textId="2A0D9D28" w:rsidR="00934B04" w:rsidRDefault="00934B04">
          <w:pPr>
            <w:pStyle w:val="TDC2"/>
            <w:tabs>
              <w:tab w:val="left" w:pos="1200"/>
              <w:tab w:val="right" w:leader="dot" w:pos="8828"/>
            </w:tabs>
            <w:rPr>
              <w:rFonts w:asciiTheme="minorHAnsi" w:eastAsiaTheme="minorEastAsia" w:hAnsiTheme="minorHAnsi" w:cstheme="minorBidi"/>
              <w:noProof/>
              <w:kern w:val="2"/>
              <w:lang w:val="es-CO" w:eastAsia="es-CO"/>
              <w14:ligatures w14:val="standardContextual"/>
            </w:rPr>
          </w:pPr>
          <w:hyperlink w:anchor="_Toc228799696" w:history="1">
            <w:r w:rsidRPr="000840F1">
              <w:rPr>
                <w:rStyle w:val="Hipervnculo"/>
                <w:noProof/>
              </w:rPr>
              <w:t>11.4.</w:t>
            </w:r>
            <w:r>
              <w:rPr>
                <w:rFonts w:asciiTheme="minorHAnsi" w:eastAsiaTheme="minorEastAsia" w:hAnsiTheme="minorHAnsi" w:cstheme="minorBidi"/>
                <w:noProof/>
                <w:kern w:val="2"/>
                <w:lang w:val="es-CO" w:eastAsia="es-CO"/>
                <w14:ligatures w14:val="standardContextual"/>
              </w:rPr>
              <w:tab/>
            </w:r>
            <w:r w:rsidRPr="000840F1">
              <w:rPr>
                <w:rStyle w:val="Hipervnculo"/>
                <w:noProof/>
              </w:rPr>
              <w:t>Aportes Solidarios</w:t>
            </w:r>
            <w:r>
              <w:rPr>
                <w:noProof/>
                <w:webHidden/>
              </w:rPr>
              <w:tab/>
            </w:r>
            <w:r>
              <w:rPr>
                <w:noProof/>
                <w:webHidden/>
              </w:rPr>
              <w:fldChar w:fldCharType="begin"/>
            </w:r>
            <w:r>
              <w:rPr>
                <w:noProof/>
                <w:webHidden/>
              </w:rPr>
              <w:instrText xml:space="preserve"> PAGEREF _Toc228799696 \h </w:instrText>
            </w:r>
            <w:r>
              <w:rPr>
                <w:noProof/>
                <w:webHidden/>
              </w:rPr>
            </w:r>
            <w:r>
              <w:rPr>
                <w:noProof/>
                <w:webHidden/>
              </w:rPr>
              <w:fldChar w:fldCharType="separate"/>
            </w:r>
            <w:r>
              <w:rPr>
                <w:noProof/>
                <w:webHidden/>
              </w:rPr>
              <w:t>119</w:t>
            </w:r>
            <w:r>
              <w:rPr>
                <w:noProof/>
                <w:webHidden/>
              </w:rPr>
              <w:fldChar w:fldCharType="end"/>
            </w:r>
          </w:hyperlink>
        </w:p>
        <w:p w14:paraId="61EF1760" w14:textId="79BB5DE6" w:rsidR="00B513AA" w:rsidRPr="00B513AA" w:rsidRDefault="00B513AA">
          <w:r>
            <w:rPr>
              <w:b/>
              <w:bCs/>
            </w:rPr>
            <w:fldChar w:fldCharType="end"/>
          </w:r>
        </w:p>
      </w:sdtContent>
    </w:sdt>
    <w:p w14:paraId="4F35FED7" w14:textId="77777777" w:rsidR="00B513AA" w:rsidRPr="00B513AA" w:rsidRDefault="00B513AA" w:rsidP="002D370D">
      <w:pPr>
        <w:rPr>
          <w:rFonts w:eastAsia="Times New Roman"/>
        </w:rPr>
      </w:pPr>
    </w:p>
    <w:p w14:paraId="48C30AE4" w14:textId="77777777" w:rsidR="008F1863" w:rsidRDefault="008F1863">
      <w:pPr>
        <w:widowControl/>
        <w:autoSpaceDE/>
        <w:autoSpaceDN/>
        <w:spacing w:after="160" w:line="259" w:lineRule="auto"/>
        <w:jc w:val="left"/>
        <w:rPr>
          <w:rFonts w:eastAsiaTheme="majorEastAsia"/>
          <w:b/>
          <w:bCs/>
          <w:color w:val="2F5496" w:themeColor="accent1" w:themeShade="BF"/>
          <w:sz w:val="32"/>
          <w:szCs w:val="32"/>
          <w:lang w:eastAsia="es-CO"/>
        </w:rPr>
      </w:pPr>
      <w:r>
        <w:rPr>
          <w:b/>
          <w:bCs/>
        </w:rPr>
        <w:br w:type="page"/>
      </w:r>
    </w:p>
    <w:p w14:paraId="3CBB5CAC" w14:textId="4E34558E" w:rsidR="00B513AA" w:rsidRPr="007C40D0" w:rsidRDefault="00B513AA" w:rsidP="005E618B">
      <w:pPr>
        <w:pStyle w:val="TtuloTDC"/>
        <w:numPr>
          <w:ilvl w:val="0"/>
          <w:numId w:val="0"/>
        </w:numPr>
        <w:jc w:val="center"/>
        <w:rPr>
          <w:rFonts w:ascii="Arial" w:hAnsi="Arial" w:cs="Arial"/>
          <w:lang w:val="es-ES"/>
        </w:rPr>
      </w:pPr>
      <w:r w:rsidRPr="007C40D0">
        <w:rPr>
          <w:rFonts w:ascii="Arial" w:hAnsi="Arial" w:cs="Arial"/>
          <w:lang w:val="es-ES"/>
        </w:rPr>
        <w:lastRenderedPageBreak/>
        <w:t>Lista Tablas</w:t>
      </w:r>
    </w:p>
    <w:p w14:paraId="7252D77E" w14:textId="06C91512" w:rsidR="00F41A2D" w:rsidRDefault="00B513AA">
      <w:pPr>
        <w:pStyle w:val="Tabladeilustraciones"/>
        <w:tabs>
          <w:tab w:val="right" w:leader="dot" w:pos="8828"/>
        </w:tabs>
        <w:rPr>
          <w:rFonts w:asciiTheme="minorHAnsi" w:eastAsiaTheme="minorEastAsia" w:hAnsiTheme="minorHAnsi" w:cstheme="minorBidi"/>
          <w:noProof/>
          <w:kern w:val="2"/>
          <w:lang w:val="es-CO" w:eastAsia="es-MX"/>
          <w14:ligatures w14:val="standardContextual"/>
        </w:rPr>
      </w:pPr>
      <w:r>
        <w:rPr>
          <w:rFonts w:eastAsia="Times New Roman"/>
        </w:rPr>
        <w:fldChar w:fldCharType="begin"/>
      </w:r>
      <w:r>
        <w:rPr>
          <w:rFonts w:eastAsia="Times New Roman"/>
        </w:rPr>
        <w:instrText xml:space="preserve"> TOC \h \z \c "Tabla" </w:instrText>
      </w:r>
      <w:r>
        <w:rPr>
          <w:rFonts w:eastAsia="Times New Roman"/>
        </w:rPr>
        <w:fldChar w:fldCharType="separate"/>
      </w:r>
      <w:hyperlink w:anchor="_Toc227877889" w:history="1">
        <w:r w:rsidR="00F41A2D" w:rsidRPr="00110FAF">
          <w:rPr>
            <w:rStyle w:val="Hipervnculo"/>
            <w:noProof/>
          </w:rPr>
          <w:t xml:space="preserve">Tabla 1 </w:t>
        </w:r>
        <w:r w:rsidR="00F41A2D" w:rsidRPr="00110FAF">
          <w:rPr>
            <w:rStyle w:val="Hipervnculo"/>
            <w:noProof/>
            <w:lang w:val="es-CO"/>
          </w:rPr>
          <w:t>mapa de calor acueducto comercial</w:t>
        </w:r>
        <w:r w:rsidR="00F41A2D">
          <w:rPr>
            <w:noProof/>
            <w:webHidden/>
          </w:rPr>
          <w:tab/>
        </w:r>
        <w:r w:rsidR="00F41A2D">
          <w:rPr>
            <w:noProof/>
            <w:webHidden/>
          </w:rPr>
          <w:fldChar w:fldCharType="begin"/>
        </w:r>
        <w:r w:rsidR="00F41A2D">
          <w:rPr>
            <w:noProof/>
            <w:webHidden/>
          </w:rPr>
          <w:instrText xml:space="preserve"> PAGEREF _Toc227877889 \h </w:instrText>
        </w:r>
        <w:r w:rsidR="00F41A2D">
          <w:rPr>
            <w:noProof/>
            <w:webHidden/>
          </w:rPr>
        </w:r>
        <w:r w:rsidR="00F41A2D">
          <w:rPr>
            <w:noProof/>
            <w:webHidden/>
          </w:rPr>
          <w:fldChar w:fldCharType="separate"/>
        </w:r>
        <w:r w:rsidR="00F41A2D">
          <w:rPr>
            <w:noProof/>
            <w:webHidden/>
          </w:rPr>
          <w:t>28</w:t>
        </w:r>
        <w:r w:rsidR="00F41A2D">
          <w:rPr>
            <w:noProof/>
            <w:webHidden/>
          </w:rPr>
          <w:fldChar w:fldCharType="end"/>
        </w:r>
      </w:hyperlink>
    </w:p>
    <w:p w14:paraId="6F21DF87" w14:textId="2B9F1C77" w:rsidR="00F41A2D" w:rsidRDefault="00F41A2D">
      <w:pPr>
        <w:pStyle w:val="Tabladeilustraciones"/>
        <w:tabs>
          <w:tab w:val="right" w:leader="dot" w:pos="8828"/>
        </w:tabs>
        <w:rPr>
          <w:rFonts w:asciiTheme="minorHAnsi" w:eastAsiaTheme="minorEastAsia" w:hAnsiTheme="minorHAnsi" w:cstheme="minorBidi"/>
          <w:noProof/>
          <w:kern w:val="2"/>
          <w:lang w:val="es-CO" w:eastAsia="es-MX"/>
          <w14:ligatures w14:val="standardContextual"/>
        </w:rPr>
      </w:pPr>
      <w:hyperlink w:anchor="_Toc227877890" w:history="1">
        <w:r w:rsidRPr="00110FAF">
          <w:rPr>
            <w:rStyle w:val="Hipervnculo"/>
            <w:noProof/>
          </w:rPr>
          <w:t>Tabla 2</w:t>
        </w:r>
        <w:r w:rsidRPr="00110FAF">
          <w:rPr>
            <w:rStyle w:val="Hipervnculo"/>
            <w:noProof/>
            <w:lang w:val="es-CO"/>
          </w:rPr>
          <w:t xml:space="preserve"> mapa de calor alcantarillado comercial</w:t>
        </w:r>
        <w:r>
          <w:rPr>
            <w:noProof/>
            <w:webHidden/>
          </w:rPr>
          <w:tab/>
        </w:r>
        <w:r>
          <w:rPr>
            <w:noProof/>
            <w:webHidden/>
          </w:rPr>
          <w:fldChar w:fldCharType="begin"/>
        </w:r>
        <w:r>
          <w:rPr>
            <w:noProof/>
            <w:webHidden/>
          </w:rPr>
          <w:instrText xml:space="preserve"> PAGEREF _Toc227877890 \h </w:instrText>
        </w:r>
        <w:r>
          <w:rPr>
            <w:noProof/>
            <w:webHidden/>
          </w:rPr>
        </w:r>
        <w:r>
          <w:rPr>
            <w:noProof/>
            <w:webHidden/>
          </w:rPr>
          <w:fldChar w:fldCharType="separate"/>
        </w:r>
        <w:r>
          <w:rPr>
            <w:noProof/>
            <w:webHidden/>
          </w:rPr>
          <w:t>29</w:t>
        </w:r>
        <w:r>
          <w:rPr>
            <w:noProof/>
            <w:webHidden/>
          </w:rPr>
          <w:fldChar w:fldCharType="end"/>
        </w:r>
      </w:hyperlink>
    </w:p>
    <w:p w14:paraId="01892752" w14:textId="1A7E049E" w:rsidR="00F41A2D" w:rsidRDefault="00F41A2D">
      <w:pPr>
        <w:pStyle w:val="Tabladeilustraciones"/>
        <w:tabs>
          <w:tab w:val="right" w:leader="dot" w:pos="8828"/>
        </w:tabs>
        <w:rPr>
          <w:rFonts w:asciiTheme="minorHAnsi" w:eastAsiaTheme="minorEastAsia" w:hAnsiTheme="minorHAnsi" w:cstheme="minorBidi"/>
          <w:noProof/>
          <w:kern w:val="2"/>
          <w:lang w:val="es-CO" w:eastAsia="es-MX"/>
          <w14:ligatures w14:val="standardContextual"/>
        </w:rPr>
      </w:pPr>
      <w:hyperlink w:anchor="_Toc227877891" w:history="1">
        <w:r w:rsidRPr="00110FAF">
          <w:rPr>
            <w:rStyle w:val="Hipervnculo"/>
            <w:noProof/>
          </w:rPr>
          <w:t xml:space="preserve">Tabla 3 </w:t>
        </w:r>
        <w:r w:rsidRPr="00110FAF">
          <w:rPr>
            <w:rStyle w:val="Hipervnculo"/>
            <w:noProof/>
            <w:lang w:val="es-CO"/>
          </w:rPr>
          <w:t>mapa de calor acueducto industrial</w:t>
        </w:r>
        <w:r>
          <w:rPr>
            <w:noProof/>
            <w:webHidden/>
          </w:rPr>
          <w:tab/>
        </w:r>
        <w:r>
          <w:rPr>
            <w:noProof/>
            <w:webHidden/>
          </w:rPr>
          <w:fldChar w:fldCharType="begin"/>
        </w:r>
        <w:r>
          <w:rPr>
            <w:noProof/>
            <w:webHidden/>
          </w:rPr>
          <w:instrText xml:space="preserve"> PAGEREF _Toc227877891 \h </w:instrText>
        </w:r>
        <w:r>
          <w:rPr>
            <w:noProof/>
            <w:webHidden/>
          </w:rPr>
        </w:r>
        <w:r>
          <w:rPr>
            <w:noProof/>
            <w:webHidden/>
          </w:rPr>
          <w:fldChar w:fldCharType="separate"/>
        </w:r>
        <w:r>
          <w:rPr>
            <w:noProof/>
            <w:webHidden/>
          </w:rPr>
          <w:t>31</w:t>
        </w:r>
        <w:r>
          <w:rPr>
            <w:noProof/>
            <w:webHidden/>
          </w:rPr>
          <w:fldChar w:fldCharType="end"/>
        </w:r>
      </w:hyperlink>
    </w:p>
    <w:p w14:paraId="05B63036" w14:textId="2FACE57F" w:rsidR="00F41A2D" w:rsidRDefault="00F41A2D">
      <w:pPr>
        <w:pStyle w:val="Tabladeilustraciones"/>
        <w:tabs>
          <w:tab w:val="right" w:leader="dot" w:pos="8828"/>
        </w:tabs>
        <w:rPr>
          <w:rFonts w:asciiTheme="minorHAnsi" w:eastAsiaTheme="minorEastAsia" w:hAnsiTheme="minorHAnsi" w:cstheme="minorBidi"/>
          <w:noProof/>
          <w:kern w:val="2"/>
          <w:lang w:val="es-CO" w:eastAsia="es-MX"/>
          <w14:ligatures w14:val="standardContextual"/>
        </w:rPr>
      </w:pPr>
      <w:hyperlink w:anchor="_Toc227877892" w:history="1">
        <w:r w:rsidRPr="00110FAF">
          <w:rPr>
            <w:rStyle w:val="Hipervnculo"/>
            <w:noProof/>
          </w:rPr>
          <w:t xml:space="preserve">Tabla 4 </w:t>
        </w:r>
        <w:r w:rsidRPr="00110FAF">
          <w:rPr>
            <w:rStyle w:val="Hipervnculo"/>
            <w:noProof/>
            <w:lang w:val="es-CO"/>
          </w:rPr>
          <w:t>Mapa de calor alcantarillado industrial</w:t>
        </w:r>
        <w:r>
          <w:rPr>
            <w:noProof/>
            <w:webHidden/>
          </w:rPr>
          <w:tab/>
        </w:r>
        <w:r>
          <w:rPr>
            <w:noProof/>
            <w:webHidden/>
          </w:rPr>
          <w:fldChar w:fldCharType="begin"/>
        </w:r>
        <w:r>
          <w:rPr>
            <w:noProof/>
            <w:webHidden/>
          </w:rPr>
          <w:instrText xml:space="preserve"> PAGEREF _Toc227877892 \h </w:instrText>
        </w:r>
        <w:r>
          <w:rPr>
            <w:noProof/>
            <w:webHidden/>
          </w:rPr>
        </w:r>
        <w:r>
          <w:rPr>
            <w:noProof/>
            <w:webHidden/>
          </w:rPr>
          <w:fldChar w:fldCharType="separate"/>
        </w:r>
        <w:r>
          <w:rPr>
            <w:noProof/>
            <w:webHidden/>
          </w:rPr>
          <w:t>33</w:t>
        </w:r>
        <w:r>
          <w:rPr>
            <w:noProof/>
            <w:webHidden/>
          </w:rPr>
          <w:fldChar w:fldCharType="end"/>
        </w:r>
      </w:hyperlink>
    </w:p>
    <w:p w14:paraId="39643CAB" w14:textId="1E432669" w:rsidR="00F41A2D" w:rsidRDefault="00F41A2D">
      <w:pPr>
        <w:pStyle w:val="Tabladeilustraciones"/>
        <w:tabs>
          <w:tab w:val="right" w:leader="dot" w:pos="8828"/>
        </w:tabs>
        <w:rPr>
          <w:rFonts w:asciiTheme="minorHAnsi" w:eastAsiaTheme="minorEastAsia" w:hAnsiTheme="minorHAnsi" w:cstheme="minorBidi"/>
          <w:noProof/>
          <w:kern w:val="2"/>
          <w:lang w:val="es-CO" w:eastAsia="es-MX"/>
          <w14:ligatures w14:val="standardContextual"/>
        </w:rPr>
      </w:pPr>
      <w:hyperlink w:anchor="_Toc227877893" w:history="1">
        <w:r w:rsidRPr="00110FAF">
          <w:rPr>
            <w:rStyle w:val="Hipervnculo"/>
            <w:noProof/>
          </w:rPr>
          <w:t>Tabla 5 DCM por prestador</w:t>
        </w:r>
        <w:r>
          <w:rPr>
            <w:noProof/>
            <w:webHidden/>
          </w:rPr>
          <w:tab/>
        </w:r>
        <w:r>
          <w:rPr>
            <w:noProof/>
            <w:webHidden/>
          </w:rPr>
          <w:fldChar w:fldCharType="begin"/>
        </w:r>
        <w:r>
          <w:rPr>
            <w:noProof/>
            <w:webHidden/>
          </w:rPr>
          <w:instrText xml:space="preserve"> PAGEREF _Toc227877893 \h </w:instrText>
        </w:r>
        <w:r>
          <w:rPr>
            <w:noProof/>
            <w:webHidden/>
          </w:rPr>
        </w:r>
        <w:r>
          <w:rPr>
            <w:noProof/>
            <w:webHidden/>
          </w:rPr>
          <w:fldChar w:fldCharType="separate"/>
        </w:r>
        <w:r>
          <w:rPr>
            <w:noProof/>
            <w:webHidden/>
          </w:rPr>
          <w:t>37</w:t>
        </w:r>
        <w:r>
          <w:rPr>
            <w:noProof/>
            <w:webHidden/>
          </w:rPr>
          <w:fldChar w:fldCharType="end"/>
        </w:r>
      </w:hyperlink>
    </w:p>
    <w:p w14:paraId="5578422D" w14:textId="5FC7AB41" w:rsidR="00F41A2D" w:rsidRDefault="00F41A2D">
      <w:pPr>
        <w:pStyle w:val="Tabladeilustraciones"/>
        <w:tabs>
          <w:tab w:val="right" w:leader="dot" w:pos="8828"/>
        </w:tabs>
        <w:rPr>
          <w:rFonts w:asciiTheme="minorHAnsi" w:eastAsiaTheme="minorEastAsia" w:hAnsiTheme="minorHAnsi" w:cstheme="minorBidi"/>
          <w:noProof/>
          <w:kern w:val="2"/>
          <w:lang w:val="es-CO" w:eastAsia="es-MX"/>
          <w14:ligatures w14:val="standardContextual"/>
        </w:rPr>
      </w:pPr>
      <w:hyperlink w:anchor="_Toc227877894" w:history="1">
        <w:r w:rsidRPr="00110FAF">
          <w:rPr>
            <w:rStyle w:val="Hipervnculo"/>
            <w:noProof/>
          </w:rPr>
          <w:t>Tabla 6 Composición de la tarifa final del estrato 4 por prestador – enero 2026</w:t>
        </w:r>
        <w:r>
          <w:rPr>
            <w:noProof/>
            <w:webHidden/>
          </w:rPr>
          <w:tab/>
        </w:r>
        <w:r>
          <w:rPr>
            <w:noProof/>
            <w:webHidden/>
          </w:rPr>
          <w:fldChar w:fldCharType="begin"/>
        </w:r>
        <w:r>
          <w:rPr>
            <w:noProof/>
            <w:webHidden/>
          </w:rPr>
          <w:instrText xml:space="preserve"> PAGEREF _Toc227877894 \h </w:instrText>
        </w:r>
        <w:r>
          <w:rPr>
            <w:noProof/>
            <w:webHidden/>
          </w:rPr>
        </w:r>
        <w:r>
          <w:rPr>
            <w:noProof/>
            <w:webHidden/>
          </w:rPr>
          <w:fldChar w:fldCharType="separate"/>
        </w:r>
        <w:r>
          <w:rPr>
            <w:noProof/>
            <w:webHidden/>
          </w:rPr>
          <w:t>42</w:t>
        </w:r>
        <w:r>
          <w:rPr>
            <w:noProof/>
            <w:webHidden/>
          </w:rPr>
          <w:fldChar w:fldCharType="end"/>
        </w:r>
      </w:hyperlink>
    </w:p>
    <w:p w14:paraId="018F969D" w14:textId="032DDEDD" w:rsidR="00F41A2D" w:rsidRDefault="00F41A2D">
      <w:pPr>
        <w:pStyle w:val="Tabladeilustraciones"/>
        <w:tabs>
          <w:tab w:val="right" w:leader="dot" w:pos="8828"/>
        </w:tabs>
        <w:rPr>
          <w:rFonts w:asciiTheme="minorHAnsi" w:eastAsiaTheme="minorEastAsia" w:hAnsiTheme="minorHAnsi" w:cstheme="minorBidi"/>
          <w:noProof/>
          <w:kern w:val="2"/>
          <w:lang w:val="es-CO" w:eastAsia="es-MX"/>
          <w14:ligatures w14:val="standardContextual"/>
        </w:rPr>
      </w:pPr>
      <w:hyperlink w:anchor="_Toc227877895" w:history="1">
        <w:r w:rsidRPr="00110FAF">
          <w:rPr>
            <w:rStyle w:val="Hipervnculo"/>
            <w:noProof/>
          </w:rPr>
          <w:t>Tabla 7 Porcentaje de aplazamientos por tipo de inconsistencia observada</w:t>
        </w:r>
        <w:r>
          <w:rPr>
            <w:noProof/>
            <w:webHidden/>
          </w:rPr>
          <w:tab/>
        </w:r>
        <w:r>
          <w:rPr>
            <w:noProof/>
            <w:webHidden/>
          </w:rPr>
          <w:fldChar w:fldCharType="begin"/>
        </w:r>
        <w:r>
          <w:rPr>
            <w:noProof/>
            <w:webHidden/>
          </w:rPr>
          <w:instrText xml:space="preserve"> PAGEREF _Toc227877895 \h </w:instrText>
        </w:r>
        <w:r>
          <w:rPr>
            <w:noProof/>
            <w:webHidden/>
          </w:rPr>
        </w:r>
        <w:r>
          <w:rPr>
            <w:noProof/>
            <w:webHidden/>
          </w:rPr>
          <w:fldChar w:fldCharType="separate"/>
        </w:r>
        <w:r>
          <w:rPr>
            <w:noProof/>
            <w:webHidden/>
          </w:rPr>
          <w:t>49</w:t>
        </w:r>
        <w:r>
          <w:rPr>
            <w:noProof/>
            <w:webHidden/>
          </w:rPr>
          <w:fldChar w:fldCharType="end"/>
        </w:r>
      </w:hyperlink>
    </w:p>
    <w:p w14:paraId="7C91A57A" w14:textId="43CFDBC2" w:rsidR="00F41A2D" w:rsidRDefault="00F41A2D">
      <w:pPr>
        <w:pStyle w:val="Tabladeilustraciones"/>
        <w:tabs>
          <w:tab w:val="right" w:leader="dot" w:pos="8828"/>
        </w:tabs>
        <w:rPr>
          <w:rFonts w:asciiTheme="minorHAnsi" w:eastAsiaTheme="minorEastAsia" w:hAnsiTheme="minorHAnsi" w:cstheme="minorBidi"/>
          <w:noProof/>
          <w:kern w:val="2"/>
          <w:lang w:val="es-CO" w:eastAsia="es-MX"/>
          <w14:ligatures w14:val="standardContextual"/>
        </w:rPr>
      </w:pPr>
      <w:hyperlink w:anchor="_Toc227877896" w:history="1">
        <w:r w:rsidRPr="00110FAF">
          <w:rPr>
            <w:rStyle w:val="Hipervnculo"/>
            <w:noProof/>
          </w:rPr>
          <w:t xml:space="preserve">Tabla 8 </w:t>
        </w:r>
        <w:r w:rsidRPr="00110FAF">
          <w:rPr>
            <w:rStyle w:val="Hipervnculo"/>
            <w:rFonts w:eastAsia="Times New Roman"/>
            <w:noProof/>
          </w:rPr>
          <w:t>Variaciones semestrales y mensuales del TRNA por Prestador</w:t>
        </w:r>
        <w:r>
          <w:rPr>
            <w:noProof/>
            <w:webHidden/>
          </w:rPr>
          <w:tab/>
        </w:r>
        <w:r>
          <w:rPr>
            <w:noProof/>
            <w:webHidden/>
          </w:rPr>
          <w:fldChar w:fldCharType="begin"/>
        </w:r>
        <w:r>
          <w:rPr>
            <w:noProof/>
            <w:webHidden/>
          </w:rPr>
          <w:instrText xml:space="preserve"> PAGEREF _Toc227877896 \h </w:instrText>
        </w:r>
        <w:r>
          <w:rPr>
            <w:noProof/>
            <w:webHidden/>
          </w:rPr>
        </w:r>
        <w:r>
          <w:rPr>
            <w:noProof/>
            <w:webHidden/>
          </w:rPr>
          <w:fldChar w:fldCharType="separate"/>
        </w:r>
        <w:r>
          <w:rPr>
            <w:noProof/>
            <w:webHidden/>
          </w:rPr>
          <w:t>53</w:t>
        </w:r>
        <w:r>
          <w:rPr>
            <w:noProof/>
            <w:webHidden/>
          </w:rPr>
          <w:fldChar w:fldCharType="end"/>
        </w:r>
      </w:hyperlink>
    </w:p>
    <w:p w14:paraId="7A862C1C" w14:textId="4A9C7FD4" w:rsidR="00F41A2D" w:rsidRDefault="00F41A2D">
      <w:pPr>
        <w:pStyle w:val="Tabladeilustraciones"/>
        <w:tabs>
          <w:tab w:val="right" w:leader="dot" w:pos="8828"/>
        </w:tabs>
        <w:rPr>
          <w:rFonts w:asciiTheme="minorHAnsi" w:eastAsiaTheme="minorEastAsia" w:hAnsiTheme="minorHAnsi" w:cstheme="minorBidi"/>
          <w:noProof/>
          <w:kern w:val="2"/>
          <w:lang w:val="es-CO" w:eastAsia="es-MX"/>
          <w14:ligatures w14:val="standardContextual"/>
        </w:rPr>
      </w:pPr>
      <w:hyperlink w:anchor="_Toc227877897" w:history="1">
        <w:r w:rsidRPr="00110FAF">
          <w:rPr>
            <w:rStyle w:val="Hipervnculo"/>
            <w:rFonts w:eastAsia="Times New Roman"/>
            <w:noProof/>
          </w:rPr>
          <w:t xml:space="preserve">Tabla </w:t>
        </w:r>
        <w:r w:rsidRPr="00110FAF">
          <w:rPr>
            <w:rStyle w:val="Hipervnculo"/>
            <w:noProof/>
          </w:rPr>
          <w:t>9</w:t>
        </w:r>
        <w:r w:rsidRPr="00110FAF">
          <w:rPr>
            <w:rStyle w:val="Hipervnculo"/>
            <w:rFonts w:eastAsia="Times New Roman"/>
            <w:noProof/>
          </w:rPr>
          <w:t xml:space="preserve"> Promedio consumo por semestre periodo facturación bimestral</w:t>
        </w:r>
        <w:r>
          <w:rPr>
            <w:noProof/>
            <w:webHidden/>
          </w:rPr>
          <w:tab/>
        </w:r>
        <w:r>
          <w:rPr>
            <w:noProof/>
            <w:webHidden/>
          </w:rPr>
          <w:fldChar w:fldCharType="begin"/>
        </w:r>
        <w:r>
          <w:rPr>
            <w:noProof/>
            <w:webHidden/>
          </w:rPr>
          <w:instrText xml:space="preserve"> PAGEREF _Toc227877897 \h </w:instrText>
        </w:r>
        <w:r>
          <w:rPr>
            <w:noProof/>
            <w:webHidden/>
          </w:rPr>
        </w:r>
        <w:r>
          <w:rPr>
            <w:noProof/>
            <w:webHidden/>
          </w:rPr>
          <w:fldChar w:fldCharType="separate"/>
        </w:r>
        <w:r>
          <w:rPr>
            <w:noProof/>
            <w:webHidden/>
          </w:rPr>
          <w:t>57</w:t>
        </w:r>
        <w:r>
          <w:rPr>
            <w:noProof/>
            <w:webHidden/>
          </w:rPr>
          <w:fldChar w:fldCharType="end"/>
        </w:r>
      </w:hyperlink>
    </w:p>
    <w:p w14:paraId="08571E0B" w14:textId="7C0642DF" w:rsidR="00F41A2D" w:rsidRDefault="00F41A2D">
      <w:pPr>
        <w:pStyle w:val="Tabladeilustraciones"/>
        <w:tabs>
          <w:tab w:val="right" w:leader="dot" w:pos="8828"/>
        </w:tabs>
        <w:rPr>
          <w:rFonts w:asciiTheme="minorHAnsi" w:eastAsiaTheme="minorEastAsia" w:hAnsiTheme="minorHAnsi" w:cstheme="minorBidi"/>
          <w:noProof/>
          <w:kern w:val="2"/>
          <w:lang w:val="es-CO" w:eastAsia="es-MX"/>
          <w14:ligatures w14:val="standardContextual"/>
        </w:rPr>
      </w:pPr>
      <w:hyperlink w:anchor="_Toc227877898" w:history="1">
        <w:r w:rsidRPr="00110FAF">
          <w:rPr>
            <w:rStyle w:val="Hipervnculo"/>
            <w:rFonts w:eastAsia="Times New Roman"/>
            <w:noProof/>
          </w:rPr>
          <w:t xml:space="preserve">Tabla </w:t>
        </w:r>
        <w:r w:rsidRPr="00110FAF">
          <w:rPr>
            <w:rStyle w:val="Hipervnculo"/>
            <w:noProof/>
          </w:rPr>
          <w:t>10</w:t>
        </w:r>
        <w:r w:rsidRPr="00110FAF">
          <w:rPr>
            <w:rStyle w:val="Hipervnculo"/>
            <w:rFonts w:eastAsia="Times New Roman"/>
            <w:noProof/>
          </w:rPr>
          <w:t xml:space="preserve"> Mediana consumo por semestre periodo facturación bimestral</w:t>
        </w:r>
        <w:r>
          <w:rPr>
            <w:noProof/>
            <w:webHidden/>
          </w:rPr>
          <w:tab/>
        </w:r>
        <w:r>
          <w:rPr>
            <w:noProof/>
            <w:webHidden/>
          </w:rPr>
          <w:fldChar w:fldCharType="begin"/>
        </w:r>
        <w:r>
          <w:rPr>
            <w:noProof/>
            <w:webHidden/>
          </w:rPr>
          <w:instrText xml:space="preserve"> PAGEREF _Toc227877898 \h </w:instrText>
        </w:r>
        <w:r>
          <w:rPr>
            <w:noProof/>
            <w:webHidden/>
          </w:rPr>
        </w:r>
        <w:r>
          <w:rPr>
            <w:noProof/>
            <w:webHidden/>
          </w:rPr>
          <w:fldChar w:fldCharType="separate"/>
        </w:r>
        <w:r>
          <w:rPr>
            <w:noProof/>
            <w:webHidden/>
          </w:rPr>
          <w:t>58</w:t>
        </w:r>
        <w:r>
          <w:rPr>
            <w:noProof/>
            <w:webHidden/>
          </w:rPr>
          <w:fldChar w:fldCharType="end"/>
        </w:r>
      </w:hyperlink>
    </w:p>
    <w:p w14:paraId="112846D1" w14:textId="1A331ADB" w:rsidR="00F41A2D" w:rsidRDefault="00F41A2D">
      <w:pPr>
        <w:pStyle w:val="Tabladeilustraciones"/>
        <w:tabs>
          <w:tab w:val="right" w:leader="dot" w:pos="8828"/>
        </w:tabs>
        <w:rPr>
          <w:rFonts w:asciiTheme="minorHAnsi" w:eastAsiaTheme="minorEastAsia" w:hAnsiTheme="minorHAnsi" w:cstheme="minorBidi"/>
          <w:noProof/>
          <w:kern w:val="2"/>
          <w:lang w:val="es-CO" w:eastAsia="es-MX"/>
          <w14:ligatures w14:val="standardContextual"/>
        </w:rPr>
      </w:pPr>
      <w:hyperlink w:anchor="_Toc227877899" w:history="1">
        <w:r w:rsidRPr="00110FAF">
          <w:rPr>
            <w:rStyle w:val="Hipervnculo"/>
            <w:rFonts w:eastAsia="Times New Roman"/>
            <w:noProof/>
          </w:rPr>
          <w:t xml:space="preserve">Tabla </w:t>
        </w:r>
        <w:r w:rsidRPr="00110FAF">
          <w:rPr>
            <w:rStyle w:val="Hipervnculo"/>
            <w:noProof/>
          </w:rPr>
          <w:t>11</w:t>
        </w:r>
        <w:r w:rsidRPr="00110FAF">
          <w:rPr>
            <w:rStyle w:val="Hipervnculo"/>
            <w:rFonts w:eastAsia="Times New Roman"/>
            <w:noProof/>
          </w:rPr>
          <w:t xml:space="preserve"> Consumo promedio mensual antes y durante el racionamiento</w:t>
        </w:r>
        <w:r>
          <w:rPr>
            <w:noProof/>
            <w:webHidden/>
          </w:rPr>
          <w:tab/>
        </w:r>
        <w:r>
          <w:rPr>
            <w:noProof/>
            <w:webHidden/>
          </w:rPr>
          <w:fldChar w:fldCharType="begin"/>
        </w:r>
        <w:r>
          <w:rPr>
            <w:noProof/>
            <w:webHidden/>
          </w:rPr>
          <w:instrText xml:space="preserve"> PAGEREF _Toc227877899 \h </w:instrText>
        </w:r>
        <w:r>
          <w:rPr>
            <w:noProof/>
            <w:webHidden/>
          </w:rPr>
        </w:r>
        <w:r>
          <w:rPr>
            <w:noProof/>
            <w:webHidden/>
          </w:rPr>
          <w:fldChar w:fldCharType="separate"/>
        </w:r>
        <w:r>
          <w:rPr>
            <w:noProof/>
            <w:webHidden/>
          </w:rPr>
          <w:t>60</w:t>
        </w:r>
        <w:r>
          <w:rPr>
            <w:noProof/>
            <w:webHidden/>
          </w:rPr>
          <w:fldChar w:fldCharType="end"/>
        </w:r>
      </w:hyperlink>
    </w:p>
    <w:p w14:paraId="513189F4" w14:textId="6DE64E9B" w:rsidR="00F41A2D" w:rsidRDefault="00F41A2D">
      <w:pPr>
        <w:pStyle w:val="Tabladeilustraciones"/>
        <w:tabs>
          <w:tab w:val="right" w:leader="dot" w:pos="8828"/>
        </w:tabs>
        <w:rPr>
          <w:rFonts w:asciiTheme="minorHAnsi" w:eastAsiaTheme="minorEastAsia" w:hAnsiTheme="minorHAnsi" w:cstheme="minorBidi"/>
          <w:noProof/>
          <w:kern w:val="2"/>
          <w:lang w:val="es-CO" w:eastAsia="es-MX"/>
          <w14:ligatures w14:val="standardContextual"/>
        </w:rPr>
      </w:pPr>
      <w:hyperlink w:anchor="_Toc227877900" w:history="1">
        <w:r w:rsidRPr="00110FAF">
          <w:rPr>
            <w:rStyle w:val="Hipervnculo"/>
            <w:rFonts w:eastAsia="Times New Roman"/>
            <w:noProof/>
          </w:rPr>
          <w:t xml:space="preserve">Tabla </w:t>
        </w:r>
        <w:r w:rsidRPr="00110FAF">
          <w:rPr>
            <w:rStyle w:val="Hipervnculo"/>
            <w:noProof/>
          </w:rPr>
          <w:t>12</w:t>
        </w:r>
        <w:r w:rsidRPr="00110FAF">
          <w:rPr>
            <w:rStyle w:val="Hipervnculo"/>
            <w:rFonts w:eastAsia="Times New Roman"/>
            <w:noProof/>
          </w:rPr>
          <w:t xml:space="preserve"> Consumo promedio mensual 2023-2025 pequeños prestadores</w:t>
        </w:r>
        <w:r>
          <w:rPr>
            <w:noProof/>
            <w:webHidden/>
          </w:rPr>
          <w:tab/>
        </w:r>
        <w:r>
          <w:rPr>
            <w:noProof/>
            <w:webHidden/>
          </w:rPr>
          <w:fldChar w:fldCharType="begin"/>
        </w:r>
        <w:r>
          <w:rPr>
            <w:noProof/>
            <w:webHidden/>
          </w:rPr>
          <w:instrText xml:space="preserve"> PAGEREF _Toc227877900 \h </w:instrText>
        </w:r>
        <w:r>
          <w:rPr>
            <w:noProof/>
            <w:webHidden/>
          </w:rPr>
        </w:r>
        <w:r>
          <w:rPr>
            <w:noProof/>
            <w:webHidden/>
          </w:rPr>
          <w:fldChar w:fldCharType="separate"/>
        </w:r>
        <w:r>
          <w:rPr>
            <w:noProof/>
            <w:webHidden/>
          </w:rPr>
          <w:t>60</w:t>
        </w:r>
        <w:r>
          <w:rPr>
            <w:noProof/>
            <w:webHidden/>
          </w:rPr>
          <w:fldChar w:fldCharType="end"/>
        </w:r>
      </w:hyperlink>
    </w:p>
    <w:p w14:paraId="74864129" w14:textId="56A01931" w:rsidR="00F41A2D" w:rsidRDefault="00F41A2D">
      <w:pPr>
        <w:pStyle w:val="Tabladeilustraciones"/>
        <w:tabs>
          <w:tab w:val="right" w:leader="dot" w:pos="8828"/>
        </w:tabs>
        <w:rPr>
          <w:rFonts w:asciiTheme="minorHAnsi" w:eastAsiaTheme="minorEastAsia" w:hAnsiTheme="minorHAnsi" w:cstheme="minorBidi"/>
          <w:noProof/>
          <w:kern w:val="2"/>
          <w:lang w:val="es-CO" w:eastAsia="es-MX"/>
          <w14:ligatures w14:val="standardContextual"/>
        </w:rPr>
      </w:pPr>
      <w:hyperlink w:anchor="_Toc227877901" w:history="1">
        <w:r w:rsidRPr="00110FAF">
          <w:rPr>
            <w:rStyle w:val="Hipervnculo"/>
            <w:rFonts w:eastAsia="Times New Roman"/>
            <w:noProof/>
          </w:rPr>
          <w:t xml:space="preserve">Tabla </w:t>
        </w:r>
        <w:r w:rsidRPr="00110FAF">
          <w:rPr>
            <w:rStyle w:val="Hipervnculo"/>
            <w:noProof/>
          </w:rPr>
          <w:t>13</w:t>
        </w:r>
        <w:r w:rsidRPr="00110FAF">
          <w:rPr>
            <w:rStyle w:val="Hipervnculo"/>
            <w:rFonts w:eastAsia="Times New Roman"/>
            <w:noProof/>
          </w:rPr>
          <w:t xml:space="preserve"> Promedio consumo por semestre periodo facturación mensual usos industrial y comercial</w:t>
        </w:r>
        <w:r>
          <w:rPr>
            <w:noProof/>
            <w:webHidden/>
          </w:rPr>
          <w:tab/>
        </w:r>
        <w:r>
          <w:rPr>
            <w:noProof/>
            <w:webHidden/>
          </w:rPr>
          <w:fldChar w:fldCharType="begin"/>
        </w:r>
        <w:r>
          <w:rPr>
            <w:noProof/>
            <w:webHidden/>
          </w:rPr>
          <w:instrText xml:space="preserve"> PAGEREF _Toc227877901 \h </w:instrText>
        </w:r>
        <w:r>
          <w:rPr>
            <w:noProof/>
            <w:webHidden/>
          </w:rPr>
        </w:r>
        <w:r>
          <w:rPr>
            <w:noProof/>
            <w:webHidden/>
          </w:rPr>
          <w:fldChar w:fldCharType="separate"/>
        </w:r>
        <w:r>
          <w:rPr>
            <w:noProof/>
            <w:webHidden/>
          </w:rPr>
          <w:t>63</w:t>
        </w:r>
        <w:r>
          <w:rPr>
            <w:noProof/>
            <w:webHidden/>
          </w:rPr>
          <w:fldChar w:fldCharType="end"/>
        </w:r>
      </w:hyperlink>
    </w:p>
    <w:p w14:paraId="5D7EB4D5" w14:textId="4CAAC19B" w:rsidR="00F41A2D" w:rsidRDefault="00F41A2D">
      <w:pPr>
        <w:pStyle w:val="Tabladeilustraciones"/>
        <w:tabs>
          <w:tab w:val="right" w:leader="dot" w:pos="8828"/>
        </w:tabs>
        <w:rPr>
          <w:rFonts w:asciiTheme="minorHAnsi" w:eastAsiaTheme="minorEastAsia" w:hAnsiTheme="minorHAnsi" w:cstheme="minorBidi"/>
          <w:noProof/>
          <w:kern w:val="2"/>
          <w:lang w:val="es-CO" w:eastAsia="es-MX"/>
          <w14:ligatures w14:val="standardContextual"/>
        </w:rPr>
      </w:pPr>
      <w:hyperlink w:anchor="_Toc227877902" w:history="1">
        <w:r w:rsidRPr="00110FAF">
          <w:rPr>
            <w:rStyle w:val="Hipervnculo"/>
            <w:rFonts w:eastAsia="Times New Roman"/>
            <w:noProof/>
          </w:rPr>
          <w:t xml:space="preserve">Tabla </w:t>
        </w:r>
        <w:r w:rsidRPr="00110FAF">
          <w:rPr>
            <w:rStyle w:val="Hipervnculo"/>
            <w:noProof/>
          </w:rPr>
          <w:t>14</w:t>
        </w:r>
        <w:r w:rsidRPr="00110FAF">
          <w:rPr>
            <w:rStyle w:val="Hipervnculo"/>
            <w:rFonts w:eastAsia="Times New Roman"/>
            <w:noProof/>
          </w:rPr>
          <w:t xml:space="preserve"> Consumo promedio mensual antes y durante el racionamiento  usos industrial, comercial y oficial</w:t>
        </w:r>
        <w:r>
          <w:rPr>
            <w:noProof/>
            <w:webHidden/>
          </w:rPr>
          <w:tab/>
        </w:r>
        <w:r>
          <w:rPr>
            <w:noProof/>
            <w:webHidden/>
          </w:rPr>
          <w:fldChar w:fldCharType="begin"/>
        </w:r>
        <w:r>
          <w:rPr>
            <w:noProof/>
            <w:webHidden/>
          </w:rPr>
          <w:instrText xml:space="preserve"> PAGEREF _Toc227877902 \h </w:instrText>
        </w:r>
        <w:r>
          <w:rPr>
            <w:noProof/>
            <w:webHidden/>
          </w:rPr>
        </w:r>
        <w:r>
          <w:rPr>
            <w:noProof/>
            <w:webHidden/>
          </w:rPr>
          <w:fldChar w:fldCharType="separate"/>
        </w:r>
        <w:r>
          <w:rPr>
            <w:noProof/>
            <w:webHidden/>
          </w:rPr>
          <w:t>64</w:t>
        </w:r>
        <w:r>
          <w:rPr>
            <w:noProof/>
            <w:webHidden/>
          </w:rPr>
          <w:fldChar w:fldCharType="end"/>
        </w:r>
      </w:hyperlink>
    </w:p>
    <w:p w14:paraId="60EC41A5" w14:textId="1332F64D" w:rsidR="00F41A2D" w:rsidRDefault="00F41A2D">
      <w:pPr>
        <w:pStyle w:val="Tabladeilustraciones"/>
        <w:tabs>
          <w:tab w:val="right" w:leader="dot" w:pos="8828"/>
        </w:tabs>
        <w:rPr>
          <w:rFonts w:asciiTheme="minorHAnsi" w:eastAsiaTheme="minorEastAsia" w:hAnsiTheme="minorHAnsi" w:cstheme="minorBidi"/>
          <w:noProof/>
          <w:kern w:val="2"/>
          <w:lang w:val="es-CO" w:eastAsia="es-MX"/>
          <w14:ligatures w14:val="standardContextual"/>
        </w:rPr>
      </w:pPr>
      <w:hyperlink w:anchor="_Toc227877903" w:history="1">
        <w:r w:rsidRPr="00110FAF">
          <w:rPr>
            <w:rStyle w:val="Hipervnculo"/>
            <w:rFonts w:eastAsia="Times New Roman"/>
            <w:noProof/>
          </w:rPr>
          <w:t xml:space="preserve">Tabla </w:t>
        </w:r>
        <w:r w:rsidRPr="00110FAF">
          <w:rPr>
            <w:rStyle w:val="Hipervnculo"/>
            <w:noProof/>
          </w:rPr>
          <w:t>15</w:t>
        </w:r>
        <w:r w:rsidRPr="00110FAF">
          <w:rPr>
            <w:rStyle w:val="Hipervnculo"/>
            <w:rFonts w:eastAsia="Times New Roman"/>
            <w:noProof/>
          </w:rPr>
          <w:t xml:space="preserve"> Consumo promedio uso comercial e industrial pequeños prestadores  meses de diciembre y junio de 2023-2025</w:t>
        </w:r>
        <w:r>
          <w:rPr>
            <w:noProof/>
            <w:webHidden/>
          </w:rPr>
          <w:tab/>
        </w:r>
        <w:r>
          <w:rPr>
            <w:noProof/>
            <w:webHidden/>
          </w:rPr>
          <w:fldChar w:fldCharType="begin"/>
        </w:r>
        <w:r>
          <w:rPr>
            <w:noProof/>
            <w:webHidden/>
          </w:rPr>
          <w:instrText xml:space="preserve"> PAGEREF _Toc227877903 \h </w:instrText>
        </w:r>
        <w:r>
          <w:rPr>
            <w:noProof/>
            <w:webHidden/>
          </w:rPr>
        </w:r>
        <w:r>
          <w:rPr>
            <w:noProof/>
            <w:webHidden/>
          </w:rPr>
          <w:fldChar w:fldCharType="separate"/>
        </w:r>
        <w:r>
          <w:rPr>
            <w:noProof/>
            <w:webHidden/>
          </w:rPr>
          <w:t>64</w:t>
        </w:r>
        <w:r>
          <w:rPr>
            <w:noProof/>
            <w:webHidden/>
          </w:rPr>
          <w:fldChar w:fldCharType="end"/>
        </w:r>
      </w:hyperlink>
    </w:p>
    <w:p w14:paraId="629F30DB" w14:textId="4795C838" w:rsidR="00F41A2D" w:rsidRDefault="00F41A2D">
      <w:pPr>
        <w:pStyle w:val="Tabladeilustraciones"/>
        <w:tabs>
          <w:tab w:val="right" w:leader="dot" w:pos="8828"/>
        </w:tabs>
        <w:rPr>
          <w:rFonts w:asciiTheme="minorHAnsi" w:eastAsiaTheme="minorEastAsia" w:hAnsiTheme="minorHAnsi" w:cstheme="minorBidi"/>
          <w:noProof/>
          <w:kern w:val="2"/>
          <w:lang w:val="es-CO" w:eastAsia="es-MX"/>
          <w14:ligatures w14:val="standardContextual"/>
        </w:rPr>
      </w:pPr>
      <w:hyperlink w:anchor="_Toc227877904" w:history="1">
        <w:r w:rsidRPr="00110FAF">
          <w:rPr>
            <w:rStyle w:val="Hipervnculo"/>
            <w:rFonts w:eastAsia="Times New Roman"/>
            <w:noProof/>
          </w:rPr>
          <w:t xml:space="preserve">Tabla </w:t>
        </w:r>
        <w:r w:rsidRPr="00110FAF">
          <w:rPr>
            <w:rStyle w:val="Hipervnculo"/>
            <w:noProof/>
          </w:rPr>
          <w:t>16</w:t>
        </w:r>
        <w:r w:rsidRPr="00110FAF">
          <w:rPr>
            <w:rStyle w:val="Hipervnculo"/>
            <w:rFonts w:eastAsia="Times New Roman"/>
            <w:noProof/>
          </w:rPr>
          <w:t xml:space="preserve"> Aportes facturados y redistribuidos aplicación Decreto 1077 de 2015</w:t>
        </w:r>
        <w:r>
          <w:rPr>
            <w:noProof/>
            <w:webHidden/>
          </w:rPr>
          <w:tab/>
        </w:r>
        <w:r>
          <w:rPr>
            <w:noProof/>
            <w:webHidden/>
          </w:rPr>
          <w:fldChar w:fldCharType="begin"/>
        </w:r>
        <w:r>
          <w:rPr>
            <w:noProof/>
            <w:webHidden/>
          </w:rPr>
          <w:instrText xml:space="preserve"> PAGEREF _Toc227877904 \h </w:instrText>
        </w:r>
        <w:r>
          <w:rPr>
            <w:noProof/>
            <w:webHidden/>
          </w:rPr>
        </w:r>
        <w:r>
          <w:rPr>
            <w:noProof/>
            <w:webHidden/>
          </w:rPr>
          <w:fldChar w:fldCharType="separate"/>
        </w:r>
        <w:r>
          <w:rPr>
            <w:noProof/>
            <w:webHidden/>
          </w:rPr>
          <w:t>69</w:t>
        </w:r>
        <w:r>
          <w:rPr>
            <w:noProof/>
            <w:webHidden/>
          </w:rPr>
          <w:fldChar w:fldCharType="end"/>
        </w:r>
      </w:hyperlink>
    </w:p>
    <w:p w14:paraId="10221A34" w14:textId="18E59A66" w:rsidR="00F41A2D" w:rsidRDefault="00F41A2D">
      <w:pPr>
        <w:pStyle w:val="Tabladeilustraciones"/>
        <w:tabs>
          <w:tab w:val="right" w:leader="dot" w:pos="8828"/>
        </w:tabs>
        <w:rPr>
          <w:rFonts w:asciiTheme="minorHAnsi" w:eastAsiaTheme="minorEastAsia" w:hAnsiTheme="minorHAnsi" w:cstheme="minorBidi"/>
          <w:noProof/>
          <w:kern w:val="2"/>
          <w:lang w:val="es-CO" w:eastAsia="es-MX"/>
          <w14:ligatures w14:val="standardContextual"/>
        </w:rPr>
      </w:pPr>
      <w:hyperlink w:anchor="_Toc227877905" w:history="1">
        <w:r w:rsidRPr="00110FAF">
          <w:rPr>
            <w:rStyle w:val="Hipervnculo"/>
            <w:rFonts w:eastAsia="Times New Roman"/>
            <w:noProof/>
          </w:rPr>
          <w:t xml:space="preserve">Tabla </w:t>
        </w:r>
        <w:r w:rsidRPr="00110FAF">
          <w:rPr>
            <w:rStyle w:val="Hipervnculo"/>
            <w:noProof/>
          </w:rPr>
          <w:t>17</w:t>
        </w:r>
        <w:r w:rsidRPr="00110FAF">
          <w:rPr>
            <w:rStyle w:val="Hipervnculo"/>
            <w:rFonts w:eastAsia="Times New Roman"/>
            <w:noProof/>
          </w:rPr>
          <w:t xml:space="preserve"> Distribución recursos bolsa común por municipio</w:t>
        </w:r>
        <w:r>
          <w:rPr>
            <w:noProof/>
            <w:webHidden/>
          </w:rPr>
          <w:tab/>
        </w:r>
        <w:r>
          <w:rPr>
            <w:noProof/>
            <w:webHidden/>
          </w:rPr>
          <w:fldChar w:fldCharType="begin"/>
        </w:r>
        <w:r>
          <w:rPr>
            <w:noProof/>
            <w:webHidden/>
          </w:rPr>
          <w:instrText xml:space="preserve"> PAGEREF _Toc227877905 \h </w:instrText>
        </w:r>
        <w:r>
          <w:rPr>
            <w:noProof/>
            <w:webHidden/>
          </w:rPr>
        </w:r>
        <w:r>
          <w:rPr>
            <w:noProof/>
            <w:webHidden/>
          </w:rPr>
          <w:fldChar w:fldCharType="separate"/>
        </w:r>
        <w:r>
          <w:rPr>
            <w:noProof/>
            <w:webHidden/>
          </w:rPr>
          <w:t>70</w:t>
        </w:r>
        <w:r>
          <w:rPr>
            <w:noProof/>
            <w:webHidden/>
          </w:rPr>
          <w:fldChar w:fldCharType="end"/>
        </w:r>
      </w:hyperlink>
    </w:p>
    <w:p w14:paraId="0753EBCD" w14:textId="109789FD" w:rsidR="00F41A2D" w:rsidRDefault="00F41A2D">
      <w:pPr>
        <w:pStyle w:val="Tabladeilustraciones"/>
        <w:tabs>
          <w:tab w:val="right" w:leader="dot" w:pos="8828"/>
        </w:tabs>
        <w:rPr>
          <w:rFonts w:asciiTheme="minorHAnsi" w:eastAsiaTheme="minorEastAsia" w:hAnsiTheme="minorHAnsi" w:cstheme="minorBidi"/>
          <w:noProof/>
          <w:kern w:val="2"/>
          <w:lang w:val="es-CO" w:eastAsia="es-MX"/>
          <w14:ligatures w14:val="standardContextual"/>
        </w:rPr>
      </w:pPr>
      <w:hyperlink w:anchor="_Toc227877906" w:history="1">
        <w:r w:rsidRPr="00110FAF">
          <w:rPr>
            <w:rStyle w:val="Hipervnculo"/>
            <w:rFonts w:eastAsia="Times New Roman"/>
            <w:noProof/>
          </w:rPr>
          <w:t xml:space="preserve">Tabla </w:t>
        </w:r>
        <w:r w:rsidRPr="00110FAF">
          <w:rPr>
            <w:rStyle w:val="Hipervnculo"/>
            <w:noProof/>
          </w:rPr>
          <w:t>18</w:t>
        </w:r>
        <w:r w:rsidRPr="00110FAF">
          <w:rPr>
            <w:rStyle w:val="Hipervnculo"/>
            <w:rFonts w:eastAsia="Times New Roman"/>
            <w:noProof/>
          </w:rPr>
          <w:t xml:space="preserve"> Distribución recursos bolsa común por año para Bogotá</w:t>
        </w:r>
        <w:r>
          <w:rPr>
            <w:noProof/>
            <w:webHidden/>
          </w:rPr>
          <w:tab/>
        </w:r>
        <w:r>
          <w:rPr>
            <w:noProof/>
            <w:webHidden/>
          </w:rPr>
          <w:fldChar w:fldCharType="begin"/>
        </w:r>
        <w:r>
          <w:rPr>
            <w:noProof/>
            <w:webHidden/>
          </w:rPr>
          <w:instrText xml:space="preserve"> PAGEREF _Toc227877906 \h </w:instrText>
        </w:r>
        <w:r>
          <w:rPr>
            <w:noProof/>
            <w:webHidden/>
          </w:rPr>
        </w:r>
        <w:r>
          <w:rPr>
            <w:noProof/>
            <w:webHidden/>
          </w:rPr>
          <w:fldChar w:fldCharType="separate"/>
        </w:r>
        <w:r>
          <w:rPr>
            <w:noProof/>
            <w:webHidden/>
          </w:rPr>
          <w:t>70</w:t>
        </w:r>
        <w:r>
          <w:rPr>
            <w:noProof/>
            <w:webHidden/>
          </w:rPr>
          <w:fldChar w:fldCharType="end"/>
        </w:r>
      </w:hyperlink>
    </w:p>
    <w:p w14:paraId="3989BFB6" w14:textId="1C6DF2D7" w:rsidR="00F41A2D" w:rsidRDefault="00F41A2D">
      <w:pPr>
        <w:pStyle w:val="Tabladeilustraciones"/>
        <w:tabs>
          <w:tab w:val="right" w:leader="dot" w:pos="8828"/>
        </w:tabs>
        <w:rPr>
          <w:rFonts w:asciiTheme="minorHAnsi" w:eastAsiaTheme="minorEastAsia" w:hAnsiTheme="minorHAnsi" w:cstheme="minorBidi"/>
          <w:noProof/>
          <w:kern w:val="2"/>
          <w:lang w:val="es-CO" w:eastAsia="es-MX"/>
          <w14:ligatures w14:val="standardContextual"/>
        </w:rPr>
      </w:pPr>
      <w:hyperlink w:anchor="_Toc227877907" w:history="1">
        <w:r w:rsidRPr="00110FAF">
          <w:rPr>
            <w:rStyle w:val="Hipervnculo"/>
            <w:rFonts w:eastAsia="Times New Roman"/>
            <w:noProof/>
          </w:rPr>
          <w:t xml:space="preserve">Tabla </w:t>
        </w:r>
        <w:r w:rsidRPr="00110FAF">
          <w:rPr>
            <w:rStyle w:val="Hipervnculo"/>
            <w:noProof/>
          </w:rPr>
          <w:t>19</w:t>
        </w:r>
        <w:r w:rsidRPr="00110FAF">
          <w:rPr>
            <w:rStyle w:val="Hipervnculo"/>
            <w:rFonts w:eastAsia="Times New Roman"/>
            <w:noProof/>
          </w:rPr>
          <w:t xml:space="preserve"> Aportes facturados y redistribuidos aplicación Decreto 1077 de 2015  Servicio de alcantarillado 2023 – 2025 (cifras en millones COP$)</w:t>
        </w:r>
        <w:r>
          <w:rPr>
            <w:noProof/>
            <w:webHidden/>
          </w:rPr>
          <w:tab/>
        </w:r>
        <w:r>
          <w:rPr>
            <w:noProof/>
            <w:webHidden/>
          </w:rPr>
          <w:fldChar w:fldCharType="begin"/>
        </w:r>
        <w:r>
          <w:rPr>
            <w:noProof/>
            <w:webHidden/>
          </w:rPr>
          <w:instrText xml:space="preserve"> PAGEREF _Toc227877907 \h </w:instrText>
        </w:r>
        <w:r>
          <w:rPr>
            <w:noProof/>
            <w:webHidden/>
          </w:rPr>
        </w:r>
        <w:r>
          <w:rPr>
            <w:noProof/>
            <w:webHidden/>
          </w:rPr>
          <w:fldChar w:fldCharType="separate"/>
        </w:r>
        <w:r>
          <w:rPr>
            <w:noProof/>
            <w:webHidden/>
          </w:rPr>
          <w:t>71</w:t>
        </w:r>
        <w:r>
          <w:rPr>
            <w:noProof/>
            <w:webHidden/>
          </w:rPr>
          <w:fldChar w:fldCharType="end"/>
        </w:r>
      </w:hyperlink>
    </w:p>
    <w:p w14:paraId="748C7158" w14:textId="32E8D491" w:rsidR="00F41A2D" w:rsidRDefault="00F41A2D">
      <w:pPr>
        <w:pStyle w:val="Tabladeilustraciones"/>
        <w:tabs>
          <w:tab w:val="right" w:leader="dot" w:pos="8828"/>
        </w:tabs>
        <w:rPr>
          <w:rFonts w:asciiTheme="minorHAnsi" w:eastAsiaTheme="minorEastAsia" w:hAnsiTheme="minorHAnsi" w:cstheme="minorBidi"/>
          <w:noProof/>
          <w:kern w:val="2"/>
          <w:lang w:val="es-CO" w:eastAsia="es-MX"/>
          <w14:ligatures w14:val="standardContextual"/>
        </w:rPr>
      </w:pPr>
      <w:hyperlink w:anchor="_Toc227877908" w:history="1">
        <w:r w:rsidRPr="00110FAF">
          <w:rPr>
            <w:rStyle w:val="Hipervnculo"/>
            <w:rFonts w:eastAsia="Times New Roman"/>
            <w:noProof/>
          </w:rPr>
          <w:t xml:space="preserve">Tabla </w:t>
        </w:r>
        <w:r w:rsidRPr="00110FAF">
          <w:rPr>
            <w:rStyle w:val="Hipervnculo"/>
            <w:noProof/>
          </w:rPr>
          <w:t>20</w:t>
        </w:r>
        <w:r w:rsidRPr="00110FAF">
          <w:rPr>
            <w:rStyle w:val="Hipervnculo"/>
            <w:rFonts w:eastAsia="Times New Roman"/>
            <w:noProof/>
          </w:rPr>
          <w:t xml:space="preserve"> Distribución recursos bolsa común por municipio alcantarillado</w:t>
        </w:r>
        <w:r>
          <w:rPr>
            <w:noProof/>
            <w:webHidden/>
          </w:rPr>
          <w:tab/>
        </w:r>
        <w:r>
          <w:rPr>
            <w:noProof/>
            <w:webHidden/>
          </w:rPr>
          <w:fldChar w:fldCharType="begin"/>
        </w:r>
        <w:r>
          <w:rPr>
            <w:noProof/>
            <w:webHidden/>
          </w:rPr>
          <w:instrText xml:space="preserve"> PAGEREF _Toc227877908 \h </w:instrText>
        </w:r>
        <w:r>
          <w:rPr>
            <w:noProof/>
            <w:webHidden/>
          </w:rPr>
        </w:r>
        <w:r>
          <w:rPr>
            <w:noProof/>
            <w:webHidden/>
          </w:rPr>
          <w:fldChar w:fldCharType="separate"/>
        </w:r>
        <w:r>
          <w:rPr>
            <w:noProof/>
            <w:webHidden/>
          </w:rPr>
          <w:t>71</w:t>
        </w:r>
        <w:r>
          <w:rPr>
            <w:noProof/>
            <w:webHidden/>
          </w:rPr>
          <w:fldChar w:fldCharType="end"/>
        </w:r>
      </w:hyperlink>
    </w:p>
    <w:p w14:paraId="4AE54111" w14:textId="2111FC1A" w:rsidR="00F41A2D" w:rsidRDefault="00F41A2D">
      <w:pPr>
        <w:pStyle w:val="Tabladeilustraciones"/>
        <w:tabs>
          <w:tab w:val="right" w:leader="dot" w:pos="8828"/>
        </w:tabs>
        <w:rPr>
          <w:rFonts w:asciiTheme="minorHAnsi" w:eastAsiaTheme="minorEastAsia" w:hAnsiTheme="minorHAnsi" w:cstheme="minorBidi"/>
          <w:noProof/>
          <w:kern w:val="2"/>
          <w:lang w:val="es-CO" w:eastAsia="es-MX"/>
          <w14:ligatures w14:val="standardContextual"/>
        </w:rPr>
      </w:pPr>
      <w:hyperlink w:anchor="_Toc227877909" w:history="1">
        <w:r w:rsidRPr="00110FAF">
          <w:rPr>
            <w:rStyle w:val="Hipervnculo"/>
            <w:rFonts w:eastAsia="Times New Roman"/>
            <w:noProof/>
          </w:rPr>
          <w:t xml:space="preserve">Tabla </w:t>
        </w:r>
        <w:r w:rsidRPr="00110FAF">
          <w:rPr>
            <w:rStyle w:val="Hipervnculo"/>
            <w:noProof/>
          </w:rPr>
          <w:t>21</w:t>
        </w:r>
        <w:r w:rsidRPr="00110FAF">
          <w:rPr>
            <w:rStyle w:val="Hipervnculo"/>
            <w:rFonts w:eastAsia="Times New Roman"/>
            <w:noProof/>
          </w:rPr>
          <w:t xml:space="preserve"> Distribución recursos bolsa común por año para Bogotá</w:t>
        </w:r>
        <w:r>
          <w:rPr>
            <w:noProof/>
            <w:webHidden/>
          </w:rPr>
          <w:tab/>
        </w:r>
        <w:r>
          <w:rPr>
            <w:noProof/>
            <w:webHidden/>
          </w:rPr>
          <w:fldChar w:fldCharType="begin"/>
        </w:r>
        <w:r>
          <w:rPr>
            <w:noProof/>
            <w:webHidden/>
          </w:rPr>
          <w:instrText xml:space="preserve"> PAGEREF _Toc227877909 \h </w:instrText>
        </w:r>
        <w:r>
          <w:rPr>
            <w:noProof/>
            <w:webHidden/>
          </w:rPr>
        </w:r>
        <w:r>
          <w:rPr>
            <w:noProof/>
            <w:webHidden/>
          </w:rPr>
          <w:fldChar w:fldCharType="separate"/>
        </w:r>
        <w:r>
          <w:rPr>
            <w:noProof/>
            <w:webHidden/>
          </w:rPr>
          <w:t>72</w:t>
        </w:r>
        <w:r>
          <w:rPr>
            <w:noProof/>
            <w:webHidden/>
          </w:rPr>
          <w:fldChar w:fldCharType="end"/>
        </w:r>
      </w:hyperlink>
    </w:p>
    <w:p w14:paraId="57FE0C01" w14:textId="2CE8F5C1" w:rsidR="00F41A2D" w:rsidRDefault="00F41A2D">
      <w:pPr>
        <w:pStyle w:val="Tabladeilustraciones"/>
        <w:tabs>
          <w:tab w:val="right" w:leader="dot" w:pos="8828"/>
        </w:tabs>
        <w:rPr>
          <w:rFonts w:asciiTheme="minorHAnsi" w:eastAsiaTheme="minorEastAsia" w:hAnsiTheme="minorHAnsi" w:cstheme="minorBidi"/>
          <w:noProof/>
          <w:kern w:val="2"/>
          <w:lang w:val="es-CO" w:eastAsia="es-MX"/>
          <w14:ligatures w14:val="standardContextual"/>
        </w:rPr>
      </w:pPr>
      <w:hyperlink w:anchor="_Toc227877910" w:history="1">
        <w:r w:rsidRPr="00110FAF">
          <w:rPr>
            <w:rStyle w:val="Hipervnculo"/>
            <w:noProof/>
          </w:rPr>
          <w:t>Tabla 22 Balance entre subsidios y contribuciones servicio de aseo 2022 –2025</w:t>
        </w:r>
        <w:r>
          <w:rPr>
            <w:noProof/>
            <w:webHidden/>
          </w:rPr>
          <w:tab/>
        </w:r>
        <w:r>
          <w:rPr>
            <w:noProof/>
            <w:webHidden/>
          </w:rPr>
          <w:fldChar w:fldCharType="begin"/>
        </w:r>
        <w:r>
          <w:rPr>
            <w:noProof/>
            <w:webHidden/>
          </w:rPr>
          <w:instrText xml:space="preserve"> PAGEREF _Toc227877910 \h </w:instrText>
        </w:r>
        <w:r>
          <w:rPr>
            <w:noProof/>
            <w:webHidden/>
          </w:rPr>
        </w:r>
        <w:r>
          <w:rPr>
            <w:noProof/>
            <w:webHidden/>
          </w:rPr>
          <w:fldChar w:fldCharType="separate"/>
        </w:r>
        <w:r>
          <w:rPr>
            <w:noProof/>
            <w:webHidden/>
          </w:rPr>
          <w:t>73</w:t>
        </w:r>
        <w:r>
          <w:rPr>
            <w:noProof/>
            <w:webHidden/>
          </w:rPr>
          <w:fldChar w:fldCharType="end"/>
        </w:r>
      </w:hyperlink>
    </w:p>
    <w:p w14:paraId="481F729B" w14:textId="37C9EBC9" w:rsidR="00F41A2D" w:rsidRDefault="00F41A2D">
      <w:pPr>
        <w:pStyle w:val="Tabladeilustraciones"/>
        <w:tabs>
          <w:tab w:val="right" w:leader="dot" w:pos="8828"/>
        </w:tabs>
        <w:rPr>
          <w:rFonts w:asciiTheme="minorHAnsi" w:eastAsiaTheme="minorEastAsia" w:hAnsiTheme="minorHAnsi" w:cstheme="minorBidi"/>
          <w:noProof/>
          <w:kern w:val="2"/>
          <w:lang w:val="es-CO" w:eastAsia="es-MX"/>
          <w14:ligatures w14:val="standardContextual"/>
        </w:rPr>
      </w:pPr>
      <w:hyperlink w:anchor="_Toc227877911" w:history="1">
        <w:r w:rsidRPr="00110FAF">
          <w:rPr>
            <w:rStyle w:val="Hipervnculo"/>
            <w:noProof/>
          </w:rPr>
          <w:t>Tabla 23 Análisis salario mínimo frente factura de acueducto, alcantarillado y aseo 2023-2025</w:t>
        </w:r>
        <w:r>
          <w:rPr>
            <w:noProof/>
            <w:webHidden/>
          </w:rPr>
          <w:tab/>
        </w:r>
        <w:r>
          <w:rPr>
            <w:noProof/>
            <w:webHidden/>
          </w:rPr>
          <w:fldChar w:fldCharType="begin"/>
        </w:r>
        <w:r>
          <w:rPr>
            <w:noProof/>
            <w:webHidden/>
          </w:rPr>
          <w:instrText xml:space="preserve"> PAGEREF _Toc227877911 \h </w:instrText>
        </w:r>
        <w:r>
          <w:rPr>
            <w:noProof/>
            <w:webHidden/>
          </w:rPr>
        </w:r>
        <w:r>
          <w:rPr>
            <w:noProof/>
            <w:webHidden/>
          </w:rPr>
          <w:fldChar w:fldCharType="separate"/>
        </w:r>
        <w:r>
          <w:rPr>
            <w:noProof/>
            <w:webHidden/>
          </w:rPr>
          <w:t>80</w:t>
        </w:r>
        <w:r>
          <w:rPr>
            <w:noProof/>
            <w:webHidden/>
          </w:rPr>
          <w:fldChar w:fldCharType="end"/>
        </w:r>
      </w:hyperlink>
    </w:p>
    <w:p w14:paraId="797C81E4" w14:textId="10F2C3DA" w:rsidR="00F41A2D" w:rsidRDefault="00F41A2D">
      <w:pPr>
        <w:pStyle w:val="Tabladeilustraciones"/>
        <w:tabs>
          <w:tab w:val="right" w:leader="dot" w:pos="8828"/>
        </w:tabs>
        <w:rPr>
          <w:rFonts w:asciiTheme="minorHAnsi" w:eastAsiaTheme="minorEastAsia" w:hAnsiTheme="minorHAnsi" w:cstheme="minorBidi"/>
          <w:noProof/>
          <w:kern w:val="2"/>
          <w:lang w:val="es-CO" w:eastAsia="es-MX"/>
          <w14:ligatures w14:val="standardContextual"/>
        </w:rPr>
      </w:pPr>
      <w:hyperlink w:anchor="_Toc227877912" w:history="1">
        <w:r w:rsidRPr="00110FAF">
          <w:rPr>
            <w:rStyle w:val="Hipervnculo"/>
            <w:rFonts w:eastAsia="Times New Roman"/>
            <w:noProof/>
          </w:rPr>
          <w:t xml:space="preserve">Tabla </w:t>
        </w:r>
        <w:r w:rsidRPr="00110FAF">
          <w:rPr>
            <w:rStyle w:val="Hipervnculo"/>
            <w:noProof/>
          </w:rPr>
          <w:t>24</w:t>
        </w:r>
        <w:r w:rsidRPr="00110FAF">
          <w:rPr>
            <w:rStyle w:val="Hipervnculo"/>
            <w:rFonts w:eastAsia="Times New Roman"/>
            <w:noProof/>
          </w:rPr>
          <w:t xml:space="preserve"> Análisis de capacidad de pago 2025</w:t>
        </w:r>
        <w:r>
          <w:rPr>
            <w:noProof/>
            <w:webHidden/>
          </w:rPr>
          <w:tab/>
        </w:r>
        <w:r>
          <w:rPr>
            <w:noProof/>
            <w:webHidden/>
          </w:rPr>
          <w:fldChar w:fldCharType="begin"/>
        </w:r>
        <w:r>
          <w:rPr>
            <w:noProof/>
            <w:webHidden/>
          </w:rPr>
          <w:instrText xml:space="preserve"> PAGEREF _Toc227877912 \h </w:instrText>
        </w:r>
        <w:r>
          <w:rPr>
            <w:noProof/>
            <w:webHidden/>
          </w:rPr>
        </w:r>
        <w:r>
          <w:rPr>
            <w:noProof/>
            <w:webHidden/>
          </w:rPr>
          <w:fldChar w:fldCharType="separate"/>
        </w:r>
        <w:r>
          <w:rPr>
            <w:noProof/>
            <w:webHidden/>
          </w:rPr>
          <w:t>81</w:t>
        </w:r>
        <w:r>
          <w:rPr>
            <w:noProof/>
            <w:webHidden/>
          </w:rPr>
          <w:fldChar w:fldCharType="end"/>
        </w:r>
      </w:hyperlink>
    </w:p>
    <w:p w14:paraId="38900303" w14:textId="3DD9E5A1" w:rsidR="00F41A2D" w:rsidRDefault="00F41A2D">
      <w:pPr>
        <w:pStyle w:val="Tabladeilustraciones"/>
        <w:tabs>
          <w:tab w:val="right" w:leader="dot" w:pos="8828"/>
        </w:tabs>
        <w:rPr>
          <w:rFonts w:asciiTheme="minorHAnsi" w:eastAsiaTheme="minorEastAsia" w:hAnsiTheme="minorHAnsi" w:cstheme="minorBidi"/>
          <w:noProof/>
          <w:kern w:val="2"/>
          <w:lang w:val="es-CO" w:eastAsia="es-MX"/>
          <w14:ligatures w14:val="standardContextual"/>
        </w:rPr>
      </w:pPr>
      <w:hyperlink w:anchor="_Toc227877913" w:history="1">
        <w:r w:rsidRPr="00110FAF">
          <w:rPr>
            <w:rStyle w:val="Hipervnculo"/>
            <w:rFonts w:eastAsia="Times New Roman"/>
            <w:noProof/>
          </w:rPr>
          <w:t xml:space="preserve">Tabla </w:t>
        </w:r>
        <w:r w:rsidRPr="00110FAF">
          <w:rPr>
            <w:rStyle w:val="Hipervnculo"/>
            <w:noProof/>
          </w:rPr>
          <w:t>25</w:t>
        </w:r>
        <w:r w:rsidRPr="00110FAF">
          <w:rPr>
            <w:rStyle w:val="Hipervnculo"/>
            <w:rFonts w:eastAsia="Times New Roman"/>
            <w:noProof/>
          </w:rPr>
          <w:t xml:space="preserve"> Factura promedio del servicio de acueducto, alcantarillado y aseo 2023 - </w:t>
        </w:r>
        <w:r w:rsidRPr="00110FAF">
          <w:rPr>
            <w:rStyle w:val="Hipervnculo"/>
            <w:rFonts w:eastAsia="Times New Roman"/>
            <w:noProof/>
          </w:rPr>
          <w:lastRenderedPageBreak/>
          <w:t>2025</w:t>
        </w:r>
        <w:r>
          <w:rPr>
            <w:noProof/>
            <w:webHidden/>
          </w:rPr>
          <w:tab/>
        </w:r>
        <w:r>
          <w:rPr>
            <w:noProof/>
            <w:webHidden/>
          </w:rPr>
          <w:fldChar w:fldCharType="begin"/>
        </w:r>
        <w:r>
          <w:rPr>
            <w:noProof/>
            <w:webHidden/>
          </w:rPr>
          <w:instrText xml:space="preserve"> PAGEREF _Toc227877913 \h </w:instrText>
        </w:r>
        <w:r>
          <w:rPr>
            <w:noProof/>
            <w:webHidden/>
          </w:rPr>
        </w:r>
        <w:r>
          <w:rPr>
            <w:noProof/>
            <w:webHidden/>
          </w:rPr>
          <w:fldChar w:fldCharType="separate"/>
        </w:r>
        <w:r>
          <w:rPr>
            <w:noProof/>
            <w:webHidden/>
          </w:rPr>
          <w:t>83</w:t>
        </w:r>
        <w:r>
          <w:rPr>
            <w:noProof/>
            <w:webHidden/>
          </w:rPr>
          <w:fldChar w:fldCharType="end"/>
        </w:r>
      </w:hyperlink>
    </w:p>
    <w:p w14:paraId="07D0553F" w14:textId="3C73F694" w:rsidR="00F41A2D" w:rsidRDefault="00F41A2D">
      <w:pPr>
        <w:pStyle w:val="Tabladeilustraciones"/>
        <w:tabs>
          <w:tab w:val="right" w:leader="dot" w:pos="8828"/>
        </w:tabs>
        <w:rPr>
          <w:rFonts w:asciiTheme="minorHAnsi" w:eastAsiaTheme="minorEastAsia" w:hAnsiTheme="minorHAnsi" w:cstheme="minorBidi"/>
          <w:noProof/>
          <w:kern w:val="2"/>
          <w:lang w:val="es-CO" w:eastAsia="es-MX"/>
          <w14:ligatures w14:val="standardContextual"/>
        </w:rPr>
      </w:pPr>
      <w:hyperlink w:anchor="_Toc227877914" w:history="1">
        <w:r w:rsidRPr="00110FAF">
          <w:rPr>
            <w:rStyle w:val="Hipervnculo"/>
            <w:rFonts w:eastAsia="Times New Roman"/>
            <w:noProof/>
          </w:rPr>
          <w:t xml:space="preserve">Tabla </w:t>
        </w:r>
        <w:r w:rsidRPr="00110FAF">
          <w:rPr>
            <w:rStyle w:val="Hipervnculo"/>
            <w:noProof/>
          </w:rPr>
          <w:t>26</w:t>
        </w:r>
        <w:r w:rsidRPr="00110FAF">
          <w:rPr>
            <w:rStyle w:val="Hipervnculo"/>
            <w:rFonts w:eastAsia="Times New Roman"/>
            <w:noProof/>
          </w:rPr>
          <w:t xml:space="preserve"> Línea pobreza monetaria frente a la factura de los servicios</w:t>
        </w:r>
        <w:r>
          <w:rPr>
            <w:noProof/>
            <w:webHidden/>
          </w:rPr>
          <w:tab/>
        </w:r>
        <w:r>
          <w:rPr>
            <w:noProof/>
            <w:webHidden/>
          </w:rPr>
          <w:fldChar w:fldCharType="begin"/>
        </w:r>
        <w:r>
          <w:rPr>
            <w:noProof/>
            <w:webHidden/>
          </w:rPr>
          <w:instrText xml:space="preserve"> PAGEREF _Toc227877914 \h </w:instrText>
        </w:r>
        <w:r>
          <w:rPr>
            <w:noProof/>
            <w:webHidden/>
          </w:rPr>
        </w:r>
        <w:r>
          <w:rPr>
            <w:noProof/>
            <w:webHidden/>
          </w:rPr>
          <w:fldChar w:fldCharType="separate"/>
        </w:r>
        <w:r>
          <w:rPr>
            <w:noProof/>
            <w:webHidden/>
          </w:rPr>
          <w:t>83</w:t>
        </w:r>
        <w:r>
          <w:rPr>
            <w:noProof/>
            <w:webHidden/>
          </w:rPr>
          <w:fldChar w:fldCharType="end"/>
        </w:r>
      </w:hyperlink>
    </w:p>
    <w:p w14:paraId="5E630C7B" w14:textId="46444BFB" w:rsidR="00F41A2D" w:rsidRDefault="00F41A2D">
      <w:pPr>
        <w:pStyle w:val="Tabladeilustraciones"/>
        <w:tabs>
          <w:tab w:val="right" w:leader="dot" w:pos="8828"/>
        </w:tabs>
        <w:rPr>
          <w:rFonts w:asciiTheme="minorHAnsi" w:eastAsiaTheme="minorEastAsia" w:hAnsiTheme="minorHAnsi" w:cstheme="minorBidi"/>
          <w:noProof/>
          <w:kern w:val="2"/>
          <w:lang w:val="es-CO" w:eastAsia="es-MX"/>
          <w14:ligatures w14:val="standardContextual"/>
        </w:rPr>
      </w:pPr>
      <w:hyperlink w:anchor="_Toc227877915" w:history="1">
        <w:r w:rsidRPr="00110FAF">
          <w:rPr>
            <w:rStyle w:val="Hipervnculo"/>
            <w:rFonts w:eastAsia="Times New Roman"/>
            <w:noProof/>
          </w:rPr>
          <w:t xml:space="preserve">Tabla </w:t>
        </w:r>
        <w:r w:rsidRPr="00110FAF">
          <w:rPr>
            <w:rStyle w:val="Hipervnculo"/>
            <w:noProof/>
          </w:rPr>
          <w:t>27</w:t>
        </w:r>
        <w:r w:rsidRPr="00110FAF">
          <w:rPr>
            <w:rStyle w:val="Hipervnculo"/>
            <w:rFonts w:eastAsia="Times New Roman"/>
            <w:noProof/>
          </w:rPr>
          <w:t xml:space="preserve"> Línea pobreza monetaria extrema frente a la factura de los servicios</w:t>
        </w:r>
        <w:r>
          <w:rPr>
            <w:noProof/>
            <w:webHidden/>
          </w:rPr>
          <w:tab/>
        </w:r>
        <w:r>
          <w:rPr>
            <w:noProof/>
            <w:webHidden/>
          </w:rPr>
          <w:fldChar w:fldCharType="begin"/>
        </w:r>
        <w:r>
          <w:rPr>
            <w:noProof/>
            <w:webHidden/>
          </w:rPr>
          <w:instrText xml:space="preserve"> PAGEREF _Toc227877915 \h </w:instrText>
        </w:r>
        <w:r>
          <w:rPr>
            <w:noProof/>
            <w:webHidden/>
          </w:rPr>
        </w:r>
        <w:r>
          <w:rPr>
            <w:noProof/>
            <w:webHidden/>
          </w:rPr>
          <w:fldChar w:fldCharType="separate"/>
        </w:r>
        <w:r>
          <w:rPr>
            <w:noProof/>
            <w:webHidden/>
          </w:rPr>
          <w:t>84</w:t>
        </w:r>
        <w:r>
          <w:rPr>
            <w:noProof/>
            <w:webHidden/>
          </w:rPr>
          <w:fldChar w:fldCharType="end"/>
        </w:r>
      </w:hyperlink>
    </w:p>
    <w:p w14:paraId="5D5CACF3" w14:textId="18E2A62C" w:rsidR="00B513AA" w:rsidRPr="00B513AA" w:rsidRDefault="00B513AA" w:rsidP="002D370D">
      <w:pPr>
        <w:rPr>
          <w:rFonts w:eastAsia="Times New Roman"/>
        </w:rPr>
      </w:pPr>
      <w:r>
        <w:rPr>
          <w:rFonts w:eastAsia="Times New Roman"/>
        </w:rPr>
        <w:fldChar w:fldCharType="end"/>
      </w:r>
    </w:p>
    <w:p w14:paraId="3B085638" w14:textId="77777777" w:rsidR="00EF7D38" w:rsidRDefault="00EF7D38">
      <w:pPr>
        <w:widowControl/>
        <w:autoSpaceDE/>
        <w:autoSpaceDN/>
        <w:spacing w:after="160" w:line="259" w:lineRule="auto"/>
        <w:jc w:val="left"/>
        <w:rPr>
          <w:rFonts w:eastAsiaTheme="majorEastAsia"/>
          <w:color w:val="2F5496" w:themeColor="accent1" w:themeShade="BF"/>
          <w:sz w:val="32"/>
          <w:szCs w:val="32"/>
          <w:lang w:eastAsia="es-CO"/>
        </w:rPr>
      </w:pPr>
      <w:r>
        <w:br w:type="page"/>
      </w:r>
    </w:p>
    <w:p w14:paraId="43AD74DB" w14:textId="09F299F1" w:rsidR="00B513AA" w:rsidRPr="00000A38" w:rsidRDefault="00274D7F" w:rsidP="00000A38">
      <w:pPr>
        <w:pStyle w:val="TtuloTDC"/>
        <w:numPr>
          <w:ilvl w:val="0"/>
          <w:numId w:val="0"/>
        </w:numPr>
        <w:jc w:val="center"/>
        <w:rPr>
          <w:rFonts w:ascii="Arial" w:hAnsi="Arial" w:cs="Arial"/>
          <w:lang w:val="es-ES"/>
        </w:rPr>
      </w:pPr>
      <w:r w:rsidRPr="007C40D0">
        <w:rPr>
          <w:rFonts w:ascii="Arial" w:hAnsi="Arial" w:cs="Arial"/>
          <w:lang w:val="es-ES"/>
        </w:rPr>
        <w:lastRenderedPageBreak/>
        <w:t>Lista Gráficos</w:t>
      </w:r>
    </w:p>
    <w:p w14:paraId="404544A7" w14:textId="12EB0903" w:rsidR="00F41A2D" w:rsidRDefault="00B513AA">
      <w:pPr>
        <w:pStyle w:val="Tabladeilustraciones"/>
        <w:tabs>
          <w:tab w:val="right" w:leader="dot" w:pos="8828"/>
        </w:tabs>
        <w:rPr>
          <w:rFonts w:asciiTheme="minorHAnsi" w:eastAsiaTheme="minorEastAsia" w:hAnsiTheme="minorHAnsi" w:cstheme="minorBidi"/>
          <w:noProof/>
          <w:kern w:val="2"/>
          <w:lang w:val="es-CO" w:eastAsia="es-MX"/>
          <w14:ligatures w14:val="standardContextual"/>
        </w:rPr>
      </w:pPr>
      <w:r>
        <w:rPr>
          <w:rFonts w:eastAsia="Times New Roman"/>
        </w:rPr>
        <w:fldChar w:fldCharType="begin"/>
      </w:r>
      <w:r>
        <w:rPr>
          <w:rFonts w:eastAsia="Times New Roman"/>
        </w:rPr>
        <w:instrText xml:space="preserve"> TOC \h \z \c "Gráfico" </w:instrText>
      </w:r>
      <w:r>
        <w:rPr>
          <w:rFonts w:eastAsia="Times New Roman"/>
        </w:rPr>
        <w:fldChar w:fldCharType="separate"/>
      </w:r>
      <w:hyperlink w:anchor="_Toc227877916" w:history="1">
        <w:r w:rsidR="00F41A2D" w:rsidRPr="00F6741E">
          <w:rPr>
            <w:rStyle w:val="Hipervnculo"/>
            <w:noProof/>
          </w:rPr>
          <w:t>Gráfico 1</w:t>
        </w:r>
        <w:r w:rsidR="00F41A2D" w:rsidRPr="00F6741E">
          <w:rPr>
            <w:rStyle w:val="Hipervnculo"/>
            <w:noProof/>
            <w:lang w:val="es-CO" w:eastAsia="es-MX"/>
          </w:rPr>
          <w:t>Evolución del total de viviendas 2018-2042</w:t>
        </w:r>
        <w:r w:rsidR="00F41A2D">
          <w:rPr>
            <w:noProof/>
            <w:webHidden/>
          </w:rPr>
          <w:tab/>
        </w:r>
        <w:r w:rsidR="00F41A2D">
          <w:rPr>
            <w:noProof/>
            <w:webHidden/>
          </w:rPr>
          <w:fldChar w:fldCharType="begin"/>
        </w:r>
        <w:r w:rsidR="00F41A2D">
          <w:rPr>
            <w:noProof/>
            <w:webHidden/>
          </w:rPr>
          <w:instrText xml:space="preserve"> PAGEREF _Toc227877916 \h </w:instrText>
        </w:r>
        <w:r w:rsidR="00F41A2D">
          <w:rPr>
            <w:noProof/>
            <w:webHidden/>
          </w:rPr>
        </w:r>
        <w:r w:rsidR="00F41A2D">
          <w:rPr>
            <w:noProof/>
            <w:webHidden/>
          </w:rPr>
          <w:fldChar w:fldCharType="separate"/>
        </w:r>
        <w:r w:rsidR="00F41A2D">
          <w:rPr>
            <w:noProof/>
            <w:webHidden/>
          </w:rPr>
          <w:t>13</w:t>
        </w:r>
        <w:r w:rsidR="00F41A2D">
          <w:rPr>
            <w:noProof/>
            <w:webHidden/>
          </w:rPr>
          <w:fldChar w:fldCharType="end"/>
        </w:r>
      </w:hyperlink>
    </w:p>
    <w:p w14:paraId="3C679003" w14:textId="7B9F559E" w:rsidR="00F41A2D" w:rsidRDefault="00F41A2D">
      <w:pPr>
        <w:pStyle w:val="Tabladeilustraciones"/>
        <w:tabs>
          <w:tab w:val="right" w:leader="dot" w:pos="8828"/>
        </w:tabs>
        <w:rPr>
          <w:rFonts w:asciiTheme="minorHAnsi" w:eastAsiaTheme="minorEastAsia" w:hAnsiTheme="minorHAnsi" w:cstheme="minorBidi"/>
          <w:noProof/>
          <w:kern w:val="2"/>
          <w:lang w:val="es-CO" w:eastAsia="es-MX"/>
          <w14:ligatures w14:val="standardContextual"/>
        </w:rPr>
      </w:pPr>
      <w:hyperlink w:anchor="_Toc227877917" w:history="1">
        <w:r w:rsidRPr="00F6741E">
          <w:rPr>
            <w:rStyle w:val="Hipervnculo"/>
            <w:noProof/>
          </w:rPr>
          <w:t xml:space="preserve">Gráfico 2 </w:t>
        </w:r>
        <w:r w:rsidRPr="00F6741E">
          <w:rPr>
            <w:rStyle w:val="Hipervnculo"/>
            <w:noProof/>
            <w:lang w:val="es-CO"/>
          </w:rPr>
          <w:t>Consumo básico alcantarillado por vigencia</w:t>
        </w:r>
        <w:r>
          <w:rPr>
            <w:noProof/>
            <w:webHidden/>
          </w:rPr>
          <w:tab/>
        </w:r>
        <w:r>
          <w:rPr>
            <w:noProof/>
            <w:webHidden/>
          </w:rPr>
          <w:fldChar w:fldCharType="begin"/>
        </w:r>
        <w:r>
          <w:rPr>
            <w:noProof/>
            <w:webHidden/>
          </w:rPr>
          <w:instrText xml:space="preserve"> PAGEREF _Toc227877917 \h </w:instrText>
        </w:r>
        <w:r>
          <w:rPr>
            <w:noProof/>
            <w:webHidden/>
          </w:rPr>
        </w:r>
        <w:r>
          <w:rPr>
            <w:noProof/>
            <w:webHidden/>
          </w:rPr>
          <w:fldChar w:fldCharType="separate"/>
        </w:r>
        <w:r>
          <w:rPr>
            <w:noProof/>
            <w:webHidden/>
          </w:rPr>
          <w:t>26</w:t>
        </w:r>
        <w:r>
          <w:rPr>
            <w:noProof/>
            <w:webHidden/>
          </w:rPr>
          <w:fldChar w:fldCharType="end"/>
        </w:r>
      </w:hyperlink>
    </w:p>
    <w:p w14:paraId="6C0C98A8" w14:textId="05A93F93" w:rsidR="00F41A2D" w:rsidRDefault="00F41A2D">
      <w:pPr>
        <w:pStyle w:val="Tabladeilustraciones"/>
        <w:tabs>
          <w:tab w:val="right" w:leader="dot" w:pos="8828"/>
        </w:tabs>
        <w:rPr>
          <w:rFonts w:asciiTheme="minorHAnsi" w:eastAsiaTheme="minorEastAsia" w:hAnsiTheme="minorHAnsi" w:cstheme="minorBidi"/>
          <w:noProof/>
          <w:kern w:val="2"/>
          <w:lang w:val="es-CO" w:eastAsia="es-MX"/>
          <w14:ligatures w14:val="standardContextual"/>
        </w:rPr>
      </w:pPr>
      <w:hyperlink w:anchor="_Toc227877918" w:history="1">
        <w:r w:rsidRPr="00F6741E">
          <w:rPr>
            <w:rStyle w:val="Hipervnculo"/>
            <w:noProof/>
          </w:rPr>
          <w:t xml:space="preserve">Gráfico 3 </w:t>
        </w:r>
        <w:r w:rsidRPr="00F6741E">
          <w:rPr>
            <w:rStyle w:val="Hipervnculo"/>
            <w:noProof/>
            <w:lang w:val="es-CO"/>
          </w:rPr>
          <w:t>Variación acueducto comercial por vigencia</w:t>
        </w:r>
        <w:r>
          <w:rPr>
            <w:noProof/>
            <w:webHidden/>
          </w:rPr>
          <w:tab/>
        </w:r>
        <w:r>
          <w:rPr>
            <w:noProof/>
            <w:webHidden/>
          </w:rPr>
          <w:fldChar w:fldCharType="begin"/>
        </w:r>
        <w:r>
          <w:rPr>
            <w:noProof/>
            <w:webHidden/>
          </w:rPr>
          <w:instrText xml:space="preserve"> PAGEREF _Toc227877918 \h </w:instrText>
        </w:r>
        <w:r>
          <w:rPr>
            <w:noProof/>
            <w:webHidden/>
          </w:rPr>
        </w:r>
        <w:r>
          <w:rPr>
            <w:noProof/>
            <w:webHidden/>
          </w:rPr>
          <w:fldChar w:fldCharType="separate"/>
        </w:r>
        <w:r>
          <w:rPr>
            <w:noProof/>
            <w:webHidden/>
          </w:rPr>
          <w:t>28</w:t>
        </w:r>
        <w:r>
          <w:rPr>
            <w:noProof/>
            <w:webHidden/>
          </w:rPr>
          <w:fldChar w:fldCharType="end"/>
        </w:r>
      </w:hyperlink>
    </w:p>
    <w:p w14:paraId="3A494F81" w14:textId="070F586B" w:rsidR="00F41A2D" w:rsidRDefault="00F41A2D">
      <w:pPr>
        <w:pStyle w:val="Tabladeilustraciones"/>
        <w:tabs>
          <w:tab w:val="right" w:leader="dot" w:pos="8828"/>
        </w:tabs>
        <w:rPr>
          <w:rFonts w:asciiTheme="minorHAnsi" w:eastAsiaTheme="minorEastAsia" w:hAnsiTheme="minorHAnsi" w:cstheme="minorBidi"/>
          <w:noProof/>
          <w:kern w:val="2"/>
          <w:lang w:val="es-CO" w:eastAsia="es-MX"/>
          <w14:ligatures w14:val="standardContextual"/>
        </w:rPr>
      </w:pPr>
      <w:hyperlink w:anchor="_Toc227877919" w:history="1">
        <w:r w:rsidRPr="00F6741E">
          <w:rPr>
            <w:rStyle w:val="Hipervnculo"/>
            <w:noProof/>
          </w:rPr>
          <w:t xml:space="preserve">Gráfico 4 </w:t>
        </w:r>
        <w:r w:rsidRPr="00F6741E">
          <w:rPr>
            <w:rStyle w:val="Hipervnculo"/>
            <w:noProof/>
            <w:lang w:val="es-CO"/>
          </w:rPr>
          <w:t>Variación alcantarillado comercial por vigencia</w:t>
        </w:r>
        <w:r>
          <w:rPr>
            <w:noProof/>
            <w:webHidden/>
          </w:rPr>
          <w:tab/>
        </w:r>
        <w:r>
          <w:rPr>
            <w:noProof/>
            <w:webHidden/>
          </w:rPr>
          <w:fldChar w:fldCharType="begin"/>
        </w:r>
        <w:r>
          <w:rPr>
            <w:noProof/>
            <w:webHidden/>
          </w:rPr>
          <w:instrText xml:space="preserve"> PAGEREF _Toc227877919 \h </w:instrText>
        </w:r>
        <w:r>
          <w:rPr>
            <w:noProof/>
            <w:webHidden/>
          </w:rPr>
        </w:r>
        <w:r>
          <w:rPr>
            <w:noProof/>
            <w:webHidden/>
          </w:rPr>
          <w:fldChar w:fldCharType="separate"/>
        </w:r>
        <w:r>
          <w:rPr>
            <w:noProof/>
            <w:webHidden/>
          </w:rPr>
          <w:t>30</w:t>
        </w:r>
        <w:r>
          <w:rPr>
            <w:noProof/>
            <w:webHidden/>
          </w:rPr>
          <w:fldChar w:fldCharType="end"/>
        </w:r>
      </w:hyperlink>
    </w:p>
    <w:p w14:paraId="297BE60D" w14:textId="41BE11C0" w:rsidR="00F41A2D" w:rsidRDefault="00F41A2D">
      <w:pPr>
        <w:pStyle w:val="Tabladeilustraciones"/>
        <w:tabs>
          <w:tab w:val="right" w:leader="dot" w:pos="8828"/>
        </w:tabs>
        <w:rPr>
          <w:rFonts w:asciiTheme="minorHAnsi" w:eastAsiaTheme="minorEastAsia" w:hAnsiTheme="minorHAnsi" w:cstheme="minorBidi"/>
          <w:noProof/>
          <w:kern w:val="2"/>
          <w:lang w:val="es-CO" w:eastAsia="es-MX"/>
          <w14:ligatures w14:val="standardContextual"/>
        </w:rPr>
      </w:pPr>
      <w:hyperlink w:anchor="_Toc227877920" w:history="1">
        <w:r w:rsidRPr="00F6741E">
          <w:rPr>
            <w:rStyle w:val="Hipervnculo"/>
            <w:noProof/>
          </w:rPr>
          <w:t>Gráfico 5 Variación acueducto industrial por vigencia</w:t>
        </w:r>
        <w:r>
          <w:rPr>
            <w:noProof/>
            <w:webHidden/>
          </w:rPr>
          <w:tab/>
        </w:r>
        <w:r>
          <w:rPr>
            <w:noProof/>
            <w:webHidden/>
          </w:rPr>
          <w:fldChar w:fldCharType="begin"/>
        </w:r>
        <w:r>
          <w:rPr>
            <w:noProof/>
            <w:webHidden/>
          </w:rPr>
          <w:instrText xml:space="preserve"> PAGEREF _Toc227877920 \h </w:instrText>
        </w:r>
        <w:r>
          <w:rPr>
            <w:noProof/>
            <w:webHidden/>
          </w:rPr>
        </w:r>
        <w:r>
          <w:rPr>
            <w:noProof/>
            <w:webHidden/>
          </w:rPr>
          <w:fldChar w:fldCharType="separate"/>
        </w:r>
        <w:r>
          <w:rPr>
            <w:noProof/>
            <w:webHidden/>
          </w:rPr>
          <w:t>32</w:t>
        </w:r>
        <w:r>
          <w:rPr>
            <w:noProof/>
            <w:webHidden/>
          </w:rPr>
          <w:fldChar w:fldCharType="end"/>
        </w:r>
      </w:hyperlink>
    </w:p>
    <w:p w14:paraId="11354091" w14:textId="47B2C25F" w:rsidR="00F41A2D" w:rsidRDefault="00F41A2D">
      <w:pPr>
        <w:pStyle w:val="Tabladeilustraciones"/>
        <w:tabs>
          <w:tab w:val="right" w:leader="dot" w:pos="8828"/>
        </w:tabs>
        <w:rPr>
          <w:rFonts w:asciiTheme="minorHAnsi" w:eastAsiaTheme="minorEastAsia" w:hAnsiTheme="minorHAnsi" w:cstheme="minorBidi"/>
          <w:noProof/>
          <w:kern w:val="2"/>
          <w:lang w:val="es-CO" w:eastAsia="es-MX"/>
          <w14:ligatures w14:val="standardContextual"/>
        </w:rPr>
      </w:pPr>
      <w:hyperlink w:anchor="_Toc227877921" w:history="1">
        <w:r w:rsidRPr="00F6741E">
          <w:rPr>
            <w:rStyle w:val="Hipervnculo"/>
            <w:noProof/>
          </w:rPr>
          <w:t>Gráfico 6 Variación alcantarillado industrial por vigencia</w:t>
        </w:r>
        <w:r>
          <w:rPr>
            <w:noProof/>
            <w:webHidden/>
          </w:rPr>
          <w:tab/>
        </w:r>
        <w:r>
          <w:rPr>
            <w:noProof/>
            <w:webHidden/>
          </w:rPr>
          <w:fldChar w:fldCharType="begin"/>
        </w:r>
        <w:r>
          <w:rPr>
            <w:noProof/>
            <w:webHidden/>
          </w:rPr>
          <w:instrText xml:space="preserve"> PAGEREF _Toc227877921 \h </w:instrText>
        </w:r>
        <w:r>
          <w:rPr>
            <w:noProof/>
            <w:webHidden/>
          </w:rPr>
        </w:r>
        <w:r>
          <w:rPr>
            <w:noProof/>
            <w:webHidden/>
          </w:rPr>
          <w:fldChar w:fldCharType="separate"/>
        </w:r>
        <w:r>
          <w:rPr>
            <w:noProof/>
            <w:webHidden/>
          </w:rPr>
          <w:t>33</w:t>
        </w:r>
        <w:r>
          <w:rPr>
            <w:noProof/>
            <w:webHidden/>
          </w:rPr>
          <w:fldChar w:fldCharType="end"/>
        </w:r>
      </w:hyperlink>
    </w:p>
    <w:p w14:paraId="42FAA4DC" w14:textId="7B28A59B" w:rsidR="00F41A2D" w:rsidRDefault="00F41A2D">
      <w:pPr>
        <w:pStyle w:val="Tabladeilustraciones"/>
        <w:tabs>
          <w:tab w:val="right" w:leader="dot" w:pos="8828"/>
        </w:tabs>
        <w:rPr>
          <w:rFonts w:asciiTheme="minorHAnsi" w:eastAsiaTheme="minorEastAsia" w:hAnsiTheme="minorHAnsi" w:cstheme="minorBidi"/>
          <w:noProof/>
          <w:kern w:val="2"/>
          <w:lang w:val="es-CO" w:eastAsia="es-MX"/>
          <w14:ligatures w14:val="standardContextual"/>
        </w:rPr>
      </w:pPr>
      <w:hyperlink w:anchor="_Toc227877922" w:history="1">
        <w:r w:rsidRPr="00F6741E">
          <w:rPr>
            <w:rStyle w:val="Hipervnculo"/>
            <w:noProof/>
          </w:rPr>
          <w:t>Gráfico 7 Comportamiento tarifa final por suscriptor 2022 - 2026</w:t>
        </w:r>
        <w:r>
          <w:rPr>
            <w:noProof/>
            <w:webHidden/>
          </w:rPr>
          <w:tab/>
        </w:r>
        <w:r>
          <w:rPr>
            <w:noProof/>
            <w:webHidden/>
          </w:rPr>
          <w:fldChar w:fldCharType="begin"/>
        </w:r>
        <w:r>
          <w:rPr>
            <w:noProof/>
            <w:webHidden/>
          </w:rPr>
          <w:instrText xml:space="preserve"> PAGEREF _Toc227877922 \h </w:instrText>
        </w:r>
        <w:r>
          <w:rPr>
            <w:noProof/>
            <w:webHidden/>
          </w:rPr>
        </w:r>
        <w:r>
          <w:rPr>
            <w:noProof/>
            <w:webHidden/>
          </w:rPr>
          <w:fldChar w:fldCharType="separate"/>
        </w:r>
        <w:r>
          <w:rPr>
            <w:noProof/>
            <w:webHidden/>
          </w:rPr>
          <w:t>38</w:t>
        </w:r>
        <w:r>
          <w:rPr>
            <w:noProof/>
            <w:webHidden/>
          </w:rPr>
          <w:fldChar w:fldCharType="end"/>
        </w:r>
      </w:hyperlink>
    </w:p>
    <w:p w14:paraId="24936FE1" w14:textId="27A5D214" w:rsidR="00F41A2D" w:rsidRDefault="00F41A2D">
      <w:pPr>
        <w:pStyle w:val="Tabladeilustraciones"/>
        <w:tabs>
          <w:tab w:val="right" w:leader="dot" w:pos="8828"/>
        </w:tabs>
        <w:rPr>
          <w:rFonts w:asciiTheme="minorHAnsi" w:eastAsiaTheme="minorEastAsia" w:hAnsiTheme="minorHAnsi" w:cstheme="minorBidi"/>
          <w:noProof/>
          <w:kern w:val="2"/>
          <w:lang w:val="es-CO" w:eastAsia="es-MX"/>
          <w14:ligatures w14:val="standardContextual"/>
        </w:rPr>
      </w:pPr>
      <w:hyperlink w:anchor="_Toc227877923" w:history="1">
        <w:r w:rsidRPr="00F6741E">
          <w:rPr>
            <w:rStyle w:val="Hipervnculo"/>
            <w:i/>
            <w:iCs/>
            <w:noProof/>
          </w:rPr>
          <w:t>Gráfico 8 Comportamiento tarifa de barrido y limpieza vs. Kilómetros de barrido</w:t>
        </w:r>
        <w:r>
          <w:rPr>
            <w:noProof/>
            <w:webHidden/>
          </w:rPr>
          <w:tab/>
        </w:r>
        <w:r>
          <w:rPr>
            <w:noProof/>
            <w:webHidden/>
          </w:rPr>
          <w:fldChar w:fldCharType="begin"/>
        </w:r>
        <w:r>
          <w:rPr>
            <w:noProof/>
            <w:webHidden/>
          </w:rPr>
          <w:instrText xml:space="preserve"> PAGEREF _Toc227877923 \h </w:instrText>
        </w:r>
        <w:r>
          <w:rPr>
            <w:noProof/>
            <w:webHidden/>
          </w:rPr>
        </w:r>
        <w:r>
          <w:rPr>
            <w:noProof/>
            <w:webHidden/>
          </w:rPr>
          <w:fldChar w:fldCharType="separate"/>
        </w:r>
        <w:r>
          <w:rPr>
            <w:noProof/>
            <w:webHidden/>
          </w:rPr>
          <w:t>40</w:t>
        </w:r>
        <w:r>
          <w:rPr>
            <w:noProof/>
            <w:webHidden/>
          </w:rPr>
          <w:fldChar w:fldCharType="end"/>
        </w:r>
      </w:hyperlink>
    </w:p>
    <w:p w14:paraId="4737CA0D" w14:textId="05027775" w:rsidR="00F41A2D" w:rsidRDefault="00F41A2D">
      <w:pPr>
        <w:pStyle w:val="Tabladeilustraciones"/>
        <w:tabs>
          <w:tab w:val="right" w:leader="dot" w:pos="8828"/>
        </w:tabs>
        <w:rPr>
          <w:rFonts w:asciiTheme="minorHAnsi" w:eastAsiaTheme="minorEastAsia" w:hAnsiTheme="minorHAnsi" w:cstheme="minorBidi"/>
          <w:noProof/>
          <w:kern w:val="2"/>
          <w:lang w:val="es-CO" w:eastAsia="es-MX"/>
          <w14:ligatures w14:val="standardContextual"/>
        </w:rPr>
      </w:pPr>
      <w:hyperlink w:anchor="_Toc227877924" w:history="1">
        <w:r w:rsidRPr="00F6741E">
          <w:rPr>
            <w:rStyle w:val="Hipervnculo"/>
            <w:noProof/>
          </w:rPr>
          <w:t>Gráfico 9 Evolución toneladas aprovechadas - SUI vs. Tarifa de aprovechamiento</w:t>
        </w:r>
        <w:r>
          <w:rPr>
            <w:noProof/>
            <w:webHidden/>
          </w:rPr>
          <w:tab/>
        </w:r>
        <w:r>
          <w:rPr>
            <w:noProof/>
            <w:webHidden/>
          </w:rPr>
          <w:fldChar w:fldCharType="begin"/>
        </w:r>
        <w:r>
          <w:rPr>
            <w:noProof/>
            <w:webHidden/>
          </w:rPr>
          <w:instrText xml:space="preserve"> PAGEREF _Toc227877924 \h </w:instrText>
        </w:r>
        <w:r>
          <w:rPr>
            <w:noProof/>
            <w:webHidden/>
          </w:rPr>
        </w:r>
        <w:r>
          <w:rPr>
            <w:noProof/>
            <w:webHidden/>
          </w:rPr>
          <w:fldChar w:fldCharType="separate"/>
        </w:r>
        <w:r>
          <w:rPr>
            <w:noProof/>
            <w:webHidden/>
          </w:rPr>
          <w:t>45</w:t>
        </w:r>
        <w:r>
          <w:rPr>
            <w:noProof/>
            <w:webHidden/>
          </w:rPr>
          <w:fldChar w:fldCharType="end"/>
        </w:r>
      </w:hyperlink>
    </w:p>
    <w:p w14:paraId="424F4138" w14:textId="7E5DCE76" w:rsidR="00F41A2D" w:rsidRDefault="00F41A2D">
      <w:pPr>
        <w:pStyle w:val="Tabladeilustraciones"/>
        <w:tabs>
          <w:tab w:val="right" w:leader="dot" w:pos="8828"/>
        </w:tabs>
        <w:rPr>
          <w:rFonts w:asciiTheme="minorHAnsi" w:eastAsiaTheme="minorEastAsia" w:hAnsiTheme="minorHAnsi" w:cstheme="minorBidi"/>
          <w:noProof/>
          <w:kern w:val="2"/>
          <w:lang w:val="es-CO" w:eastAsia="es-MX"/>
          <w14:ligatures w14:val="standardContextual"/>
        </w:rPr>
      </w:pPr>
      <w:hyperlink w:anchor="_Toc227877925" w:history="1">
        <w:r w:rsidRPr="00F6741E">
          <w:rPr>
            <w:rStyle w:val="Hipervnculo"/>
            <w:noProof/>
          </w:rPr>
          <w:t>Gráfico 10 Reporte de toneladas histórico: 2016 – 2024</w:t>
        </w:r>
        <w:r>
          <w:rPr>
            <w:noProof/>
            <w:webHidden/>
          </w:rPr>
          <w:tab/>
        </w:r>
        <w:r>
          <w:rPr>
            <w:noProof/>
            <w:webHidden/>
          </w:rPr>
          <w:fldChar w:fldCharType="begin"/>
        </w:r>
        <w:r>
          <w:rPr>
            <w:noProof/>
            <w:webHidden/>
          </w:rPr>
          <w:instrText xml:space="preserve"> PAGEREF _Toc227877925 \h </w:instrText>
        </w:r>
        <w:r>
          <w:rPr>
            <w:noProof/>
            <w:webHidden/>
          </w:rPr>
        </w:r>
        <w:r>
          <w:rPr>
            <w:noProof/>
            <w:webHidden/>
          </w:rPr>
          <w:fldChar w:fldCharType="separate"/>
        </w:r>
        <w:r>
          <w:rPr>
            <w:noProof/>
            <w:webHidden/>
          </w:rPr>
          <w:t>47</w:t>
        </w:r>
        <w:r>
          <w:rPr>
            <w:noProof/>
            <w:webHidden/>
          </w:rPr>
          <w:fldChar w:fldCharType="end"/>
        </w:r>
      </w:hyperlink>
    </w:p>
    <w:p w14:paraId="7585DBC7" w14:textId="2C734627" w:rsidR="00F41A2D" w:rsidRDefault="00F41A2D">
      <w:pPr>
        <w:pStyle w:val="Tabladeilustraciones"/>
        <w:tabs>
          <w:tab w:val="right" w:leader="dot" w:pos="8828"/>
        </w:tabs>
        <w:rPr>
          <w:rFonts w:asciiTheme="minorHAnsi" w:eastAsiaTheme="minorEastAsia" w:hAnsiTheme="minorHAnsi" w:cstheme="minorBidi"/>
          <w:noProof/>
          <w:kern w:val="2"/>
          <w:lang w:val="es-CO" w:eastAsia="es-MX"/>
          <w14:ligatures w14:val="standardContextual"/>
        </w:rPr>
      </w:pPr>
      <w:hyperlink w:anchor="_Toc227877926" w:history="1">
        <w:r w:rsidRPr="00F6741E">
          <w:rPr>
            <w:rStyle w:val="Hipervnculo"/>
            <w:noProof/>
          </w:rPr>
          <w:t>Gráfico 11 Número de aplazamientos vigentes por periodo (2022-2026)</w:t>
        </w:r>
        <w:r>
          <w:rPr>
            <w:noProof/>
            <w:webHidden/>
          </w:rPr>
          <w:tab/>
        </w:r>
        <w:r>
          <w:rPr>
            <w:noProof/>
            <w:webHidden/>
          </w:rPr>
          <w:fldChar w:fldCharType="begin"/>
        </w:r>
        <w:r>
          <w:rPr>
            <w:noProof/>
            <w:webHidden/>
          </w:rPr>
          <w:instrText xml:space="preserve"> PAGEREF _Toc227877926 \h </w:instrText>
        </w:r>
        <w:r>
          <w:rPr>
            <w:noProof/>
            <w:webHidden/>
          </w:rPr>
        </w:r>
        <w:r>
          <w:rPr>
            <w:noProof/>
            <w:webHidden/>
          </w:rPr>
          <w:fldChar w:fldCharType="separate"/>
        </w:r>
        <w:r>
          <w:rPr>
            <w:noProof/>
            <w:webHidden/>
          </w:rPr>
          <w:t>48</w:t>
        </w:r>
        <w:r>
          <w:rPr>
            <w:noProof/>
            <w:webHidden/>
          </w:rPr>
          <w:fldChar w:fldCharType="end"/>
        </w:r>
      </w:hyperlink>
    </w:p>
    <w:p w14:paraId="2B4D6AB7" w14:textId="72CFBA42" w:rsidR="00F41A2D" w:rsidRDefault="00F41A2D">
      <w:pPr>
        <w:pStyle w:val="Tabladeilustraciones"/>
        <w:tabs>
          <w:tab w:val="right" w:leader="dot" w:pos="8828"/>
        </w:tabs>
        <w:rPr>
          <w:rFonts w:asciiTheme="minorHAnsi" w:eastAsiaTheme="minorEastAsia" w:hAnsiTheme="minorHAnsi" w:cstheme="minorBidi"/>
          <w:noProof/>
          <w:kern w:val="2"/>
          <w:lang w:val="es-CO" w:eastAsia="es-MX"/>
          <w14:ligatures w14:val="standardContextual"/>
        </w:rPr>
      </w:pPr>
      <w:hyperlink w:anchor="_Toc227877927" w:history="1">
        <w:r w:rsidRPr="00F6741E">
          <w:rPr>
            <w:rStyle w:val="Hipervnculo"/>
            <w:noProof/>
          </w:rPr>
          <w:t>Gráfico 12 Variación TRNA 2023 - 2025</w:t>
        </w:r>
        <w:r>
          <w:rPr>
            <w:noProof/>
            <w:webHidden/>
          </w:rPr>
          <w:tab/>
        </w:r>
        <w:r>
          <w:rPr>
            <w:noProof/>
            <w:webHidden/>
          </w:rPr>
          <w:fldChar w:fldCharType="begin"/>
        </w:r>
        <w:r>
          <w:rPr>
            <w:noProof/>
            <w:webHidden/>
          </w:rPr>
          <w:instrText xml:space="preserve"> PAGEREF _Toc227877927 \h </w:instrText>
        </w:r>
        <w:r>
          <w:rPr>
            <w:noProof/>
            <w:webHidden/>
          </w:rPr>
        </w:r>
        <w:r>
          <w:rPr>
            <w:noProof/>
            <w:webHidden/>
          </w:rPr>
          <w:fldChar w:fldCharType="separate"/>
        </w:r>
        <w:r>
          <w:rPr>
            <w:noProof/>
            <w:webHidden/>
          </w:rPr>
          <w:t>53</w:t>
        </w:r>
        <w:r>
          <w:rPr>
            <w:noProof/>
            <w:webHidden/>
          </w:rPr>
          <w:fldChar w:fldCharType="end"/>
        </w:r>
      </w:hyperlink>
    </w:p>
    <w:p w14:paraId="5403A6E7" w14:textId="1D127235" w:rsidR="00F41A2D" w:rsidRDefault="00F41A2D">
      <w:pPr>
        <w:pStyle w:val="Tabladeilustraciones"/>
        <w:tabs>
          <w:tab w:val="right" w:leader="dot" w:pos="8828"/>
        </w:tabs>
        <w:rPr>
          <w:rFonts w:asciiTheme="minorHAnsi" w:eastAsiaTheme="minorEastAsia" w:hAnsiTheme="minorHAnsi" w:cstheme="minorBidi"/>
          <w:noProof/>
          <w:kern w:val="2"/>
          <w:lang w:val="es-CO" w:eastAsia="es-MX"/>
          <w14:ligatures w14:val="standardContextual"/>
        </w:rPr>
      </w:pPr>
      <w:hyperlink w:anchor="_Toc227877928" w:history="1">
        <w:r w:rsidRPr="00F6741E">
          <w:rPr>
            <w:rStyle w:val="Hipervnculo"/>
            <w:noProof/>
          </w:rPr>
          <w:t>Gráfico 13. Comportamiento Toneladas 2023 - 2025</w:t>
        </w:r>
        <w:r>
          <w:rPr>
            <w:noProof/>
            <w:webHidden/>
          </w:rPr>
          <w:tab/>
        </w:r>
        <w:r>
          <w:rPr>
            <w:noProof/>
            <w:webHidden/>
          </w:rPr>
          <w:fldChar w:fldCharType="begin"/>
        </w:r>
        <w:r>
          <w:rPr>
            <w:noProof/>
            <w:webHidden/>
          </w:rPr>
          <w:instrText xml:space="preserve"> PAGEREF _Toc227877928 \h </w:instrText>
        </w:r>
        <w:r>
          <w:rPr>
            <w:noProof/>
            <w:webHidden/>
          </w:rPr>
        </w:r>
        <w:r>
          <w:rPr>
            <w:noProof/>
            <w:webHidden/>
          </w:rPr>
          <w:fldChar w:fldCharType="separate"/>
        </w:r>
        <w:r>
          <w:rPr>
            <w:noProof/>
            <w:webHidden/>
          </w:rPr>
          <w:t>56</w:t>
        </w:r>
        <w:r>
          <w:rPr>
            <w:noProof/>
            <w:webHidden/>
          </w:rPr>
          <w:fldChar w:fldCharType="end"/>
        </w:r>
      </w:hyperlink>
    </w:p>
    <w:p w14:paraId="2B26BD24" w14:textId="00F0D5C2" w:rsidR="00F41A2D" w:rsidRDefault="00F41A2D">
      <w:pPr>
        <w:pStyle w:val="Tabladeilustraciones"/>
        <w:tabs>
          <w:tab w:val="right" w:leader="dot" w:pos="8828"/>
        </w:tabs>
        <w:rPr>
          <w:rFonts w:asciiTheme="minorHAnsi" w:eastAsiaTheme="minorEastAsia" w:hAnsiTheme="minorHAnsi" w:cstheme="minorBidi"/>
          <w:noProof/>
          <w:kern w:val="2"/>
          <w:lang w:val="es-CO" w:eastAsia="es-MX"/>
          <w14:ligatures w14:val="standardContextual"/>
        </w:rPr>
      </w:pPr>
      <w:hyperlink w:anchor="_Toc227877929" w:history="1">
        <w:r w:rsidRPr="00F6741E">
          <w:rPr>
            <w:rStyle w:val="Hipervnculo"/>
            <w:noProof/>
          </w:rPr>
          <w:t xml:space="preserve">Gráfico 14 </w:t>
        </w:r>
        <w:r w:rsidRPr="00F6741E">
          <w:rPr>
            <w:rStyle w:val="Hipervnculo"/>
            <w:rFonts w:eastAsia="Times New Roman"/>
            <w:noProof/>
          </w:rPr>
          <w:t>Consumo residencial mensual 2022 - 2025</w:t>
        </w:r>
        <w:r>
          <w:rPr>
            <w:noProof/>
            <w:webHidden/>
          </w:rPr>
          <w:tab/>
        </w:r>
        <w:r>
          <w:rPr>
            <w:noProof/>
            <w:webHidden/>
          </w:rPr>
          <w:fldChar w:fldCharType="begin"/>
        </w:r>
        <w:r>
          <w:rPr>
            <w:noProof/>
            <w:webHidden/>
          </w:rPr>
          <w:instrText xml:space="preserve"> PAGEREF _Toc227877929 \h </w:instrText>
        </w:r>
        <w:r>
          <w:rPr>
            <w:noProof/>
            <w:webHidden/>
          </w:rPr>
        </w:r>
        <w:r>
          <w:rPr>
            <w:noProof/>
            <w:webHidden/>
          </w:rPr>
          <w:fldChar w:fldCharType="separate"/>
        </w:r>
        <w:r>
          <w:rPr>
            <w:noProof/>
            <w:webHidden/>
          </w:rPr>
          <w:t>59</w:t>
        </w:r>
        <w:r>
          <w:rPr>
            <w:noProof/>
            <w:webHidden/>
          </w:rPr>
          <w:fldChar w:fldCharType="end"/>
        </w:r>
      </w:hyperlink>
    </w:p>
    <w:p w14:paraId="0832E406" w14:textId="208CE07B" w:rsidR="00F41A2D" w:rsidRDefault="00F41A2D">
      <w:pPr>
        <w:pStyle w:val="Tabladeilustraciones"/>
        <w:tabs>
          <w:tab w:val="right" w:leader="dot" w:pos="8828"/>
        </w:tabs>
        <w:rPr>
          <w:rFonts w:asciiTheme="minorHAnsi" w:eastAsiaTheme="minorEastAsia" w:hAnsiTheme="minorHAnsi" w:cstheme="minorBidi"/>
          <w:noProof/>
          <w:kern w:val="2"/>
          <w:lang w:val="es-CO" w:eastAsia="es-MX"/>
          <w14:ligatures w14:val="standardContextual"/>
        </w:rPr>
      </w:pPr>
      <w:hyperlink w:anchor="_Toc227877930" w:history="1">
        <w:r w:rsidRPr="00F6741E">
          <w:rPr>
            <w:rStyle w:val="Hipervnculo"/>
            <w:rFonts w:eastAsia="Times New Roman"/>
            <w:noProof/>
          </w:rPr>
          <w:t xml:space="preserve">Gráfico </w:t>
        </w:r>
        <w:r w:rsidRPr="00F6741E">
          <w:rPr>
            <w:rStyle w:val="Hipervnculo"/>
            <w:noProof/>
          </w:rPr>
          <w:t>15</w:t>
        </w:r>
        <w:r w:rsidRPr="00F6741E">
          <w:rPr>
            <w:rStyle w:val="Hipervnculo"/>
            <w:rFonts w:eastAsia="Times New Roman"/>
            <w:noProof/>
          </w:rPr>
          <w:t xml:space="preserve"> Consumo no residencial mensual 2022 - 2025</w:t>
        </w:r>
        <w:r>
          <w:rPr>
            <w:noProof/>
            <w:webHidden/>
          </w:rPr>
          <w:tab/>
        </w:r>
        <w:r>
          <w:rPr>
            <w:noProof/>
            <w:webHidden/>
          </w:rPr>
          <w:fldChar w:fldCharType="begin"/>
        </w:r>
        <w:r>
          <w:rPr>
            <w:noProof/>
            <w:webHidden/>
          </w:rPr>
          <w:instrText xml:space="preserve"> PAGEREF _Toc227877930 \h </w:instrText>
        </w:r>
        <w:r>
          <w:rPr>
            <w:noProof/>
            <w:webHidden/>
          </w:rPr>
        </w:r>
        <w:r>
          <w:rPr>
            <w:noProof/>
            <w:webHidden/>
          </w:rPr>
          <w:fldChar w:fldCharType="separate"/>
        </w:r>
        <w:r>
          <w:rPr>
            <w:noProof/>
            <w:webHidden/>
          </w:rPr>
          <w:t>62</w:t>
        </w:r>
        <w:r>
          <w:rPr>
            <w:noProof/>
            <w:webHidden/>
          </w:rPr>
          <w:fldChar w:fldCharType="end"/>
        </w:r>
      </w:hyperlink>
    </w:p>
    <w:p w14:paraId="23627AC5" w14:textId="4887B12B" w:rsidR="00F41A2D" w:rsidRDefault="00F41A2D">
      <w:pPr>
        <w:pStyle w:val="Tabladeilustraciones"/>
        <w:tabs>
          <w:tab w:val="right" w:leader="dot" w:pos="8828"/>
        </w:tabs>
        <w:rPr>
          <w:rFonts w:asciiTheme="minorHAnsi" w:eastAsiaTheme="minorEastAsia" w:hAnsiTheme="minorHAnsi" w:cstheme="minorBidi"/>
          <w:noProof/>
          <w:kern w:val="2"/>
          <w:lang w:val="es-CO" w:eastAsia="es-MX"/>
          <w14:ligatures w14:val="standardContextual"/>
        </w:rPr>
      </w:pPr>
      <w:hyperlink w:anchor="_Toc227877931" w:history="1">
        <w:r w:rsidRPr="00F6741E">
          <w:rPr>
            <w:rStyle w:val="Hipervnculo"/>
            <w:noProof/>
          </w:rPr>
          <w:t>Gráfico 16 Suscriptores afectados por la aplicación de la medida de desincentivo en Bogotá</w:t>
        </w:r>
        <w:r>
          <w:rPr>
            <w:noProof/>
            <w:webHidden/>
          </w:rPr>
          <w:tab/>
        </w:r>
        <w:r>
          <w:rPr>
            <w:noProof/>
            <w:webHidden/>
          </w:rPr>
          <w:fldChar w:fldCharType="begin"/>
        </w:r>
        <w:r>
          <w:rPr>
            <w:noProof/>
            <w:webHidden/>
          </w:rPr>
          <w:instrText xml:space="preserve"> PAGEREF _Toc227877931 \h </w:instrText>
        </w:r>
        <w:r>
          <w:rPr>
            <w:noProof/>
            <w:webHidden/>
          </w:rPr>
        </w:r>
        <w:r>
          <w:rPr>
            <w:noProof/>
            <w:webHidden/>
          </w:rPr>
          <w:fldChar w:fldCharType="separate"/>
        </w:r>
        <w:r>
          <w:rPr>
            <w:noProof/>
            <w:webHidden/>
          </w:rPr>
          <w:t>66</w:t>
        </w:r>
        <w:r>
          <w:rPr>
            <w:noProof/>
            <w:webHidden/>
          </w:rPr>
          <w:fldChar w:fldCharType="end"/>
        </w:r>
      </w:hyperlink>
    </w:p>
    <w:p w14:paraId="140CA113" w14:textId="7E2910A6" w:rsidR="00F41A2D" w:rsidRDefault="00F41A2D">
      <w:pPr>
        <w:pStyle w:val="Tabladeilustraciones"/>
        <w:tabs>
          <w:tab w:val="right" w:leader="dot" w:pos="8828"/>
        </w:tabs>
        <w:rPr>
          <w:rFonts w:asciiTheme="minorHAnsi" w:eastAsiaTheme="minorEastAsia" w:hAnsiTheme="minorHAnsi" w:cstheme="minorBidi"/>
          <w:noProof/>
          <w:kern w:val="2"/>
          <w:lang w:val="es-CO" w:eastAsia="es-MX"/>
          <w14:ligatures w14:val="standardContextual"/>
        </w:rPr>
      </w:pPr>
      <w:hyperlink w:anchor="_Toc227877932" w:history="1">
        <w:r w:rsidRPr="00F6741E">
          <w:rPr>
            <w:rStyle w:val="Hipervnculo"/>
            <w:noProof/>
          </w:rPr>
          <w:t>Gráfico 17 Valores recaudados por estrato por la aplicación de la medida de desincentivo en Bogotá</w:t>
        </w:r>
        <w:r>
          <w:rPr>
            <w:noProof/>
            <w:webHidden/>
          </w:rPr>
          <w:tab/>
        </w:r>
        <w:r>
          <w:rPr>
            <w:noProof/>
            <w:webHidden/>
          </w:rPr>
          <w:fldChar w:fldCharType="begin"/>
        </w:r>
        <w:r>
          <w:rPr>
            <w:noProof/>
            <w:webHidden/>
          </w:rPr>
          <w:instrText xml:space="preserve"> PAGEREF _Toc227877932 \h </w:instrText>
        </w:r>
        <w:r>
          <w:rPr>
            <w:noProof/>
            <w:webHidden/>
          </w:rPr>
        </w:r>
        <w:r>
          <w:rPr>
            <w:noProof/>
            <w:webHidden/>
          </w:rPr>
          <w:fldChar w:fldCharType="separate"/>
        </w:r>
        <w:r>
          <w:rPr>
            <w:noProof/>
            <w:webHidden/>
          </w:rPr>
          <w:t>67</w:t>
        </w:r>
        <w:r>
          <w:rPr>
            <w:noProof/>
            <w:webHidden/>
          </w:rPr>
          <w:fldChar w:fldCharType="end"/>
        </w:r>
      </w:hyperlink>
    </w:p>
    <w:p w14:paraId="438C10A5" w14:textId="62F18246" w:rsidR="00F41A2D" w:rsidRDefault="00F41A2D">
      <w:pPr>
        <w:pStyle w:val="Tabladeilustraciones"/>
        <w:tabs>
          <w:tab w:val="right" w:leader="dot" w:pos="8828"/>
        </w:tabs>
        <w:rPr>
          <w:rFonts w:asciiTheme="minorHAnsi" w:eastAsiaTheme="minorEastAsia" w:hAnsiTheme="minorHAnsi" w:cstheme="minorBidi"/>
          <w:noProof/>
          <w:kern w:val="2"/>
          <w:lang w:val="es-CO" w:eastAsia="es-MX"/>
          <w14:ligatures w14:val="standardContextual"/>
        </w:rPr>
      </w:pPr>
      <w:hyperlink w:anchor="_Toc227877933" w:history="1">
        <w:r w:rsidRPr="00F6741E">
          <w:rPr>
            <w:rStyle w:val="Hipervnculo"/>
            <w:noProof/>
          </w:rPr>
          <w:t>Gráfico 18. Balance entre subsidios y contribuciones Área Limpia Distrito S.A.S. E.S.P. 2022 – 2025 (cifras en millones COP$)</w:t>
        </w:r>
        <w:r>
          <w:rPr>
            <w:noProof/>
            <w:webHidden/>
          </w:rPr>
          <w:tab/>
        </w:r>
        <w:r>
          <w:rPr>
            <w:noProof/>
            <w:webHidden/>
          </w:rPr>
          <w:fldChar w:fldCharType="begin"/>
        </w:r>
        <w:r>
          <w:rPr>
            <w:noProof/>
            <w:webHidden/>
          </w:rPr>
          <w:instrText xml:space="preserve"> PAGEREF _Toc227877933 \h </w:instrText>
        </w:r>
        <w:r>
          <w:rPr>
            <w:noProof/>
            <w:webHidden/>
          </w:rPr>
        </w:r>
        <w:r>
          <w:rPr>
            <w:noProof/>
            <w:webHidden/>
          </w:rPr>
          <w:fldChar w:fldCharType="separate"/>
        </w:r>
        <w:r>
          <w:rPr>
            <w:noProof/>
            <w:webHidden/>
          </w:rPr>
          <w:t>74</w:t>
        </w:r>
        <w:r>
          <w:rPr>
            <w:noProof/>
            <w:webHidden/>
          </w:rPr>
          <w:fldChar w:fldCharType="end"/>
        </w:r>
      </w:hyperlink>
    </w:p>
    <w:p w14:paraId="6F67735D" w14:textId="6445B38A" w:rsidR="00F41A2D" w:rsidRDefault="00F41A2D">
      <w:pPr>
        <w:pStyle w:val="Tabladeilustraciones"/>
        <w:tabs>
          <w:tab w:val="right" w:leader="dot" w:pos="8828"/>
        </w:tabs>
        <w:rPr>
          <w:rFonts w:asciiTheme="minorHAnsi" w:eastAsiaTheme="minorEastAsia" w:hAnsiTheme="minorHAnsi" w:cstheme="minorBidi"/>
          <w:noProof/>
          <w:kern w:val="2"/>
          <w:lang w:val="es-CO" w:eastAsia="es-MX"/>
          <w14:ligatures w14:val="standardContextual"/>
        </w:rPr>
      </w:pPr>
      <w:hyperlink w:anchor="_Toc227877934" w:history="1">
        <w:r w:rsidRPr="00F6741E">
          <w:rPr>
            <w:rStyle w:val="Hipervnculo"/>
            <w:noProof/>
          </w:rPr>
          <w:t>Gráfico 19. Balance entre subsidios y contribuciones Ciudad Limpia S.A. E.S.P. 2022 – 2025</w:t>
        </w:r>
        <w:r>
          <w:rPr>
            <w:noProof/>
            <w:webHidden/>
          </w:rPr>
          <w:tab/>
        </w:r>
        <w:r>
          <w:rPr>
            <w:noProof/>
            <w:webHidden/>
          </w:rPr>
          <w:fldChar w:fldCharType="begin"/>
        </w:r>
        <w:r>
          <w:rPr>
            <w:noProof/>
            <w:webHidden/>
          </w:rPr>
          <w:instrText xml:space="preserve"> PAGEREF _Toc227877934 \h </w:instrText>
        </w:r>
        <w:r>
          <w:rPr>
            <w:noProof/>
            <w:webHidden/>
          </w:rPr>
        </w:r>
        <w:r>
          <w:rPr>
            <w:noProof/>
            <w:webHidden/>
          </w:rPr>
          <w:fldChar w:fldCharType="separate"/>
        </w:r>
        <w:r>
          <w:rPr>
            <w:noProof/>
            <w:webHidden/>
          </w:rPr>
          <w:t>76</w:t>
        </w:r>
        <w:r>
          <w:rPr>
            <w:noProof/>
            <w:webHidden/>
          </w:rPr>
          <w:fldChar w:fldCharType="end"/>
        </w:r>
      </w:hyperlink>
    </w:p>
    <w:p w14:paraId="6EC1A66D" w14:textId="2E394D65" w:rsidR="00F41A2D" w:rsidRDefault="00F41A2D">
      <w:pPr>
        <w:pStyle w:val="Tabladeilustraciones"/>
        <w:tabs>
          <w:tab w:val="right" w:leader="dot" w:pos="8828"/>
        </w:tabs>
        <w:rPr>
          <w:rFonts w:asciiTheme="minorHAnsi" w:eastAsiaTheme="minorEastAsia" w:hAnsiTheme="minorHAnsi" w:cstheme="minorBidi"/>
          <w:noProof/>
          <w:kern w:val="2"/>
          <w:lang w:val="es-CO" w:eastAsia="es-MX"/>
          <w14:ligatures w14:val="standardContextual"/>
        </w:rPr>
      </w:pPr>
      <w:hyperlink w:anchor="_Toc227877935" w:history="1">
        <w:r w:rsidRPr="00F6741E">
          <w:rPr>
            <w:rStyle w:val="Hipervnculo"/>
            <w:noProof/>
          </w:rPr>
          <w:t>Gráfico 20. Balance entre subsidios y contribuciones Promoambiental Distrital S.A.S. E.S.P. 2022 – 2025 (cifras en millones COP$)</w:t>
        </w:r>
        <w:r>
          <w:rPr>
            <w:noProof/>
            <w:webHidden/>
          </w:rPr>
          <w:tab/>
        </w:r>
        <w:r>
          <w:rPr>
            <w:noProof/>
            <w:webHidden/>
          </w:rPr>
          <w:fldChar w:fldCharType="begin"/>
        </w:r>
        <w:r>
          <w:rPr>
            <w:noProof/>
            <w:webHidden/>
          </w:rPr>
          <w:instrText xml:space="preserve"> PAGEREF _Toc227877935 \h </w:instrText>
        </w:r>
        <w:r>
          <w:rPr>
            <w:noProof/>
            <w:webHidden/>
          </w:rPr>
        </w:r>
        <w:r>
          <w:rPr>
            <w:noProof/>
            <w:webHidden/>
          </w:rPr>
          <w:fldChar w:fldCharType="separate"/>
        </w:r>
        <w:r>
          <w:rPr>
            <w:noProof/>
            <w:webHidden/>
          </w:rPr>
          <w:t>77</w:t>
        </w:r>
        <w:r>
          <w:rPr>
            <w:noProof/>
            <w:webHidden/>
          </w:rPr>
          <w:fldChar w:fldCharType="end"/>
        </w:r>
      </w:hyperlink>
    </w:p>
    <w:p w14:paraId="161A962A" w14:textId="27F48F4B" w:rsidR="00F41A2D" w:rsidRDefault="00F41A2D">
      <w:pPr>
        <w:pStyle w:val="Tabladeilustraciones"/>
        <w:tabs>
          <w:tab w:val="right" w:leader="dot" w:pos="8828"/>
        </w:tabs>
        <w:rPr>
          <w:rFonts w:asciiTheme="minorHAnsi" w:eastAsiaTheme="minorEastAsia" w:hAnsiTheme="minorHAnsi" w:cstheme="minorBidi"/>
          <w:noProof/>
          <w:kern w:val="2"/>
          <w:lang w:val="es-CO" w:eastAsia="es-MX"/>
          <w14:ligatures w14:val="standardContextual"/>
        </w:rPr>
      </w:pPr>
      <w:hyperlink w:anchor="_Toc227877936" w:history="1">
        <w:r w:rsidRPr="00F6741E">
          <w:rPr>
            <w:rStyle w:val="Hipervnculo"/>
            <w:noProof/>
          </w:rPr>
          <w:t>Gráfico 21. Balance entre subsidios y contribuciones Bogotá Limpia S.A.S. E.S.P. 2022 – 2025 (cifras en millones COP$)</w:t>
        </w:r>
        <w:r>
          <w:rPr>
            <w:noProof/>
            <w:webHidden/>
          </w:rPr>
          <w:tab/>
        </w:r>
        <w:r>
          <w:rPr>
            <w:noProof/>
            <w:webHidden/>
          </w:rPr>
          <w:fldChar w:fldCharType="begin"/>
        </w:r>
        <w:r>
          <w:rPr>
            <w:noProof/>
            <w:webHidden/>
          </w:rPr>
          <w:instrText xml:space="preserve"> PAGEREF _Toc227877936 \h </w:instrText>
        </w:r>
        <w:r>
          <w:rPr>
            <w:noProof/>
            <w:webHidden/>
          </w:rPr>
        </w:r>
        <w:r>
          <w:rPr>
            <w:noProof/>
            <w:webHidden/>
          </w:rPr>
          <w:fldChar w:fldCharType="separate"/>
        </w:r>
        <w:r>
          <w:rPr>
            <w:noProof/>
            <w:webHidden/>
          </w:rPr>
          <w:t>78</w:t>
        </w:r>
        <w:r>
          <w:rPr>
            <w:noProof/>
            <w:webHidden/>
          </w:rPr>
          <w:fldChar w:fldCharType="end"/>
        </w:r>
      </w:hyperlink>
    </w:p>
    <w:p w14:paraId="14FF98C2" w14:textId="23E5DEC3" w:rsidR="00F41A2D" w:rsidRDefault="00F41A2D">
      <w:pPr>
        <w:pStyle w:val="Tabladeilustraciones"/>
        <w:tabs>
          <w:tab w:val="right" w:leader="dot" w:pos="8828"/>
        </w:tabs>
        <w:rPr>
          <w:rFonts w:asciiTheme="minorHAnsi" w:eastAsiaTheme="minorEastAsia" w:hAnsiTheme="minorHAnsi" w:cstheme="minorBidi"/>
          <w:noProof/>
          <w:kern w:val="2"/>
          <w:lang w:val="es-CO" w:eastAsia="es-MX"/>
          <w14:ligatures w14:val="standardContextual"/>
        </w:rPr>
      </w:pPr>
      <w:hyperlink w:anchor="_Toc227877937" w:history="1">
        <w:r w:rsidRPr="00F6741E">
          <w:rPr>
            <w:rStyle w:val="Hipervnculo"/>
            <w:noProof/>
          </w:rPr>
          <w:t>Gráfico 22. Balance entre subsidios y contribuciones Bogotá Limpia S.A.S. E.S.P. 2022 – 2025 (cifras en millones COP$)</w:t>
        </w:r>
        <w:r>
          <w:rPr>
            <w:noProof/>
            <w:webHidden/>
          </w:rPr>
          <w:tab/>
        </w:r>
        <w:r>
          <w:rPr>
            <w:noProof/>
            <w:webHidden/>
          </w:rPr>
          <w:fldChar w:fldCharType="begin"/>
        </w:r>
        <w:r>
          <w:rPr>
            <w:noProof/>
            <w:webHidden/>
          </w:rPr>
          <w:instrText xml:space="preserve"> PAGEREF _Toc227877937 \h </w:instrText>
        </w:r>
        <w:r>
          <w:rPr>
            <w:noProof/>
            <w:webHidden/>
          </w:rPr>
        </w:r>
        <w:r>
          <w:rPr>
            <w:noProof/>
            <w:webHidden/>
          </w:rPr>
          <w:fldChar w:fldCharType="separate"/>
        </w:r>
        <w:r>
          <w:rPr>
            <w:noProof/>
            <w:webHidden/>
          </w:rPr>
          <w:t>79</w:t>
        </w:r>
        <w:r>
          <w:rPr>
            <w:noProof/>
            <w:webHidden/>
          </w:rPr>
          <w:fldChar w:fldCharType="end"/>
        </w:r>
      </w:hyperlink>
    </w:p>
    <w:p w14:paraId="2C94199A" w14:textId="3A1BAF52" w:rsidR="00F41A2D" w:rsidRDefault="00F41A2D">
      <w:pPr>
        <w:pStyle w:val="Tabladeilustraciones"/>
        <w:tabs>
          <w:tab w:val="right" w:leader="dot" w:pos="8828"/>
        </w:tabs>
        <w:rPr>
          <w:rFonts w:asciiTheme="minorHAnsi" w:eastAsiaTheme="minorEastAsia" w:hAnsiTheme="minorHAnsi" w:cstheme="minorBidi"/>
          <w:noProof/>
          <w:kern w:val="2"/>
          <w:lang w:val="es-CO" w:eastAsia="es-MX"/>
          <w14:ligatures w14:val="standardContextual"/>
        </w:rPr>
      </w:pPr>
      <w:hyperlink w:anchor="_Toc227877938" w:history="1">
        <w:r w:rsidRPr="00F6741E">
          <w:rPr>
            <w:rStyle w:val="Hipervnculo"/>
            <w:rFonts w:eastAsia="Times New Roman"/>
            <w:noProof/>
          </w:rPr>
          <w:t xml:space="preserve">Gráfico </w:t>
        </w:r>
        <w:r w:rsidRPr="00F6741E">
          <w:rPr>
            <w:rStyle w:val="Hipervnculo"/>
            <w:noProof/>
          </w:rPr>
          <w:t>23</w:t>
        </w:r>
        <w:r w:rsidRPr="00F6741E">
          <w:rPr>
            <w:rStyle w:val="Hipervnculo"/>
            <w:rFonts w:eastAsia="Times New Roman"/>
            <w:noProof/>
          </w:rPr>
          <w:t>. Costos del Programa del mínimo vital de agua potable EAAB E.S.P. 2022 – 2025</w:t>
        </w:r>
        <w:r>
          <w:rPr>
            <w:noProof/>
            <w:webHidden/>
          </w:rPr>
          <w:tab/>
        </w:r>
        <w:r>
          <w:rPr>
            <w:noProof/>
            <w:webHidden/>
          </w:rPr>
          <w:fldChar w:fldCharType="begin"/>
        </w:r>
        <w:r>
          <w:rPr>
            <w:noProof/>
            <w:webHidden/>
          </w:rPr>
          <w:instrText xml:space="preserve"> PAGEREF _Toc227877938 \h </w:instrText>
        </w:r>
        <w:r>
          <w:rPr>
            <w:noProof/>
            <w:webHidden/>
          </w:rPr>
        </w:r>
        <w:r>
          <w:rPr>
            <w:noProof/>
            <w:webHidden/>
          </w:rPr>
          <w:fldChar w:fldCharType="separate"/>
        </w:r>
        <w:r>
          <w:rPr>
            <w:noProof/>
            <w:webHidden/>
          </w:rPr>
          <w:t>85</w:t>
        </w:r>
        <w:r>
          <w:rPr>
            <w:noProof/>
            <w:webHidden/>
          </w:rPr>
          <w:fldChar w:fldCharType="end"/>
        </w:r>
      </w:hyperlink>
    </w:p>
    <w:p w14:paraId="48A6FB97" w14:textId="4EBB97EB" w:rsidR="00F41A2D" w:rsidRDefault="00F41A2D">
      <w:pPr>
        <w:pStyle w:val="Tabladeilustraciones"/>
        <w:tabs>
          <w:tab w:val="right" w:leader="dot" w:pos="8828"/>
        </w:tabs>
        <w:rPr>
          <w:rFonts w:asciiTheme="minorHAnsi" w:eastAsiaTheme="minorEastAsia" w:hAnsiTheme="minorHAnsi" w:cstheme="minorBidi"/>
          <w:noProof/>
          <w:kern w:val="2"/>
          <w:lang w:val="es-CO" w:eastAsia="es-MX"/>
          <w14:ligatures w14:val="standardContextual"/>
        </w:rPr>
      </w:pPr>
      <w:hyperlink w:anchor="_Toc227877939" w:history="1">
        <w:r w:rsidRPr="00F6741E">
          <w:rPr>
            <w:rStyle w:val="Hipervnculo"/>
            <w:rFonts w:eastAsia="Times New Roman"/>
            <w:noProof/>
          </w:rPr>
          <w:t xml:space="preserve">Gráfico </w:t>
        </w:r>
        <w:r w:rsidRPr="00F6741E">
          <w:rPr>
            <w:rStyle w:val="Hipervnculo"/>
            <w:noProof/>
          </w:rPr>
          <w:t>24</w:t>
        </w:r>
        <w:r w:rsidRPr="00F6741E">
          <w:rPr>
            <w:rStyle w:val="Hipervnculo"/>
            <w:rFonts w:eastAsia="Times New Roman"/>
            <w:noProof/>
          </w:rPr>
          <w:t>. Número de suscriptores y volumen total mínimo vital EAAB E.S.P.</w:t>
        </w:r>
        <w:r>
          <w:rPr>
            <w:noProof/>
            <w:webHidden/>
          </w:rPr>
          <w:tab/>
        </w:r>
        <w:r>
          <w:rPr>
            <w:noProof/>
            <w:webHidden/>
          </w:rPr>
          <w:fldChar w:fldCharType="begin"/>
        </w:r>
        <w:r>
          <w:rPr>
            <w:noProof/>
            <w:webHidden/>
          </w:rPr>
          <w:instrText xml:space="preserve"> PAGEREF _Toc227877939 \h </w:instrText>
        </w:r>
        <w:r>
          <w:rPr>
            <w:noProof/>
            <w:webHidden/>
          </w:rPr>
        </w:r>
        <w:r>
          <w:rPr>
            <w:noProof/>
            <w:webHidden/>
          </w:rPr>
          <w:fldChar w:fldCharType="separate"/>
        </w:r>
        <w:r>
          <w:rPr>
            <w:noProof/>
            <w:webHidden/>
          </w:rPr>
          <w:t>86</w:t>
        </w:r>
        <w:r>
          <w:rPr>
            <w:noProof/>
            <w:webHidden/>
          </w:rPr>
          <w:fldChar w:fldCharType="end"/>
        </w:r>
      </w:hyperlink>
    </w:p>
    <w:p w14:paraId="490EB71B" w14:textId="1953C895" w:rsidR="00F41A2D" w:rsidRDefault="00F41A2D">
      <w:pPr>
        <w:pStyle w:val="Tabladeilustraciones"/>
        <w:tabs>
          <w:tab w:val="right" w:leader="dot" w:pos="8828"/>
        </w:tabs>
        <w:rPr>
          <w:rFonts w:asciiTheme="minorHAnsi" w:eastAsiaTheme="minorEastAsia" w:hAnsiTheme="minorHAnsi" w:cstheme="minorBidi"/>
          <w:noProof/>
          <w:kern w:val="2"/>
          <w:lang w:val="es-CO" w:eastAsia="es-MX"/>
          <w14:ligatures w14:val="standardContextual"/>
        </w:rPr>
      </w:pPr>
      <w:hyperlink w:anchor="_Toc227877940" w:history="1">
        <w:r w:rsidRPr="00F6741E">
          <w:rPr>
            <w:rStyle w:val="Hipervnculo"/>
            <w:rFonts w:eastAsia="Times New Roman"/>
            <w:noProof/>
          </w:rPr>
          <w:t xml:space="preserve">Gráfico </w:t>
        </w:r>
        <w:r w:rsidRPr="00F6741E">
          <w:rPr>
            <w:rStyle w:val="Hipervnculo"/>
            <w:noProof/>
          </w:rPr>
          <w:t>25</w:t>
        </w:r>
        <w:r w:rsidRPr="00F6741E">
          <w:rPr>
            <w:rStyle w:val="Hipervnculo"/>
            <w:rFonts w:eastAsia="Times New Roman"/>
            <w:noProof/>
          </w:rPr>
          <w:t>. Costo del Programa del mínimo vital de agua potable</w:t>
        </w:r>
        <w:r>
          <w:rPr>
            <w:noProof/>
            <w:webHidden/>
          </w:rPr>
          <w:tab/>
        </w:r>
        <w:r>
          <w:rPr>
            <w:noProof/>
            <w:webHidden/>
          </w:rPr>
          <w:fldChar w:fldCharType="begin"/>
        </w:r>
        <w:r>
          <w:rPr>
            <w:noProof/>
            <w:webHidden/>
          </w:rPr>
          <w:instrText xml:space="preserve"> PAGEREF _Toc227877940 \h </w:instrText>
        </w:r>
        <w:r>
          <w:rPr>
            <w:noProof/>
            <w:webHidden/>
          </w:rPr>
        </w:r>
        <w:r>
          <w:rPr>
            <w:noProof/>
            <w:webHidden/>
          </w:rPr>
          <w:fldChar w:fldCharType="separate"/>
        </w:r>
        <w:r>
          <w:rPr>
            <w:noProof/>
            <w:webHidden/>
          </w:rPr>
          <w:t>87</w:t>
        </w:r>
        <w:r>
          <w:rPr>
            <w:noProof/>
            <w:webHidden/>
          </w:rPr>
          <w:fldChar w:fldCharType="end"/>
        </w:r>
      </w:hyperlink>
    </w:p>
    <w:p w14:paraId="54936C30" w14:textId="202695AC" w:rsidR="00F41A2D" w:rsidRDefault="00F41A2D">
      <w:pPr>
        <w:pStyle w:val="Tabladeilustraciones"/>
        <w:tabs>
          <w:tab w:val="right" w:leader="dot" w:pos="8828"/>
        </w:tabs>
        <w:rPr>
          <w:rFonts w:asciiTheme="minorHAnsi" w:eastAsiaTheme="minorEastAsia" w:hAnsiTheme="minorHAnsi" w:cstheme="minorBidi"/>
          <w:noProof/>
          <w:kern w:val="2"/>
          <w:lang w:val="es-CO" w:eastAsia="es-MX"/>
          <w14:ligatures w14:val="standardContextual"/>
        </w:rPr>
      </w:pPr>
      <w:hyperlink w:anchor="_Toc227877941" w:history="1">
        <w:r w:rsidRPr="00F6741E">
          <w:rPr>
            <w:rStyle w:val="Hipervnculo"/>
            <w:rFonts w:eastAsia="Times New Roman"/>
            <w:noProof/>
          </w:rPr>
          <w:t xml:space="preserve">Gráfico </w:t>
        </w:r>
        <w:r w:rsidRPr="00F6741E">
          <w:rPr>
            <w:rStyle w:val="Hipervnculo"/>
            <w:noProof/>
          </w:rPr>
          <w:t>26</w:t>
        </w:r>
        <w:r w:rsidRPr="00F6741E">
          <w:rPr>
            <w:rStyle w:val="Hipervnculo"/>
            <w:rFonts w:eastAsia="Times New Roman"/>
            <w:noProof/>
          </w:rPr>
          <w:t>. Número de suscriptores y volumen total mínimo vital Acueductos Comunitarios</w:t>
        </w:r>
        <w:r>
          <w:rPr>
            <w:noProof/>
            <w:webHidden/>
          </w:rPr>
          <w:tab/>
        </w:r>
        <w:r>
          <w:rPr>
            <w:noProof/>
            <w:webHidden/>
          </w:rPr>
          <w:fldChar w:fldCharType="begin"/>
        </w:r>
        <w:r>
          <w:rPr>
            <w:noProof/>
            <w:webHidden/>
          </w:rPr>
          <w:instrText xml:space="preserve"> PAGEREF _Toc227877941 \h </w:instrText>
        </w:r>
        <w:r>
          <w:rPr>
            <w:noProof/>
            <w:webHidden/>
          </w:rPr>
        </w:r>
        <w:r>
          <w:rPr>
            <w:noProof/>
            <w:webHidden/>
          </w:rPr>
          <w:fldChar w:fldCharType="separate"/>
        </w:r>
        <w:r>
          <w:rPr>
            <w:noProof/>
            <w:webHidden/>
          </w:rPr>
          <w:t>88</w:t>
        </w:r>
        <w:r>
          <w:rPr>
            <w:noProof/>
            <w:webHidden/>
          </w:rPr>
          <w:fldChar w:fldCharType="end"/>
        </w:r>
      </w:hyperlink>
    </w:p>
    <w:p w14:paraId="1A2FB645" w14:textId="36AA3E10" w:rsidR="00850749" w:rsidRDefault="00B513AA" w:rsidP="00850749">
      <w:pPr>
        <w:pStyle w:val="Ttulo1"/>
        <w:numPr>
          <w:ilvl w:val="0"/>
          <w:numId w:val="0"/>
        </w:numPr>
        <w:rPr>
          <w:rFonts w:eastAsia="Times New Roman"/>
        </w:rPr>
      </w:pPr>
      <w:r>
        <w:rPr>
          <w:rFonts w:eastAsia="Times New Roman"/>
        </w:rPr>
        <w:fldChar w:fldCharType="end"/>
      </w:r>
    </w:p>
    <w:p w14:paraId="7065D2F3" w14:textId="77777777" w:rsidR="00850749" w:rsidRDefault="00850749">
      <w:pPr>
        <w:widowControl/>
        <w:autoSpaceDE/>
        <w:autoSpaceDN/>
        <w:spacing w:after="160" w:line="259" w:lineRule="auto"/>
        <w:jc w:val="left"/>
        <w:rPr>
          <w:rFonts w:eastAsia="Times New Roman"/>
          <w:b/>
          <w:bCs/>
          <w:color w:val="1C3557"/>
          <w:sz w:val="28"/>
          <w:szCs w:val="28"/>
        </w:rPr>
      </w:pPr>
      <w:r>
        <w:rPr>
          <w:rFonts w:eastAsia="Times New Roman"/>
        </w:rPr>
        <w:br w:type="page"/>
      </w:r>
    </w:p>
    <w:p w14:paraId="08EF7AE1" w14:textId="337025C5" w:rsidR="00274D7F" w:rsidRPr="00E24E0C" w:rsidRDefault="00E24E0C" w:rsidP="009F3F51">
      <w:pPr>
        <w:pStyle w:val="Ttulo1"/>
        <w:rPr>
          <w:lang w:val="es"/>
        </w:rPr>
      </w:pPr>
      <w:bookmarkStart w:id="0" w:name="_Toc228799626"/>
      <w:r w:rsidRPr="00E24E0C">
        <w:rPr>
          <w:lang w:val="es"/>
        </w:rPr>
        <w:lastRenderedPageBreak/>
        <w:t>Introducción</w:t>
      </w:r>
      <w:bookmarkEnd w:id="0"/>
    </w:p>
    <w:p w14:paraId="7068C626" w14:textId="77777777" w:rsidR="00E24E0C" w:rsidRDefault="00E24E0C" w:rsidP="50B8CADD">
      <w:pPr>
        <w:rPr>
          <w:rFonts w:eastAsia="Times New Roman"/>
          <w:lang w:val="es"/>
        </w:rPr>
      </w:pPr>
    </w:p>
    <w:p w14:paraId="4C748D63" w14:textId="77777777" w:rsidR="00676B97" w:rsidRPr="00676B97" w:rsidRDefault="00676B97" w:rsidP="00C26E16">
      <w:pPr>
        <w:rPr>
          <w:rFonts w:eastAsia="Times New Roman"/>
          <w:lang w:val="es"/>
        </w:rPr>
      </w:pPr>
      <w:r w:rsidRPr="00676B97">
        <w:rPr>
          <w:rFonts w:eastAsia="Times New Roman"/>
          <w:lang w:val="es"/>
        </w:rPr>
        <w:t>El esquema de subsidios y contribuciones vigente en el Distrito Capital, adoptado para el quinquenio en curso, culmina su período de aplicación en 2026. Conforme al marco establecido por la Ley 142 de 1994 y sus normas reglamentarias, corresponde al Concejo de Bogotá definir, mediante un nuevo acuerdo, los factores de subsidio para los estratos 1, 2 y 3 y los factores de aporte solidario para los usuarios de los estratos 5 y 6 y de los sectores comercial e industrial, aplicables a los servicios públicos domiciliarios de acueducto, alcantarillado y aseo durante el período 2027-2031. El presente Documento Técnico de Soporte acompaña el proyecto de acuerdo correspondiente y sustenta los parámetros propuestos.</w:t>
      </w:r>
    </w:p>
    <w:p w14:paraId="56F836B2" w14:textId="77777777" w:rsidR="00676B97" w:rsidRPr="00676B97" w:rsidRDefault="00676B97" w:rsidP="00C26E16">
      <w:pPr>
        <w:rPr>
          <w:rFonts w:eastAsia="Times New Roman"/>
          <w:lang w:val="es"/>
        </w:rPr>
      </w:pPr>
    </w:p>
    <w:p w14:paraId="77A66C67" w14:textId="77777777" w:rsidR="00676B97" w:rsidRPr="00676B97" w:rsidRDefault="00676B97" w:rsidP="00C26E16">
      <w:pPr>
        <w:rPr>
          <w:rFonts w:eastAsia="Times New Roman"/>
          <w:lang w:val="es"/>
        </w:rPr>
      </w:pPr>
      <w:r w:rsidRPr="00676B97">
        <w:rPr>
          <w:rFonts w:eastAsia="Times New Roman"/>
          <w:lang w:val="es"/>
        </w:rPr>
        <w:t>El objetivo general de este documento es analizar el comportamiento y la evolución de las variables que inciden en la proyección de las cifras de subsidios y contribuciones para el próximo quinquenio, a partir de la información disponible sobre la prestación de los servicios, el marco tarifario vigente y las condiciones socioeconómicas de los usuarios en Bogotá.</w:t>
      </w:r>
    </w:p>
    <w:p w14:paraId="0F964D4E" w14:textId="77777777" w:rsidR="00676B97" w:rsidRPr="00676B97" w:rsidRDefault="00676B97" w:rsidP="00C26E16">
      <w:pPr>
        <w:rPr>
          <w:rFonts w:eastAsia="Times New Roman"/>
          <w:lang w:val="es"/>
        </w:rPr>
      </w:pPr>
    </w:p>
    <w:p w14:paraId="61EC23D5" w14:textId="77777777" w:rsidR="00676B97" w:rsidRPr="00676B97" w:rsidRDefault="00676B97" w:rsidP="00C26E16">
      <w:pPr>
        <w:rPr>
          <w:rFonts w:eastAsia="Times New Roman"/>
          <w:lang w:val="es"/>
        </w:rPr>
      </w:pPr>
      <w:r w:rsidRPr="00676B97">
        <w:rPr>
          <w:rFonts w:eastAsia="Times New Roman"/>
          <w:lang w:val="es"/>
        </w:rPr>
        <w:t>En desarrollo de este objetivo general, el documento persigue dos objetivos específicos. En primer lugar, destacar los hechos y situaciones más relevantes de la prestación de los servicios públicos de acueducto, alcantarillado y aseo en la ciudad —evolución de suscriptores por estrato y tipo de uso, comportamiento de las tarifas y del consumo, efecto de las medidas de desincentivo al consumo de agua y dinámica de los subsidios y contribuciones otorgados en el quinquenio en curso—, con el fin de dimensionar la magnitud y la distribución del equilibrio entre contribuciones y subsidios. En segundo lugar, revisar las perspectivas regulatorias en materia de servicios públicos domiciliarios que se expedirán durante el próximo quinquenio y que inciden en el cálculo de los subsidios y contribuciones en el Distrito Capital, con particular atención a los ajustes derivados de los marcos tarifarios de la CRA y a los instrumentos de política pública asociados (PGIRS, mínimo vital y mecanismo de bolsa común, entre otros).</w:t>
      </w:r>
    </w:p>
    <w:p w14:paraId="751D1EC8" w14:textId="77777777" w:rsidR="00676B97" w:rsidRPr="00676B97" w:rsidRDefault="00676B97" w:rsidP="00C26E16">
      <w:pPr>
        <w:rPr>
          <w:rFonts w:eastAsia="Times New Roman"/>
          <w:lang w:val="es"/>
        </w:rPr>
      </w:pPr>
    </w:p>
    <w:p w14:paraId="0537D8BB" w14:textId="574048B7" w:rsidR="00C26E16" w:rsidRDefault="00676B97" w:rsidP="00C26E16">
      <w:pPr>
        <w:rPr>
          <w:rFonts w:eastAsia="Times New Roman"/>
          <w:lang w:val="es"/>
        </w:rPr>
      </w:pPr>
      <w:r w:rsidRPr="00676B97">
        <w:rPr>
          <w:rFonts w:eastAsia="Times New Roman"/>
          <w:lang w:val="es"/>
        </w:rPr>
        <w:lastRenderedPageBreak/>
        <w:t>Con ese propósito, el documento se estructura en las siguientes secciones: evolución de población, viviendas y suscriptores; composición de los suscriptores por estrato, tipo de uso y servicio; evolución de las tarifas de acueducto, alcantarillado y aseo; comportamiento del consumo y efecto de la medida de desincentivo; información de subsidios y contribuciones por servicio y año, incluido el análisis del mecanismo de bolsa común previsto en el Decreto 1077 de 2015; análisis de capacidad de pago de los hogares; y, finalmente, el beneficio de mínimo vital aplicado por la EAAB y por los acueductos comunitarios.</w:t>
      </w:r>
    </w:p>
    <w:p w14:paraId="45751F87" w14:textId="77777777" w:rsidR="00E24E0C" w:rsidRDefault="00E24E0C" w:rsidP="50B8CADD">
      <w:pPr>
        <w:rPr>
          <w:rFonts w:eastAsia="Times New Roman"/>
          <w:lang w:val="es"/>
        </w:rPr>
      </w:pPr>
    </w:p>
    <w:p w14:paraId="2BD7D1D3" w14:textId="77777777" w:rsidR="007C40D0" w:rsidRDefault="007C40D0">
      <w:pPr>
        <w:widowControl/>
        <w:autoSpaceDE/>
        <w:autoSpaceDN/>
        <w:spacing w:after="160" w:line="259" w:lineRule="auto"/>
        <w:jc w:val="left"/>
        <w:rPr>
          <w:b/>
          <w:bCs/>
          <w:color w:val="1C3557"/>
          <w:sz w:val="28"/>
          <w:szCs w:val="28"/>
          <w:lang w:val="es-CO" w:eastAsia="es-MX"/>
        </w:rPr>
      </w:pPr>
      <w:r>
        <w:rPr>
          <w:lang w:val="es-CO" w:eastAsia="es-MX"/>
        </w:rPr>
        <w:br w:type="page"/>
      </w:r>
    </w:p>
    <w:p w14:paraId="559CAB7D" w14:textId="77777777" w:rsidR="00383575" w:rsidRDefault="00383575" w:rsidP="00383575">
      <w:pPr>
        <w:pStyle w:val="Ttulo1"/>
      </w:pPr>
      <w:bookmarkStart w:id="1" w:name="_Toc226651249"/>
      <w:bookmarkStart w:id="2" w:name="_Toc228799627"/>
      <w:r>
        <w:lastRenderedPageBreak/>
        <w:t>Marco normativo aplicable</w:t>
      </w:r>
      <w:bookmarkEnd w:id="2"/>
    </w:p>
    <w:p w14:paraId="4190C193" w14:textId="77777777" w:rsidR="00383575" w:rsidRPr="00383575" w:rsidRDefault="00383575" w:rsidP="00383575"/>
    <w:p w14:paraId="78E3A701" w14:textId="02CCB7DD" w:rsidR="00383575" w:rsidRPr="00A00C9F" w:rsidRDefault="00383575" w:rsidP="00383575">
      <w:pPr>
        <w:rPr>
          <w:highlight w:val="yellow"/>
          <w:lang w:val="es-CO" w:eastAsia="es-MX"/>
        </w:rPr>
      </w:pPr>
      <w:r w:rsidRPr="00A00C9F">
        <w:rPr>
          <w:highlight w:val="yellow"/>
          <w:lang w:val="es-CO" w:eastAsia="es-MX"/>
        </w:rPr>
        <w:t>Lina: Aquí puedes citas las normas Nacionales y Distritales que se relacionan con los siguientes temas y describir su objeto:</w:t>
      </w:r>
    </w:p>
    <w:p w14:paraId="761B35ED" w14:textId="77777777" w:rsidR="00383575" w:rsidRPr="00A00C9F" w:rsidRDefault="00383575" w:rsidP="00383575">
      <w:pPr>
        <w:rPr>
          <w:highlight w:val="yellow"/>
          <w:lang w:val="es-CO" w:eastAsia="es-MX"/>
        </w:rPr>
      </w:pPr>
    </w:p>
    <w:p w14:paraId="769A3ACF" w14:textId="2CE9944D" w:rsidR="00383575" w:rsidRPr="00A00C9F" w:rsidRDefault="00383575" w:rsidP="00383575">
      <w:pPr>
        <w:pStyle w:val="Prrafodelista"/>
        <w:numPr>
          <w:ilvl w:val="0"/>
          <w:numId w:val="17"/>
        </w:numPr>
        <w:rPr>
          <w:highlight w:val="yellow"/>
          <w:lang w:val="es-CO" w:eastAsia="es-MX"/>
        </w:rPr>
      </w:pPr>
      <w:r w:rsidRPr="00A00C9F">
        <w:rPr>
          <w:highlight w:val="yellow"/>
          <w:lang w:val="es-CO" w:eastAsia="es-MX"/>
        </w:rPr>
        <w:t>Ley 142 de 1994</w:t>
      </w:r>
    </w:p>
    <w:p w14:paraId="7CC2E42D" w14:textId="2238C2E9" w:rsidR="00383575" w:rsidRPr="00A00C9F" w:rsidRDefault="00383575" w:rsidP="00383575">
      <w:pPr>
        <w:pStyle w:val="Prrafodelista"/>
        <w:numPr>
          <w:ilvl w:val="0"/>
          <w:numId w:val="17"/>
        </w:numPr>
        <w:rPr>
          <w:highlight w:val="yellow"/>
          <w:lang w:val="es-CO" w:eastAsia="es-MX"/>
        </w:rPr>
      </w:pPr>
      <w:r w:rsidRPr="00A00C9F">
        <w:rPr>
          <w:highlight w:val="yellow"/>
          <w:lang w:val="es-CO" w:eastAsia="es-MX"/>
        </w:rPr>
        <w:t>Tarifas AA Grandes</w:t>
      </w:r>
    </w:p>
    <w:p w14:paraId="4CD87E2D" w14:textId="77777777" w:rsidR="00383575" w:rsidRPr="00A00C9F" w:rsidRDefault="00383575" w:rsidP="00383575">
      <w:pPr>
        <w:pStyle w:val="Prrafodelista"/>
        <w:numPr>
          <w:ilvl w:val="0"/>
          <w:numId w:val="17"/>
        </w:numPr>
        <w:rPr>
          <w:highlight w:val="yellow"/>
          <w:lang w:val="es-CO" w:eastAsia="es-MX"/>
        </w:rPr>
      </w:pPr>
      <w:r w:rsidRPr="00A00C9F">
        <w:rPr>
          <w:highlight w:val="yellow"/>
          <w:lang w:val="es-CO" w:eastAsia="es-MX"/>
        </w:rPr>
        <w:t>Tarifas AA  Pequeños</w:t>
      </w:r>
    </w:p>
    <w:p w14:paraId="398810F1" w14:textId="77777777" w:rsidR="00383575" w:rsidRPr="00A00C9F" w:rsidRDefault="00383575" w:rsidP="00383575">
      <w:pPr>
        <w:pStyle w:val="Prrafodelista"/>
        <w:numPr>
          <w:ilvl w:val="0"/>
          <w:numId w:val="17"/>
        </w:numPr>
        <w:rPr>
          <w:highlight w:val="yellow"/>
          <w:lang w:val="es-CO" w:eastAsia="es-MX"/>
        </w:rPr>
      </w:pPr>
      <w:r w:rsidRPr="00A00C9F">
        <w:rPr>
          <w:highlight w:val="yellow"/>
          <w:lang w:val="es-CO" w:eastAsia="es-MX"/>
        </w:rPr>
        <w:t>Tarifas Aseo Grandes</w:t>
      </w:r>
    </w:p>
    <w:p w14:paraId="237AFAFD" w14:textId="77777777" w:rsidR="00383575" w:rsidRPr="00A00C9F" w:rsidRDefault="00383575" w:rsidP="00383575">
      <w:pPr>
        <w:pStyle w:val="Prrafodelista"/>
        <w:numPr>
          <w:ilvl w:val="0"/>
          <w:numId w:val="17"/>
        </w:numPr>
        <w:rPr>
          <w:highlight w:val="yellow"/>
          <w:lang w:val="es-CO" w:eastAsia="es-MX"/>
        </w:rPr>
      </w:pPr>
      <w:r w:rsidRPr="00A00C9F">
        <w:rPr>
          <w:highlight w:val="yellow"/>
          <w:lang w:val="es-CO" w:eastAsia="es-MX"/>
        </w:rPr>
        <w:t>Tarifas aseo pequeños</w:t>
      </w:r>
    </w:p>
    <w:p w14:paraId="779EC06A" w14:textId="3EBD894D" w:rsidR="00383575" w:rsidRPr="00A00C9F" w:rsidRDefault="00383575" w:rsidP="00383575">
      <w:pPr>
        <w:pStyle w:val="Prrafodelista"/>
        <w:numPr>
          <w:ilvl w:val="0"/>
          <w:numId w:val="17"/>
        </w:numPr>
        <w:rPr>
          <w:highlight w:val="yellow"/>
          <w:lang w:val="es-CO" w:eastAsia="es-MX"/>
        </w:rPr>
      </w:pPr>
      <w:r w:rsidRPr="00A00C9F">
        <w:rPr>
          <w:highlight w:val="yellow"/>
          <w:lang w:val="es-CO" w:eastAsia="es-MX"/>
        </w:rPr>
        <w:t>Decreto 1077 de 2015</w:t>
      </w:r>
    </w:p>
    <w:p w14:paraId="2D3A4157" w14:textId="43CC4D2F" w:rsidR="00383575" w:rsidRPr="00A00C9F" w:rsidRDefault="00383575" w:rsidP="00383575">
      <w:pPr>
        <w:pStyle w:val="Prrafodelista"/>
        <w:numPr>
          <w:ilvl w:val="0"/>
          <w:numId w:val="17"/>
        </w:numPr>
        <w:rPr>
          <w:highlight w:val="yellow"/>
          <w:lang w:val="es-CO" w:eastAsia="es-MX"/>
        </w:rPr>
      </w:pPr>
      <w:r w:rsidRPr="00A00C9F">
        <w:rPr>
          <w:highlight w:val="yellow"/>
          <w:lang w:val="es-CO" w:eastAsia="es-MX"/>
        </w:rPr>
        <w:t>Resolución CRA 943 – esta es la que compila</w:t>
      </w:r>
    </w:p>
    <w:p w14:paraId="7A65C43A" w14:textId="77777777" w:rsidR="00383575" w:rsidRPr="00A00C9F" w:rsidRDefault="00383575" w:rsidP="00383575">
      <w:pPr>
        <w:pStyle w:val="Prrafodelista"/>
        <w:numPr>
          <w:ilvl w:val="0"/>
          <w:numId w:val="17"/>
        </w:numPr>
        <w:rPr>
          <w:highlight w:val="yellow"/>
          <w:lang w:val="es-CO" w:eastAsia="es-MX"/>
        </w:rPr>
      </w:pPr>
      <w:r w:rsidRPr="00A00C9F">
        <w:rPr>
          <w:highlight w:val="yellow"/>
          <w:lang w:val="es-CO" w:eastAsia="es-MX"/>
        </w:rPr>
        <w:t>Las relacionadas con estratificación</w:t>
      </w:r>
    </w:p>
    <w:p w14:paraId="64BB2401" w14:textId="77777777" w:rsidR="00383575" w:rsidRPr="00A00C9F" w:rsidRDefault="00383575" w:rsidP="00383575">
      <w:pPr>
        <w:pStyle w:val="Prrafodelista"/>
        <w:numPr>
          <w:ilvl w:val="0"/>
          <w:numId w:val="17"/>
        </w:numPr>
        <w:rPr>
          <w:highlight w:val="yellow"/>
          <w:lang w:val="es-CO" w:eastAsia="es-MX"/>
        </w:rPr>
      </w:pPr>
      <w:r w:rsidRPr="00A00C9F">
        <w:rPr>
          <w:highlight w:val="yellow"/>
          <w:lang w:val="es-CO" w:eastAsia="es-MX"/>
        </w:rPr>
        <w:t>Las del mínimo vital</w:t>
      </w:r>
    </w:p>
    <w:p w14:paraId="01EB5EB1" w14:textId="31E1103D" w:rsidR="00383575" w:rsidRPr="00A00C9F" w:rsidRDefault="00383575" w:rsidP="00383575">
      <w:pPr>
        <w:pStyle w:val="Prrafodelista"/>
        <w:numPr>
          <w:ilvl w:val="0"/>
          <w:numId w:val="17"/>
        </w:numPr>
        <w:rPr>
          <w:highlight w:val="yellow"/>
          <w:lang w:val="es-CO" w:eastAsia="es-MX"/>
        </w:rPr>
      </w:pPr>
      <w:r w:rsidRPr="00A00C9F">
        <w:rPr>
          <w:highlight w:val="yellow"/>
          <w:lang w:val="es-CO" w:eastAsia="es-MX"/>
        </w:rPr>
        <w:t>Las que regulan el acuerdo distrital</w:t>
      </w:r>
    </w:p>
    <w:p w14:paraId="08FD5054" w14:textId="77777777" w:rsidR="00383575" w:rsidRPr="00A00C9F" w:rsidRDefault="00383575" w:rsidP="00383575">
      <w:pPr>
        <w:pStyle w:val="Prrafodelista"/>
        <w:numPr>
          <w:ilvl w:val="0"/>
          <w:numId w:val="17"/>
        </w:numPr>
        <w:rPr>
          <w:highlight w:val="yellow"/>
          <w:lang w:val="es-CO" w:eastAsia="es-MX"/>
        </w:rPr>
      </w:pPr>
      <w:r w:rsidRPr="00A00C9F">
        <w:rPr>
          <w:highlight w:val="yellow"/>
          <w:lang w:val="es-CO" w:eastAsia="es-MX"/>
        </w:rPr>
        <w:t>Cita los artículos de 142 que hablan de la medición del consumo</w:t>
      </w:r>
    </w:p>
    <w:p w14:paraId="65009650" w14:textId="77777777" w:rsidR="00D0317B" w:rsidRPr="00A00C9F" w:rsidRDefault="00D0317B" w:rsidP="00383575">
      <w:pPr>
        <w:pStyle w:val="Prrafodelista"/>
        <w:numPr>
          <w:ilvl w:val="0"/>
          <w:numId w:val="17"/>
        </w:numPr>
        <w:rPr>
          <w:highlight w:val="yellow"/>
          <w:lang w:val="es-CO" w:eastAsia="es-MX"/>
        </w:rPr>
      </w:pPr>
      <w:r w:rsidRPr="00A00C9F">
        <w:rPr>
          <w:highlight w:val="yellow"/>
          <w:lang w:val="es-CO" w:eastAsia="es-MX"/>
        </w:rPr>
        <w:t>Resolución CRA 887 de 2019</w:t>
      </w:r>
    </w:p>
    <w:p w14:paraId="41248528" w14:textId="2056A25A" w:rsidR="00383575" w:rsidRPr="00A00C9F" w:rsidRDefault="00383575" w:rsidP="00A00C9F">
      <w:pPr>
        <w:rPr>
          <w:lang w:val="es-CO" w:eastAsia="es-MX"/>
        </w:rPr>
      </w:pPr>
    </w:p>
    <w:p w14:paraId="12A4C16A" w14:textId="77777777" w:rsidR="00383575" w:rsidRDefault="00383575" w:rsidP="00383575">
      <w:pPr>
        <w:pStyle w:val="Ttulo1"/>
        <w:numPr>
          <w:ilvl w:val="0"/>
          <w:numId w:val="0"/>
        </w:numPr>
        <w:rPr>
          <w:lang w:val="es-CO" w:eastAsia="es-MX"/>
        </w:rPr>
      </w:pPr>
    </w:p>
    <w:p w14:paraId="6F80E511" w14:textId="77777777" w:rsidR="00A00C9F" w:rsidRDefault="00A00C9F">
      <w:pPr>
        <w:widowControl/>
        <w:autoSpaceDE/>
        <w:autoSpaceDN/>
        <w:spacing w:after="160" w:line="259" w:lineRule="auto"/>
        <w:jc w:val="left"/>
        <w:rPr>
          <w:b/>
          <w:bCs/>
          <w:color w:val="1C3557"/>
          <w:sz w:val="28"/>
          <w:szCs w:val="28"/>
          <w:lang w:val="es-CO" w:eastAsia="es-MX"/>
        </w:rPr>
      </w:pPr>
      <w:r>
        <w:rPr>
          <w:lang w:val="es-CO" w:eastAsia="es-MX"/>
        </w:rPr>
        <w:br w:type="page"/>
      </w:r>
    </w:p>
    <w:p w14:paraId="4E47DD97" w14:textId="19D3DAE3" w:rsidR="001D1B4D" w:rsidRDefault="001D1B4D" w:rsidP="00BB0E32">
      <w:pPr>
        <w:pStyle w:val="Ttulo1"/>
        <w:rPr>
          <w:lang w:val="es-CO" w:eastAsia="es-MX"/>
        </w:rPr>
      </w:pPr>
      <w:bookmarkStart w:id="3" w:name="_Toc228799628"/>
      <w:r>
        <w:rPr>
          <w:lang w:val="es-CO" w:eastAsia="es-MX"/>
        </w:rPr>
        <w:lastRenderedPageBreak/>
        <w:t>Evolución de población, viviendas y suscriptores</w:t>
      </w:r>
      <w:r w:rsidR="00BB0E32">
        <w:rPr>
          <w:lang w:val="es-CO" w:eastAsia="es-MX"/>
        </w:rPr>
        <w:t xml:space="preserve"> en Bogotá</w:t>
      </w:r>
      <w:bookmarkEnd w:id="3"/>
      <w:r>
        <w:rPr>
          <w:lang w:val="es-CO" w:eastAsia="es-MX"/>
        </w:rPr>
        <w:t xml:space="preserve"> </w:t>
      </w:r>
    </w:p>
    <w:p w14:paraId="1B248CB2" w14:textId="18075CB9" w:rsidR="00B753B1" w:rsidRPr="00B753B1" w:rsidRDefault="00B753B1" w:rsidP="00247E26">
      <w:pPr>
        <w:rPr>
          <w:highlight w:val="yellow"/>
          <w:lang w:val="es-CO" w:eastAsia="es-MX"/>
        </w:rPr>
      </w:pPr>
      <w:r w:rsidRPr="00B753B1">
        <w:rPr>
          <w:highlight w:val="yellow"/>
          <w:lang w:val="es-CO" w:eastAsia="es-MX"/>
        </w:rPr>
        <w:t>Para dar una mejor perspectiva al análisis, empezar por citar las siguientes cifras del DANE relacionadas con las proyecciones de viviendas y hogares (En el link consigues los datos):</w:t>
      </w:r>
      <w:r w:rsidR="001A3DBF">
        <w:rPr>
          <w:highlight w:val="yellow"/>
          <w:lang w:val="es-CO" w:eastAsia="es-MX"/>
        </w:rPr>
        <w:t xml:space="preserve"> -también de población</w:t>
      </w:r>
      <w:r w:rsidR="00850749">
        <w:rPr>
          <w:highlight w:val="yellow"/>
          <w:lang w:val="es-CO" w:eastAsia="es-MX"/>
        </w:rPr>
        <w:t xml:space="preserve"> –</w:t>
      </w:r>
      <w:r w:rsidR="00850749" w:rsidRPr="00850749">
        <w:rPr>
          <w:highlight w:val="yellow"/>
          <w:u w:val="single"/>
          <w:lang w:val="es-CO" w:eastAsia="es-MX"/>
        </w:rPr>
        <w:t xml:space="preserve"> hacer énfasis cómo han sido las variaciones en los últimos 5 años.</w:t>
      </w:r>
    </w:p>
    <w:p w14:paraId="03E34F7E" w14:textId="77777777" w:rsidR="00B753B1" w:rsidRPr="00B753B1" w:rsidRDefault="00B753B1" w:rsidP="00247E26">
      <w:pPr>
        <w:rPr>
          <w:highlight w:val="yellow"/>
          <w:lang w:val="es-CO" w:eastAsia="es-MX"/>
        </w:rPr>
      </w:pPr>
    </w:p>
    <w:p w14:paraId="12C19F51" w14:textId="5D428850" w:rsidR="00B753B1" w:rsidRDefault="00B753B1" w:rsidP="00247E26">
      <w:pPr>
        <w:rPr>
          <w:lang w:val="es-CO" w:eastAsia="es-MX"/>
        </w:rPr>
      </w:pPr>
      <w:hyperlink r:id="rId12" w:history="1">
        <w:r w:rsidRPr="00B753B1">
          <w:rPr>
            <w:rStyle w:val="Hipervnculo"/>
            <w:highlight w:val="yellow"/>
            <w:lang w:val="es-CO" w:eastAsia="es-MX"/>
          </w:rPr>
          <w:t>https://www.dane.gov.co/index.php/estadisticas-por-tema/demografia-y-poblacion/proyecciones-de-viviendas-y-hogares</w:t>
        </w:r>
      </w:hyperlink>
    </w:p>
    <w:p w14:paraId="578B1B2E" w14:textId="77777777" w:rsidR="00B753B1" w:rsidRDefault="00B753B1" w:rsidP="00247E26">
      <w:pPr>
        <w:rPr>
          <w:lang w:val="es-CO" w:eastAsia="es-MX"/>
        </w:rPr>
      </w:pPr>
    </w:p>
    <w:p w14:paraId="3465C5BE" w14:textId="0D2B43C5" w:rsidR="00B753B1" w:rsidRDefault="0067342E" w:rsidP="0067342E">
      <w:pPr>
        <w:pStyle w:val="Descripcin"/>
        <w:rPr>
          <w:lang w:val="es-CO" w:eastAsia="es-MX"/>
        </w:rPr>
      </w:pPr>
      <w:bookmarkStart w:id="4" w:name="_Toc227877916"/>
      <w:r>
        <w:t xml:space="preserve">Gráfico </w:t>
      </w:r>
      <w:r>
        <w:fldChar w:fldCharType="begin"/>
      </w:r>
      <w:r>
        <w:instrText xml:space="preserve"> SEQ Gráfico \* ARABIC </w:instrText>
      </w:r>
      <w:r>
        <w:fldChar w:fldCharType="separate"/>
      </w:r>
      <w:r w:rsidR="00F41A2D">
        <w:rPr>
          <w:noProof/>
        </w:rPr>
        <w:t>1</w:t>
      </w:r>
      <w:r>
        <w:fldChar w:fldCharType="end"/>
      </w:r>
      <w:r w:rsidRPr="0067342E">
        <w:rPr>
          <w:lang w:val="es-CO" w:eastAsia="es-MX"/>
        </w:rPr>
        <w:t>Evolución del total de viviendas 2018-2042</w:t>
      </w:r>
      <w:bookmarkEnd w:id="4"/>
    </w:p>
    <w:p w14:paraId="4E0D8110" w14:textId="40BD3CE3" w:rsidR="0067342E" w:rsidRDefault="0067342E" w:rsidP="00247E26">
      <w:pPr>
        <w:rPr>
          <w:lang w:val="es-CO" w:eastAsia="es-MX"/>
        </w:rPr>
      </w:pPr>
      <w:r>
        <w:rPr>
          <w:noProof/>
        </w:rPr>
        <w:drawing>
          <wp:inline distT="0" distB="0" distL="0" distR="0" wp14:anchorId="36D5BA1D" wp14:editId="669BD218">
            <wp:extent cx="5612130" cy="2524760"/>
            <wp:effectExtent l="0" t="0" r="1270" b="2540"/>
            <wp:docPr id="129009298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092985" name=""/>
                    <pic:cNvPicPr/>
                  </pic:nvPicPr>
                  <pic:blipFill>
                    <a:blip r:embed="rId13"/>
                    <a:stretch>
                      <a:fillRect/>
                    </a:stretch>
                  </pic:blipFill>
                  <pic:spPr>
                    <a:xfrm>
                      <a:off x="0" y="0"/>
                      <a:ext cx="5612130" cy="2524760"/>
                    </a:xfrm>
                    <a:prstGeom prst="rect">
                      <a:avLst/>
                    </a:prstGeom>
                  </pic:spPr>
                </pic:pic>
              </a:graphicData>
            </a:graphic>
          </wp:inline>
        </w:drawing>
      </w:r>
    </w:p>
    <w:p w14:paraId="179F9436" w14:textId="0ED9D36E" w:rsidR="0067342E" w:rsidRPr="00D62C57" w:rsidRDefault="0067342E" w:rsidP="0067342E">
      <w:pPr>
        <w:jc w:val="center"/>
        <w:rPr>
          <w:sz w:val="20"/>
          <w:szCs w:val="20"/>
          <w:lang w:val="es-CO"/>
        </w:rPr>
      </w:pPr>
      <w:r w:rsidRPr="00D62C57">
        <w:rPr>
          <w:sz w:val="20"/>
          <w:szCs w:val="20"/>
          <w:lang w:val="es-CO"/>
        </w:rPr>
        <w:t xml:space="preserve">Fuente: </w:t>
      </w:r>
      <w:r>
        <w:rPr>
          <w:sz w:val="20"/>
          <w:szCs w:val="20"/>
          <w:lang w:val="es-CO"/>
        </w:rPr>
        <w:t xml:space="preserve">DANE </w:t>
      </w:r>
      <w:r>
        <w:rPr>
          <w:rStyle w:val="Refdenotaalpie"/>
          <w:sz w:val="20"/>
          <w:szCs w:val="20"/>
          <w:lang w:val="es-CO"/>
        </w:rPr>
        <w:footnoteReference w:id="2"/>
      </w:r>
    </w:p>
    <w:p w14:paraId="6CBCC3E2" w14:textId="77777777" w:rsidR="00B753B1" w:rsidRDefault="00B753B1" w:rsidP="00247E26">
      <w:pPr>
        <w:rPr>
          <w:lang w:val="es-CO" w:eastAsia="es-MX"/>
        </w:rPr>
      </w:pPr>
    </w:p>
    <w:p w14:paraId="07DF20ED" w14:textId="77777777" w:rsidR="0067342E" w:rsidRDefault="0067342E" w:rsidP="00247E26">
      <w:pPr>
        <w:rPr>
          <w:lang w:val="es-CO" w:eastAsia="es-MX"/>
        </w:rPr>
      </w:pPr>
    </w:p>
    <w:p w14:paraId="40BBBACA" w14:textId="7CFFD92D" w:rsidR="0067342E" w:rsidRDefault="001D1B4D" w:rsidP="00247E26">
      <w:pPr>
        <w:rPr>
          <w:lang w:val="es-CO" w:eastAsia="es-MX"/>
        </w:rPr>
      </w:pPr>
      <w:r w:rsidRPr="001D1B4D">
        <w:rPr>
          <w:highlight w:val="yellow"/>
          <w:lang w:val="es-CO" w:eastAsia="es-MX"/>
        </w:rPr>
        <w:t xml:space="preserve">Sigue buscando en el DANE porque la idea es obtener la proyección de la población en este mismo periodo y hacer el cálculo de la correlación con la cantidad de </w:t>
      </w:r>
      <w:r w:rsidRPr="001D1B4D">
        <w:rPr>
          <w:highlight w:val="yellow"/>
          <w:lang w:val="es-CO" w:eastAsia="es-MX"/>
        </w:rPr>
        <w:lastRenderedPageBreak/>
        <w:t>viviendas y con la cantidad total de suscriptores de Bogotá</w:t>
      </w:r>
    </w:p>
    <w:p w14:paraId="5AC1CD45" w14:textId="77777777" w:rsidR="00221488" w:rsidRDefault="00221488" w:rsidP="00247E26">
      <w:pPr>
        <w:rPr>
          <w:lang w:val="es-CO" w:eastAsia="es-MX"/>
        </w:rPr>
      </w:pPr>
    </w:p>
    <w:p w14:paraId="74BE6C35" w14:textId="3BABFC90" w:rsidR="00221488" w:rsidRDefault="00221488" w:rsidP="00247E26">
      <w:pPr>
        <w:rPr>
          <w:lang w:val="es-CO" w:eastAsia="es-MX"/>
        </w:rPr>
      </w:pPr>
      <w:r w:rsidRPr="00221488">
        <w:rPr>
          <w:highlight w:val="yellow"/>
          <w:lang w:val="es-CO" w:eastAsia="es-MX"/>
        </w:rPr>
        <w:t>María Catalina: Mañana definimos quien más te puede colaborar con esta parte del análisis.</w:t>
      </w:r>
    </w:p>
    <w:p w14:paraId="3A1E130D" w14:textId="77777777" w:rsidR="00BB0E32" w:rsidRDefault="00BB0E32" w:rsidP="00247E26">
      <w:pPr>
        <w:rPr>
          <w:lang w:val="es-CO" w:eastAsia="es-MX"/>
        </w:rPr>
      </w:pPr>
    </w:p>
    <w:p w14:paraId="2DC9A4F4" w14:textId="77777777" w:rsidR="00BB0E32" w:rsidRPr="00E24E0C" w:rsidRDefault="00BB0E32" w:rsidP="00383575">
      <w:pPr>
        <w:pStyle w:val="Ttulo1"/>
        <w:rPr>
          <w:lang w:val="es-CO" w:eastAsia="es-MX"/>
        </w:rPr>
      </w:pPr>
      <w:bookmarkStart w:id="5" w:name="_Toc228799629"/>
      <w:r w:rsidRPr="00E24E0C">
        <w:rPr>
          <w:lang w:val="es-CO" w:eastAsia="es-MX"/>
        </w:rPr>
        <w:t>Composición de los suscriptores por estrato</w:t>
      </w:r>
      <w:r>
        <w:rPr>
          <w:lang w:val="es-CO" w:eastAsia="es-MX"/>
        </w:rPr>
        <w:t xml:space="preserve">, tipo de </w:t>
      </w:r>
      <w:r w:rsidRPr="00E24E0C">
        <w:rPr>
          <w:lang w:val="es-CO" w:eastAsia="es-MX"/>
        </w:rPr>
        <w:t>uso y servicio</w:t>
      </w:r>
      <w:bookmarkEnd w:id="5"/>
    </w:p>
    <w:p w14:paraId="4B91C611" w14:textId="1932254B" w:rsidR="00BB0E32" w:rsidRDefault="00221488" w:rsidP="00247E26">
      <w:pPr>
        <w:rPr>
          <w:lang w:val="es-CO" w:eastAsia="es-MX"/>
        </w:rPr>
      </w:pPr>
      <w:r w:rsidRPr="00221488">
        <w:rPr>
          <w:highlight w:val="yellow"/>
          <w:lang w:val="es-CO" w:eastAsia="es-MX"/>
        </w:rPr>
        <w:t>Pendiente</w:t>
      </w:r>
    </w:p>
    <w:p w14:paraId="2A451D72" w14:textId="1C25CE8E" w:rsidR="00BD6AE5" w:rsidRPr="00D37532" w:rsidRDefault="00353ABA" w:rsidP="00BD6AE5">
      <w:pPr>
        <w:pStyle w:val="Ttulo2"/>
        <w:rPr>
          <w:lang w:val="es-CO" w:eastAsia="es-MX"/>
        </w:rPr>
      </w:pPr>
      <w:bookmarkStart w:id="6" w:name="_Toc228799630"/>
      <w:r>
        <w:rPr>
          <w:lang w:val="es-CO" w:eastAsia="es-MX"/>
        </w:rPr>
        <w:t>Servicio de Acueducto</w:t>
      </w:r>
      <w:bookmarkEnd w:id="1"/>
      <w:bookmarkEnd w:id="6"/>
    </w:p>
    <w:p w14:paraId="3FFD88B5" w14:textId="77777777" w:rsidR="00BD6AE5" w:rsidRPr="00BD6AE5" w:rsidRDefault="00BD6AE5" w:rsidP="00BD6AE5">
      <w:pPr>
        <w:rPr>
          <w:lang w:val="es-CO" w:eastAsia="es-MX"/>
        </w:rPr>
      </w:pPr>
    </w:p>
    <w:p w14:paraId="23228890" w14:textId="77777777" w:rsidR="00EB583D" w:rsidRPr="00B513AA" w:rsidRDefault="00EB583D" w:rsidP="00BD6AE5">
      <w:bookmarkStart w:id="7" w:name="OLE_LINK1"/>
      <w:r>
        <w:t>El análisis de la composición de los suscriptores del servicio público de acueducto en Bogotá se realizó con base en la información reportada por la Empresa de Acueducto y Alcantarillado de Bogotá E.S.P., correspondiente al periodo 2023–2025, con desagregación por estrato socioeconómico y tipo de uso.</w:t>
      </w:r>
    </w:p>
    <w:p w14:paraId="514C31CD" w14:textId="77777777" w:rsidR="00BD6AE5" w:rsidRDefault="00BD6AE5" w:rsidP="009D4D31">
      <w:pPr>
        <w:pStyle w:val="NormalWeb"/>
        <w:rPr>
          <w:rFonts w:cs="Arial"/>
          <w:lang w:eastAsia="es-ES_tradnl"/>
        </w:rPr>
      </w:pPr>
    </w:p>
    <w:p w14:paraId="15957D55" w14:textId="4F64EA92" w:rsidR="00BD6AE5" w:rsidRDefault="00BD6AE5" w:rsidP="00152086">
      <w:pPr>
        <w:pStyle w:val="Ttulo2"/>
        <w:rPr>
          <w:lang w:eastAsia="es-ES_tradnl"/>
        </w:rPr>
      </w:pPr>
      <w:bookmarkStart w:id="8" w:name="_Toc228799631"/>
      <w:r>
        <w:rPr>
          <w:lang w:eastAsia="es-ES_tradnl"/>
        </w:rPr>
        <w:t xml:space="preserve">Servicio de </w:t>
      </w:r>
      <w:r w:rsidR="00D54B99">
        <w:rPr>
          <w:lang w:eastAsia="es-ES_tradnl"/>
        </w:rPr>
        <w:t>Alcantarillado</w:t>
      </w:r>
      <w:bookmarkEnd w:id="8"/>
    </w:p>
    <w:p w14:paraId="0B209242" w14:textId="7171D3D5" w:rsidR="00FA4F45" w:rsidRDefault="00FA4F45">
      <w:pPr>
        <w:widowControl/>
        <w:autoSpaceDE/>
        <w:autoSpaceDN/>
        <w:spacing w:after="160" w:line="259" w:lineRule="auto"/>
        <w:jc w:val="left"/>
      </w:pPr>
    </w:p>
    <w:bookmarkEnd w:id="7"/>
    <w:p w14:paraId="595CEB00" w14:textId="01CA9F2C" w:rsidR="003D3CFF" w:rsidRDefault="003D3CFF" w:rsidP="003D3CFF">
      <w:pPr>
        <w:rPr>
          <w:rFonts w:eastAsia="Times New Roman"/>
          <w:lang w:eastAsia="es-CO"/>
        </w:rPr>
      </w:pPr>
    </w:p>
    <w:p w14:paraId="2AA7D078" w14:textId="77777777" w:rsidR="00D37532" w:rsidRDefault="00D37532" w:rsidP="003D3CFF">
      <w:pPr>
        <w:rPr>
          <w:rFonts w:eastAsia="Times New Roman"/>
          <w:lang w:eastAsia="es-CO"/>
        </w:rPr>
      </w:pPr>
    </w:p>
    <w:p w14:paraId="16E2F74F" w14:textId="77777777" w:rsidR="00D37532" w:rsidRPr="00B513AA" w:rsidRDefault="00D37532" w:rsidP="003D3CFF">
      <w:pPr>
        <w:rPr>
          <w:rFonts w:eastAsia="Times New Roman"/>
        </w:rPr>
      </w:pPr>
    </w:p>
    <w:p w14:paraId="6D54EBB6" w14:textId="7898421E" w:rsidR="00687DCE" w:rsidRDefault="001D031E" w:rsidP="001D031E">
      <w:pPr>
        <w:pStyle w:val="Ttulo2"/>
        <w:rPr>
          <w:lang w:eastAsia="es-CO"/>
        </w:rPr>
      </w:pPr>
      <w:bookmarkStart w:id="9" w:name="_Toc228799632"/>
      <w:r>
        <w:rPr>
          <w:lang w:eastAsia="es-CO"/>
        </w:rPr>
        <w:t xml:space="preserve">Servicio de </w:t>
      </w:r>
      <w:r w:rsidR="00D54B99">
        <w:rPr>
          <w:lang w:eastAsia="es-CO"/>
        </w:rPr>
        <w:t>Aseo</w:t>
      </w:r>
      <w:bookmarkEnd w:id="9"/>
    </w:p>
    <w:p w14:paraId="6E305AAB" w14:textId="77777777" w:rsidR="001D031E" w:rsidRDefault="001D031E" w:rsidP="001D031E">
      <w:pPr>
        <w:rPr>
          <w:lang w:eastAsia="es-CO"/>
        </w:rPr>
      </w:pPr>
    </w:p>
    <w:p w14:paraId="0E72A11D" w14:textId="7C9471D4" w:rsidR="001D031E" w:rsidRPr="001D031E" w:rsidRDefault="001D031E" w:rsidP="001D031E">
      <w:pPr>
        <w:pStyle w:val="Ttulo3"/>
        <w:rPr>
          <w:lang w:eastAsia="es-CO"/>
        </w:rPr>
      </w:pPr>
      <w:bookmarkStart w:id="10" w:name="_Toc228799633"/>
      <w:r>
        <w:rPr>
          <w:lang w:eastAsia="es-CO"/>
        </w:rPr>
        <w:t>Suscriptores del ASE 1</w:t>
      </w:r>
      <w:bookmarkEnd w:id="10"/>
    </w:p>
    <w:p w14:paraId="4D5919DB" w14:textId="77777777" w:rsidR="00687DCE" w:rsidRDefault="00687DCE" w:rsidP="003D3CFF">
      <w:pPr>
        <w:spacing w:before="100" w:beforeAutospacing="1" w:after="100" w:afterAutospacing="1"/>
        <w:rPr>
          <w:rFonts w:eastAsia="Times New Roman"/>
          <w:lang w:eastAsia="es-CO"/>
        </w:rPr>
      </w:pPr>
    </w:p>
    <w:p w14:paraId="17147E5D" w14:textId="290A8CE9" w:rsidR="00D37532" w:rsidRPr="001D031E" w:rsidRDefault="00D37532" w:rsidP="00D37532">
      <w:pPr>
        <w:pStyle w:val="Ttulo3"/>
        <w:rPr>
          <w:lang w:eastAsia="es-CO"/>
        </w:rPr>
      </w:pPr>
      <w:bookmarkStart w:id="11" w:name="_Toc228799634"/>
      <w:r>
        <w:rPr>
          <w:lang w:eastAsia="es-CO"/>
        </w:rPr>
        <w:lastRenderedPageBreak/>
        <w:t>Suscriptores del ASE 2</w:t>
      </w:r>
      <w:bookmarkEnd w:id="11"/>
    </w:p>
    <w:p w14:paraId="150A0358" w14:textId="5F86E1BF" w:rsidR="00A03A73" w:rsidRDefault="00A03A73">
      <w:pPr>
        <w:widowControl/>
        <w:autoSpaceDE/>
        <w:autoSpaceDN/>
        <w:spacing w:after="160" w:line="259" w:lineRule="auto"/>
        <w:jc w:val="left"/>
        <w:rPr>
          <w:b/>
          <w:bCs/>
          <w:color w:val="1C3557"/>
          <w:sz w:val="28"/>
          <w:szCs w:val="28"/>
        </w:rPr>
      </w:pPr>
    </w:p>
    <w:p w14:paraId="5F8795AA" w14:textId="7F199F87" w:rsidR="003A061E" w:rsidRDefault="001D031E" w:rsidP="001D031E">
      <w:pPr>
        <w:pStyle w:val="Ttulo1"/>
      </w:pPr>
      <w:bookmarkStart w:id="12" w:name="_Toc228799635"/>
      <w:r w:rsidRPr="001D031E">
        <w:t>Evolución de las tarifas</w:t>
      </w:r>
      <w:bookmarkEnd w:id="12"/>
    </w:p>
    <w:p w14:paraId="55FD5FD7" w14:textId="77777777" w:rsidR="002543C8" w:rsidRPr="00D62C57" w:rsidRDefault="002543C8" w:rsidP="002543C8">
      <w:pPr>
        <w:rPr>
          <w:lang w:val="es-CO"/>
        </w:rPr>
      </w:pPr>
    </w:p>
    <w:p w14:paraId="7452AFD7" w14:textId="77777777" w:rsidR="002543C8" w:rsidRDefault="002543C8" w:rsidP="002543C8">
      <w:pPr>
        <w:rPr>
          <w:lang w:val="es-CO"/>
        </w:rPr>
      </w:pPr>
      <w:r w:rsidRPr="00D62C57">
        <w:rPr>
          <w:lang w:val="es-CO"/>
        </w:rPr>
        <w:t>Se realizó el análisis de tarifas del servicio de acueducto y alcantarillado, de conformidad con la información proporcionada por la Empresa de Acueducto y Alcantarillado de Bogotá en las vigencias 2023, 2024 y 2025. Dentro del análisis se pudo evidenciar que la EAAB maneja 275 clases de tarifas en Bogotá D.C., tal como se puede evidenciar en la siguiente tabla:</w:t>
      </w:r>
    </w:p>
    <w:p w14:paraId="2330CB29" w14:textId="77777777" w:rsidR="002543C8" w:rsidRPr="00D62C57" w:rsidRDefault="002543C8" w:rsidP="002543C8">
      <w:pPr>
        <w:rPr>
          <w:lang w:val="es-CO"/>
        </w:rPr>
      </w:pPr>
    </w:p>
    <w:p w14:paraId="21EEA7B5" w14:textId="77777777" w:rsidR="002543C8" w:rsidRPr="00D62C57" w:rsidRDefault="002543C8" w:rsidP="002543C8">
      <w:pPr>
        <w:pStyle w:val="TtulodeTabla"/>
        <w:rPr>
          <w:lang w:val="es-CO"/>
        </w:rPr>
      </w:pPr>
      <w:r w:rsidRPr="00D62C57">
        <w:rPr>
          <w:lang w:val="es-CO"/>
        </w:rPr>
        <w:t>Tabla Clases de tarifa por clases de uso</w:t>
      </w:r>
    </w:p>
    <w:tbl>
      <w:tblPr>
        <w:tblW w:w="4511" w:type="dxa"/>
        <w:jc w:val="center"/>
        <w:tblCellMar>
          <w:left w:w="70" w:type="dxa"/>
          <w:right w:w="70" w:type="dxa"/>
        </w:tblCellMar>
        <w:tblLook w:val="04A0" w:firstRow="1" w:lastRow="0" w:firstColumn="1" w:lastColumn="0" w:noHBand="0" w:noVBand="1"/>
      </w:tblPr>
      <w:tblGrid>
        <w:gridCol w:w="2264"/>
        <w:gridCol w:w="2247"/>
      </w:tblGrid>
      <w:tr w:rsidR="002543C8" w:rsidRPr="00D62C57" w14:paraId="6C61B4A8" w14:textId="77777777" w:rsidTr="003F6AE6">
        <w:trPr>
          <w:trHeight w:val="281"/>
          <w:jc w:val="center"/>
        </w:trPr>
        <w:tc>
          <w:tcPr>
            <w:tcW w:w="2264" w:type="dxa"/>
            <w:tcBorders>
              <w:top w:val="single" w:sz="4" w:space="0" w:color="auto"/>
              <w:left w:val="single" w:sz="4" w:space="0" w:color="auto"/>
              <w:bottom w:val="single" w:sz="4" w:space="0" w:color="auto"/>
              <w:right w:val="single" w:sz="4" w:space="0" w:color="auto"/>
            </w:tcBorders>
            <w:noWrap/>
            <w:vAlign w:val="bottom"/>
            <w:hideMark/>
          </w:tcPr>
          <w:p w14:paraId="5BA48CFD" w14:textId="77777777" w:rsidR="002543C8" w:rsidRPr="00D62C57" w:rsidRDefault="002543C8" w:rsidP="003F6AE6">
            <w:pPr>
              <w:rPr>
                <w:sz w:val="22"/>
                <w:szCs w:val="22"/>
                <w:lang w:val="es-CO"/>
              </w:rPr>
            </w:pPr>
            <w:r w:rsidRPr="00D62C57">
              <w:rPr>
                <w:sz w:val="22"/>
                <w:szCs w:val="22"/>
                <w:lang w:val="es-CO"/>
              </w:rPr>
              <w:t>Clase de uso</w:t>
            </w:r>
          </w:p>
        </w:tc>
        <w:tc>
          <w:tcPr>
            <w:tcW w:w="2247" w:type="dxa"/>
            <w:tcBorders>
              <w:top w:val="single" w:sz="4" w:space="0" w:color="auto"/>
              <w:left w:val="nil"/>
              <w:bottom w:val="single" w:sz="4" w:space="0" w:color="auto"/>
              <w:right w:val="single" w:sz="4" w:space="0" w:color="auto"/>
            </w:tcBorders>
            <w:noWrap/>
            <w:vAlign w:val="bottom"/>
            <w:hideMark/>
          </w:tcPr>
          <w:p w14:paraId="52C1B5A1" w14:textId="77777777" w:rsidR="002543C8" w:rsidRPr="00D62C57" w:rsidRDefault="002543C8" w:rsidP="003F6AE6">
            <w:pPr>
              <w:rPr>
                <w:sz w:val="22"/>
                <w:szCs w:val="22"/>
                <w:lang w:val="es-CO"/>
              </w:rPr>
            </w:pPr>
            <w:r w:rsidRPr="00D62C57">
              <w:rPr>
                <w:sz w:val="22"/>
                <w:szCs w:val="22"/>
                <w:lang w:val="es-CO"/>
              </w:rPr>
              <w:t>Clase de Tarifa</w:t>
            </w:r>
          </w:p>
        </w:tc>
      </w:tr>
      <w:tr w:rsidR="002543C8" w:rsidRPr="00D62C57" w14:paraId="7F268223" w14:textId="77777777" w:rsidTr="003F6AE6">
        <w:trPr>
          <w:trHeight w:val="281"/>
          <w:jc w:val="center"/>
        </w:trPr>
        <w:tc>
          <w:tcPr>
            <w:tcW w:w="2264" w:type="dxa"/>
            <w:tcBorders>
              <w:top w:val="nil"/>
              <w:left w:val="single" w:sz="4" w:space="0" w:color="auto"/>
              <w:bottom w:val="single" w:sz="4" w:space="0" w:color="auto"/>
              <w:right w:val="single" w:sz="4" w:space="0" w:color="auto"/>
            </w:tcBorders>
            <w:noWrap/>
            <w:vAlign w:val="bottom"/>
            <w:hideMark/>
          </w:tcPr>
          <w:p w14:paraId="7B5C82B2" w14:textId="77777777" w:rsidR="002543C8" w:rsidRPr="00D62C57" w:rsidRDefault="002543C8" w:rsidP="003F6AE6">
            <w:pPr>
              <w:rPr>
                <w:sz w:val="22"/>
                <w:szCs w:val="22"/>
                <w:lang w:val="es-CO"/>
              </w:rPr>
            </w:pPr>
            <w:r w:rsidRPr="00D62C57">
              <w:rPr>
                <w:sz w:val="22"/>
                <w:szCs w:val="22"/>
                <w:lang w:val="es-CO"/>
              </w:rPr>
              <w:t>Comercial</w:t>
            </w:r>
          </w:p>
        </w:tc>
        <w:tc>
          <w:tcPr>
            <w:tcW w:w="2247" w:type="dxa"/>
            <w:tcBorders>
              <w:top w:val="nil"/>
              <w:left w:val="nil"/>
              <w:bottom w:val="single" w:sz="4" w:space="0" w:color="auto"/>
              <w:right w:val="single" w:sz="4" w:space="0" w:color="auto"/>
            </w:tcBorders>
            <w:noWrap/>
            <w:vAlign w:val="bottom"/>
            <w:hideMark/>
          </w:tcPr>
          <w:p w14:paraId="270ED5A2" w14:textId="77777777" w:rsidR="002543C8" w:rsidRPr="00D62C57" w:rsidRDefault="002543C8" w:rsidP="003F6AE6">
            <w:pPr>
              <w:rPr>
                <w:sz w:val="22"/>
                <w:szCs w:val="22"/>
                <w:lang w:val="es-CO"/>
              </w:rPr>
            </w:pPr>
            <w:r w:rsidRPr="00D62C57">
              <w:rPr>
                <w:sz w:val="22"/>
                <w:szCs w:val="22"/>
                <w:lang w:val="es-CO"/>
              </w:rPr>
              <w:t>10</w:t>
            </w:r>
          </w:p>
        </w:tc>
      </w:tr>
      <w:tr w:rsidR="002543C8" w:rsidRPr="00D62C57" w14:paraId="2BECED46" w14:textId="77777777" w:rsidTr="003F6AE6">
        <w:trPr>
          <w:trHeight w:val="281"/>
          <w:jc w:val="center"/>
        </w:trPr>
        <w:tc>
          <w:tcPr>
            <w:tcW w:w="2264" w:type="dxa"/>
            <w:tcBorders>
              <w:top w:val="nil"/>
              <w:left w:val="single" w:sz="4" w:space="0" w:color="auto"/>
              <w:bottom w:val="single" w:sz="4" w:space="0" w:color="auto"/>
              <w:right w:val="single" w:sz="4" w:space="0" w:color="auto"/>
            </w:tcBorders>
            <w:noWrap/>
            <w:vAlign w:val="bottom"/>
            <w:hideMark/>
          </w:tcPr>
          <w:p w14:paraId="035B7433" w14:textId="77777777" w:rsidR="002543C8" w:rsidRPr="00D62C57" w:rsidRDefault="002543C8" w:rsidP="003F6AE6">
            <w:pPr>
              <w:rPr>
                <w:sz w:val="22"/>
                <w:szCs w:val="22"/>
                <w:lang w:val="es-CO"/>
              </w:rPr>
            </w:pPr>
            <w:r w:rsidRPr="00D62C57">
              <w:rPr>
                <w:sz w:val="22"/>
                <w:szCs w:val="22"/>
                <w:lang w:val="es-CO"/>
              </w:rPr>
              <w:t>Especial</w:t>
            </w:r>
          </w:p>
        </w:tc>
        <w:tc>
          <w:tcPr>
            <w:tcW w:w="2247" w:type="dxa"/>
            <w:tcBorders>
              <w:top w:val="nil"/>
              <w:left w:val="nil"/>
              <w:bottom w:val="single" w:sz="4" w:space="0" w:color="auto"/>
              <w:right w:val="single" w:sz="4" w:space="0" w:color="auto"/>
            </w:tcBorders>
            <w:noWrap/>
            <w:vAlign w:val="bottom"/>
            <w:hideMark/>
          </w:tcPr>
          <w:p w14:paraId="66858930" w14:textId="77777777" w:rsidR="002543C8" w:rsidRPr="00D62C57" w:rsidRDefault="002543C8" w:rsidP="003F6AE6">
            <w:pPr>
              <w:rPr>
                <w:sz w:val="22"/>
                <w:szCs w:val="22"/>
                <w:lang w:val="es-CO"/>
              </w:rPr>
            </w:pPr>
            <w:r w:rsidRPr="00D62C57">
              <w:rPr>
                <w:sz w:val="22"/>
                <w:szCs w:val="22"/>
                <w:lang w:val="es-CO"/>
              </w:rPr>
              <w:t>10</w:t>
            </w:r>
          </w:p>
        </w:tc>
      </w:tr>
      <w:tr w:rsidR="002543C8" w:rsidRPr="00D62C57" w14:paraId="2F670375" w14:textId="77777777" w:rsidTr="003F6AE6">
        <w:trPr>
          <w:trHeight w:val="281"/>
          <w:jc w:val="center"/>
        </w:trPr>
        <w:tc>
          <w:tcPr>
            <w:tcW w:w="2264" w:type="dxa"/>
            <w:tcBorders>
              <w:top w:val="nil"/>
              <w:left w:val="single" w:sz="4" w:space="0" w:color="auto"/>
              <w:bottom w:val="single" w:sz="4" w:space="0" w:color="auto"/>
              <w:right w:val="single" w:sz="4" w:space="0" w:color="auto"/>
            </w:tcBorders>
            <w:noWrap/>
            <w:vAlign w:val="bottom"/>
            <w:hideMark/>
          </w:tcPr>
          <w:p w14:paraId="3B57736B" w14:textId="77777777" w:rsidR="002543C8" w:rsidRPr="00D62C57" w:rsidRDefault="002543C8" w:rsidP="003F6AE6">
            <w:pPr>
              <w:rPr>
                <w:sz w:val="22"/>
                <w:szCs w:val="22"/>
                <w:lang w:val="es-CO"/>
              </w:rPr>
            </w:pPr>
            <w:r w:rsidRPr="00D62C57">
              <w:rPr>
                <w:sz w:val="22"/>
                <w:szCs w:val="22"/>
                <w:lang w:val="es-CO"/>
              </w:rPr>
              <w:t>Industrial</w:t>
            </w:r>
          </w:p>
        </w:tc>
        <w:tc>
          <w:tcPr>
            <w:tcW w:w="2247" w:type="dxa"/>
            <w:tcBorders>
              <w:top w:val="nil"/>
              <w:left w:val="nil"/>
              <w:bottom w:val="single" w:sz="4" w:space="0" w:color="auto"/>
              <w:right w:val="single" w:sz="4" w:space="0" w:color="auto"/>
            </w:tcBorders>
            <w:noWrap/>
            <w:vAlign w:val="bottom"/>
            <w:hideMark/>
          </w:tcPr>
          <w:p w14:paraId="24F3934F" w14:textId="77777777" w:rsidR="002543C8" w:rsidRPr="00D62C57" w:rsidRDefault="002543C8" w:rsidP="003F6AE6">
            <w:pPr>
              <w:rPr>
                <w:sz w:val="22"/>
                <w:szCs w:val="22"/>
                <w:lang w:val="es-CO"/>
              </w:rPr>
            </w:pPr>
            <w:r w:rsidRPr="00D62C57">
              <w:rPr>
                <w:sz w:val="22"/>
                <w:szCs w:val="22"/>
                <w:lang w:val="es-CO"/>
              </w:rPr>
              <w:t>9</w:t>
            </w:r>
          </w:p>
        </w:tc>
      </w:tr>
      <w:tr w:rsidR="002543C8" w:rsidRPr="00D62C57" w14:paraId="386E8AF4" w14:textId="77777777" w:rsidTr="003F6AE6">
        <w:trPr>
          <w:trHeight w:val="281"/>
          <w:jc w:val="center"/>
        </w:trPr>
        <w:tc>
          <w:tcPr>
            <w:tcW w:w="2264" w:type="dxa"/>
            <w:tcBorders>
              <w:top w:val="nil"/>
              <w:left w:val="single" w:sz="4" w:space="0" w:color="auto"/>
              <w:bottom w:val="single" w:sz="4" w:space="0" w:color="auto"/>
              <w:right w:val="single" w:sz="4" w:space="0" w:color="auto"/>
            </w:tcBorders>
            <w:noWrap/>
            <w:vAlign w:val="bottom"/>
            <w:hideMark/>
          </w:tcPr>
          <w:p w14:paraId="1DFC7D77" w14:textId="77777777" w:rsidR="002543C8" w:rsidRPr="00D62C57" w:rsidRDefault="002543C8" w:rsidP="003F6AE6">
            <w:pPr>
              <w:rPr>
                <w:sz w:val="22"/>
                <w:szCs w:val="22"/>
                <w:lang w:val="es-CO"/>
              </w:rPr>
            </w:pPr>
            <w:r w:rsidRPr="00D62C57">
              <w:rPr>
                <w:sz w:val="22"/>
                <w:szCs w:val="22"/>
                <w:lang w:val="es-CO"/>
              </w:rPr>
              <w:t>Multiusuario Mixto</w:t>
            </w:r>
          </w:p>
        </w:tc>
        <w:tc>
          <w:tcPr>
            <w:tcW w:w="2247" w:type="dxa"/>
            <w:tcBorders>
              <w:top w:val="nil"/>
              <w:left w:val="nil"/>
              <w:bottom w:val="single" w:sz="4" w:space="0" w:color="auto"/>
              <w:right w:val="single" w:sz="4" w:space="0" w:color="auto"/>
            </w:tcBorders>
            <w:noWrap/>
            <w:vAlign w:val="bottom"/>
            <w:hideMark/>
          </w:tcPr>
          <w:p w14:paraId="7A660F86" w14:textId="77777777" w:rsidR="002543C8" w:rsidRPr="00D62C57" w:rsidRDefault="002543C8" w:rsidP="003F6AE6">
            <w:pPr>
              <w:rPr>
                <w:sz w:val="22"/>
                <w:szCs w:val="22"/>
                <w:lang w:val="es-CO"/>
              </w:rPr>
            </w:pPr>
            <w:r w:rsidRPr="00D62C57">
              <w:rPr>
                <w:sz w:val="22"/>
                <w:szCs w:val="22"/>
                <w:lang w:val="es-CO"/>
              </w:rPr>
              <w:t>108</w:t>
            </w:r>
          </w:p>
        </w:tc>
      </w:tr>
      <w:tr w:rsidR="002543C8" w:rsidRPr="00D62C57" w14:paraId="68FD4B53" w14:textId="77777777" w:rsidTr="003F6AE6">
        <w:trPr>
          <w:trHeight w:val="281"/>
          <w:jc w:val="center"/>
        </w:trPr>
        <w:tc>
          <w:tcPr>
            <w:tcW w:w="2264" w:type="dxa"/>
            <w:tcBorders>
              <w:top w:val="nil"/>
              <w:left w:val="single" w:sz="4" w:space="0" w:color="auto"/>
              <w:bottom w:val="single" w:sz="4" w:space="0" w:color="auto"/>
              <w:right w:val="single" w:sz="4" w:space="0" w:color="auto"/>
            </w:tcBorders>
            <w:noWrap/>
            <w:vAlign w:val="bottom"/>
            <w:hideMark/>
          </w:tcPr>
          <w:p w14:paraId="03D5957A" w14:textId="77777777" w:rsidR="002543C8" w:rsidRPr="00D62C57" w:rsidRDefault="002543C8" w:rsidP="003F6AE6">
            <w:pPr>
              <w:rPr>
                <w:sz w:val="22"/>
                <w:szCs w:val="22"/>
                <w:lang w:val="es-CO"/>
              </w:rPr>
            </w:pPr>
            <w:r w:rsidRPr="00D62C57">
              <w:rPr>
                <w:sz w:val="22"/>
                <w:szCs w:val="22"/>
                <w:lang w:val="es-CO"/>
              </w:rPr>
              <w:t>Municipio</w:t>
            </w:r>
          </w:p>
        </w:tc>
        <w:tc>
          <w:tcPr>
            <w:tcW w:w="2247" w:type="dxa"/>
            <w:tcBorders>
              <w:top w:val="nil"/>
              <w:left w:val="nil"/>
              <w:bottom w:val="single" w:sz="4" w:space="0" w:color="auto"/>
              <w:right w:val="single" w:sz="4" w:space="0" w:color="auto"/>
            </w:tcBorders>
            <w:noWrap/>
            <w:vAlign w:val="bottom"/>
            <w:hideMark/>
          </w:tcPr>
          <w:p w14:paraId="33D40CD6" w14:textId="77777777" w:rsidR="002543C8" w:rsidRPr="00D62C57" w:rsidRDefault="002543C8" w:rsidP="003F6AE6">
            <w:pPr>
              <w:rPr>
                <w:sz w:val="22"/>
                <w:szCs w:val="22"/>
                <w:lang w:val="es-CO"/>
              </w:rPr>
            </w:pPr>
            <w:r w:rsidRPr="00D62C57">
              <w:rPr>
                <w:sz w:val="22"/>
                <w:szCs w:val="22"/>
                <w:lang w:val="es-CO"/>
              </w:rPr>
              <w:t>1</w:t>
            </w:r>
          </w:p>
        </w:tc>
      </w:tr>
      <w:tr w:rsidR="002543C8" w:rsidRPr="00D62C57" w14:paraId="63C2B3A6" w14:textId="77777777" w:rsidTr="003F6AE6">
        <w:trPr>
          <w:trHeight w:val="281"/>
          <w:jc w:val="center"/>
        </w:trPr>
        <w:tc>
          <w:tcPr>
            <w:tcW w:w="2264" w:type="dxa"/>
            <w:tcBorders>
              <w:top w:val="nil"/>
              <w:left w:val="single" w:sz="4" w:space="0" w:color="auto"/>
              <w:bottom w:val="single" w:sz="4" w:space="0" w:color="auto"/>
              <w:right w:val="single" w:sz="4" w:space="0" w:color="auto"/>
            </w:tcBorders>
            <w:noWrap/>
            <w:vAlign w:val="bottom"/>
            <w:hideMark/>
          </w:tcPr>
          <w:p w14:paraId="583FAA55" w14:textId="77777777" w:rsidR="002543C8" w:rsidRPr="00D62C57" w:rsidRDefault="002543C8" w:rsidP="003F6AE6">
            <w:pPr>
              <w:rPr>
                <w:sz w:val="22"/>
                <w:szCs w:val="22"/>
                <w:lang w:val="es-CO"/>
              </w:rPr>
            </w:pPr>
            <w:r w:rsidRPr="00D62C57">
              <w:rPr>
                <w:sz w:val="22"/>
                <w:szCs w:val="22"/>
                <w:lang w:val="es-CO"/>
              </w:rPr>
              <w:t>Oficial</w:t>
            </w:r>
          </w:p>
        </w:tc>
        <w:tc>
          <w:tcPr>
            <w:tcW w:w="2247" w:type="dxa"/>
            <w:tcBorders>
              <w:top w:val="nil"/>
              <w:left w:val="nil"/>
              <w:bottom w:val="single" w:sz="4" w:space="0" w:color="auto"/>
              <w:right w:val="single" w:sz="4" w:space="0" w:color="auto"/>
            </w:tcBorders>
            <w:noWrap/>
            <w:vAlign w:val="bottom"/>
            <w:hideMark/>
          </w:tcPr>
          <w:p w14:paraId="1D767066" w14:textId="77777777" w:rsidR="002543C8" w:rsidRPr="00D62C57" w:rsidRDefault="002543C8" w:rsidP="003F6AE6">
            <w:pPr>
              <w:rPr>
                <w:sz w:val="22"/>
                <w:szCs w:val="22"/>
                <w:lang w:val="es-CO"/>
              </w:rPr>
            </w:pPr>
            <w:r w:rsidRPr="00D62C57">
              <w:rPr>
                <w:sz w:val="22"/>
                <w:szCs w:val="22"/>
                <w:lang w:val="es-CO"/>
              </w:rPr>
              <w:t>9</w:t>
            </w:r>
          </w:p>
        </w:tc>
      </w:tr>
      <w:tr w:rsidR="002543C8" w:rsidRPr="00D62C57" w14:paraId="2D2E9D85" w14:textId="77777777" w:rsidTr="003F6AE6">
        <w:trPr>
          <w:trHeight w:val="281"/>
          <w:jc w:val="center"/>
        </w:trPr>
        <w:tc>
          <w:tcPr>
            <w:tcW w:w="2264" w:type="dxa"/>
            <w:tcBorders>
              <w:top w:val="nil"/>
              <w:left w:val="single" w:sz="4" w:space="0" w:color="auto"/>
              <w:bottom w:val="single" w:sz="4" w:space="0" w:color="auto"/>
              <w:right w:val="single" w:sz="4" w:space="0" w:color="auto"/>
            </w:tcBorders>
            <w:noWrap/>
            <w:vAlign w:val="bottom"/>
            <w:hideMark/>
          </w:tcPr>
          <w:p w14:paraId="3F72C2CB" w14:textId="77777777" w:rsidR="002543C8" w:rsidRPr="00D62C57" w:rsidRDefault="002543C8" w:rsidP="003F6AE6">
            <w:pPr>
              <w:rPr>
                <w:sz w:val="22"/>
                <w:szCs w:val="22"/>
                <w:lang w:val="es-CO"/>
              </w:rPr>
            </w:pPr>
            <w:r w:rsidRPr="00D62C57">
              <w:rPr>
                <w:sz w:val="22"/>
                <w:szCs w:val="22"/>
                <w:lang w:val="es-CO"/>
              </w:rPr>
              <w:t>Residencial</w:t>
            </w:r>
          </w:p>
        </w:tc>
        <w:tc>
          <w:tcPr>
            <w:tcW w:w="2247" w:type="dxa"/>
            <w:tcBorders>
              <w:top w:val="nil"/>
              <w:left w:val="nil"/>
              <w:bottom w:val="single" w:sz="4" w:space="0" w:color="auto"/>
              <w:right w:val="single" w:sz="4" w:space="0" w:color="auto"/>
            </w:tcBorders>
            <w:noWrap/>
            <w:vAlign w:val="bottom"/>
            <w:hideMark/>
          </w:tcPr>
          <w:p w14:paraId="30A7B745" w14:textId="77777777" w:rsidR="002543C8" w:rsidRPr="00D62C57" w:rsidRDefault="002543C8" w:rsidP="003F6AE6">
            <w:pPr>
              <w:rPr>
                <w:sz w:val="22"/>
                <w:szCs w:val="22"/>
                <w:lang w:val="es-CO"/>
              </w:rPr>
            </w:pPr>
            <w:r w:rsidRPr="00D62C57">
              <w:rPr>
                <w:sz w:val="22"/>
                <w:szCs w:val="22"/>
                <w:lang w:val="es-CO"/>
              </w:rPr>
              <w:t>128</w:t>
            </w:r>
          </w:p>
        </w:tc>
      </w:tr>
      <w:tr w:rsidR="002543C8" w:rsidRPr="00D62C57" w14:paraId="455FB046" w14:textId="77777777" w:rsidTr="003F6AE6">
        <w:trPr>
          <w:trHeight w:val="281"/>
          <w:jc w:val="center"/>
        </w:trPr>
        <w:tc>
          <w:tcPr>
            <w:tcW w:w="2264" w:type="dxa"/>
            <w:tcBorders>
              <w:top w:val="nil"/>
              <w:left w:val="single" w:sz="4" w:space="0" w:color="auto"/>
              <w:bottom w:val="single" w:sz="4" w:space="0" w:color="auto"/>
              <w:right w:val="single" w:sz="4" w:space="0" w:color="auto"/>
            </w:tcBorders>
            <w:noWrap/>
            <w:vAlign w:val="bottom"/>
            <w:hideMark/>
          </w:tcPr>
          <w:p w14:paraId="705DCDC8" w14:textId="77777777" w:rsidR="002543C8" w:rsidRPr="00D62C57" w:rsidRDefault="002543C8" w:rsidP="003F6AE6">
            <w:pPr>
              <w:rPr>
                <w:b/>
                <w:bCs/>
                <w:sz w:val="22"/>
                <w:szCs w:val="22"/>
                <w:lang w:val="es-CO"/>
              </w:rPr>
            </w:pPr>
            <w:r w:rsidRPr="00D62C57">
              <w:rPr>
                <w:b/>
                <w:bCs/>
                <w:sz w:val="22"/>
                <w:szCs w:val="22"/>
                <w:lang w:val="es-CO"/>
              </w:rPr>
              <w:t>Total</w:t>
            </w:r>
          </w:p>
        </w:tc>
        <w:tc>
          <w:tcPr>
            <w:tcW w:w="2247" w:type="dxa"/>
            <w:tcBorders>
              <w:top w:val="nil"/>
              <w:left w:val="nil"/>
              <w:bottom w:val="single" w:sz="4" w:space="0" w:color="auto"/>
              <w:right w:val="single" w:sz="4" w:space="0" w:color="auto"/>
            </w:tcBorders>
            <w:noWrap/>
            <w:vAlign w:val="bottom"/>
            <w:hideMark/>
          </w:tcPr>
          <w:p w14:paraId="59AC6306" w14:textId="77777777" w:rsidR="002543C8" w:rsidRPr="00D62C57" w:rsidRDefault="002543C8" w:rsidP="003F6AE6">
            <w:pPr>
              <w:rPr>
                <w:b/>
                <w:bCs/>
                <w:sz w:val="22"/>
                <w:szCs w:val="22"/>
                <w:lang w:val="es-CO"/>
              </w:rPr>
            </w:pPr>
            <w:r w:rsidRPr="00D62C57">
              <w:rPr>
                <w:b/>
                <w:bCs/>
                <w:sz w:val="22"/>
                <w:szCs w:val="22"/>
                <w:lang w:val="es-CO"/>
              </w:rPr>
              <w:t>275</w:t>
            </w:r>
          </w:p>
        </w:tc>
      </w:tr>
    </w:tbl>
    <w:p w14:paraId="02FA5822" w14:textId="77777777" w:rsidR="002543C8" w:rsidRPr="00D62C57" w:rsidRDefault="002543C8" w:rsidP="002543C8">
      <w:pPr>
        <w:jc w:val="center"/>
        <w:rPr>
          <w:sz w:val="20"/>
          <w:szCs w:val="20"/>
          <w:lang w:val="es-CO"/>
        </w:rPr>
      </w:pPr>
      <w:r w:rsidRPr="00D62C57">
        <w:rPr>
          <w:sz w:val="20"/>
          <w:szCs w:val="20"/>
          <w:lang w:val="es-CO"/>
        </w:rPr>
        <w:t>Fuente: Elaboración propia SDHT- a partir de información de la EAAB</w:t>
      </w:r>
    </w:p>
    <w:p w14:paraId="5913B6A4" w14:textId="77777777" w:rsidR="002543C8" w:rsidRPr="00D62C57" w:rsidRDefault="002543C8" w:rsidP="002543C8">
      <w:pPr>
        <w:jc w:val="center"/>
        <w:rPr>
          <w:lang w:val="es-CO"/>
        </w:rPr>
      </w:pPr>
    </w:p>
    <w:p w14:paraId="64528473" w14:textId="77777777" w:rsidR="002543C8" w:rsidRPr="00D62C57" w:rsidRDefault="002543C8" w:rsidP="002543C8">
      <w:pPr>
        <w:rPr>
          <w:lang w:val="es-CO"/>
        </w:rPr>
      </w:pPr>
      <w:r w:rsidRPr="00D62C57">
        <w:rPr>
          <w:lang w:val="es-CO"/>
        </w:rPr>
        <w:t>Sin embargo, para el análisis de la información residencial, se tomaron las siguientes clases de tarifas:</w:t>
      </w:r>
    </w:p>
    <w:p w14:paraId="4CB01C93" w14:textId="77777777" w:rsidR="002543C8" w:rsidRPr="00D62C57" w:rsidRDefault="002543C8" w:rsidP="002543C8">
      <w:pPr>
        <w:pStyle w:val="TtulodeTabla"/>
        <w:rPr>
          <w:lang w:val="es-CO"/>
        </w:rPr>
      </w:pPr>
      <w:r w:rsidRPr="00D62C57">
        <w:rPr>
          <w:lang w:val="es-CO"/>
        </w:rPr>
        <w:t>Tabla Clase de tarifa análisis EAAB</w:t>
      </w:r>
    </w:p>
    <w:tbl>
      <w:tblPr>
        <w:tblW w:w="0" w:type="auto"/>
        <w:jc w:val="center"/>
        <w:tblCellMar>
          <w:left w:w="70" w:type="dxa"/>
          <w:right w:w="70" w:type="dxa"/>
        </w:tblCellMar>
        <w:tblLook w:val="04A0" w:firstRow="1" w:lastRow="0" w:firstColumn="1" w:lastColumn="0" w:noHBand="0" w:noVBand="1"/>
      </w:tblPr>
      <w:tblGrid>
        <w:gridCol w:w="1497"/>
        <w:gridCol w:w="1174"/>
        <w:gridCol w:w="774"/>
        <w:gridCol w:w="1931"/>
      </w:tblGrid>
      <w:tr w:rsidR="002543C8" w:rsidRPr="005E618B" w14:paraId="57D9039B" w14:textId="77777777" w:rsidTr="005E618B">
        <w:trPr>
          <w:trHeight w:val="20"/>
          <w:tblHeader/>
          <w:jc w:val="center"/>
        </w:trPr>
        <w:tc>
          <w:tcPr>
            <w:tcW w:w="0" w:type="auto"/>
            <w:tcBorders>
              <w:top w:val="single" w:sz="4" w:space="0" w:color="auto"/>
              <w:left w:val="single" w:sz="4" w:space="0" w:color="auto"/>
              <w:bottom w:val="single" w:sz="4" w:space="0" w:color="auto"/>
              <w:right w:val="single" w:sz="4" w:space="0" w:color="auto"/>
            </w:tcBorders>
            <w:noWrap/>
            <w:vAlign w:val="bottom"/>
            <w:hideMark/>
          </w:tcPr>
          <w:p w14:paraId="1B45035A" w14:textId="77777777" w:rsidR="002543C8" w:rsidRPr="005E618B" w:rsidRDefault="002543C8" w:rsidP="003F6AE6">
            <w:pPr>
              <w:rPr>
                <w:sz w:val="20"/>
                <w:szCs w:val="20"/>
                <w:lang w:val="es-CO"/>
              </w:rPr>
            </w:pPr>
            <w:r w:rsidRPr="005E618B">
              <w:rPr>
                <w:sz w:val="20"/>
                <w:szCs w:val="20"/>
                <w:lang w:val="es-CO"/>
              </w:rPr>
              <w:t>Clase de Tarifa</w:t>
            </w:r>
          </w:p>
        </w:tc>
        <w:tc>
          <w:tcPr>
            <w:tcW w:w="0" w:type="auto"/>
            <w:tcBorders>
              <w:top w:val="single" w:sz="4" w:space="0" w:color="auto"/>
              <w:left w:val="nil"/>
              <w:bottom w:val="single" w:sz="4" w:space="0" w:color="auto"/>
              <w:right w:val="single" w:sz="4" w:space="0" w:color="auto"/>
            </w:tcBorders>
            <w:noWrap/>
            <w:vAlign w:val="bottom"/>
            <w:hideMark/>
          </w:tcPr>
          <w:p w14:paraId="419E6644" w14:textId="77777777" w:rsidR="002543C8" w:rsidRPr="005E618B" w:rsidRDefault="002543C8" w:rsidP="003F6AE6">
            <w:pPr>
              <w:rPr>
                <w:sz w:val="20"/>
                <w:szCs w:val="20"/>
                <w:lang w:val="es-CO"/>
              </w:rPr>
            </w:pPr>
            <w:r w:rsidRPr="005E618B">
              <w:rPr>
                <w:sz w:val="20"/>
                <w:szCs w:val="20"/>
                <w:lang w:val="es-CO"/>
              </w:rPr>
              <w:t>Clase Uso</w:t>
            </w:r>
          </w:p>
        </w:tc>
        <w:tc>
          <w:tcPr>
            <w:tcW w:w="0" w:type="auto"/>
            <w:tcBorders>
              <w:top w:val="single" w:sz="4" w:space="0" w:color="auto"/>
              <w:left w:val="nil"/>
              <w:bottom w:val="single" w:sz="4" w:space="0" w:color="auto"/>
              <w:right w:val="single" w:sz="4" w:space="0" w:color="auto"/>
            </w:tcBorders>
            <w:noWrap/>
            <w:vAlign w:val="bottom"/>
            <w:hideMark/>
          </w:tcPr>
          <w:p w14:paraId="74C61EFC" w14:textId="77777777" w:rsidR="002543C8" w:rsidRPr="005E618B" w:rsidRDefault="002543C8" w:rsidP="003F6AE6">
            <w:pPr>
              <w:rPr>
                <w:sz w:val="20"/>
                <w:szCs w:val="20"/>
                <w:lang w:val="es-CO"/>
              </w:rPr>
            </w:pPr>
            <w:r w:rsidRPr="005E618B">
              <w:rPr>
                <w:sz w:val="20"/>
                <w:szCs w:val="20"/>
                <w:lang w:val="es-CO"/>
              </w:rPr>
              <w:t>Estrato</w:t>
            </w:r>
          </w:p>
        </w:tc>
        <w:tc>
          <w:tcPr>
            <w:tcW w:w="0" w:type="auto"/>
            <w:tcBorders>
              <w:top w:val="single" w:sz="4" w:space="0" w:color="auto"/>
              <w:left w:val="nil"/>
              <w:bottom w:val="single" w:sz="4" w:space="0" w:color="auto"/>
              <w:right w:val="single" w:sz="4" w:space="0" w:color="auto"/>
            </w:tcBorders>
            <w:noWrap/>
            <w:vAlign w:val="bottom"/>
            <w:hideMark/>
          </w:tcPr>
          <w:p w14:paraId="6F9F930B" w14:textId="77777777" w:rsidR="002543C8" w:rsidRPr="005E618B" w:rsidRDefault="002543C8" w:rsidP="003F6AE6">
            <w:pPr>
              <w:rPr>
                <w:sz w:val="20"/>
                <w:szCs w:val="20"/>
                <w:lang w:val="es-CO"/>
              </w:rPr>
            </w:pPr>
            <w:r w:rsidRPr="005E618B">
              <w:rPr>
                <w:sz w:val="20"/>
                <w:szCs w:val="20"/>
                <w:lang w:val="es-CO"/>
              </w:rPr>
              <w:t>Unidad Habitacional</w:t>
            </w:r>
          </w:p>
        </w:tc>
      </w:tr>
      <w:tr w:rsidR="002543C8" w:rsidRPr="005E618B" w14:paraId="56280490" w14:textId="77777777" w:rsidTr="005E618B">
        <w:trPr>
          <w:trHeight w:val="20"/>
          <w:jc w:val="center"/>
        </w:trPr>
        <w:tc>
          <w:tcPr>
            <w:tcW w:w="0" w:type="auto"/>
            <w:tcBorders>
              <w:top w:val="nil"/>
              <w:left w:val="single" w:sz="4" w:space="0" w:color="auto"/>
              <w:bottom w:val="single" w:sz="4" w:space="0" w:color="auto"/>
              <w:right w:val="single" w:sz="4" w:space="0" w:color="auto"/>
            </w:tcBorders>
            <w:noWrap/>
            <w:vAlign w:val="center"/>
            <w:hideMark/>
          </w:tcPr>
          <w:p w14:paraId="3B6C3FD4" w14:textId="77777777" w:rsidR="002543C8" w:rsidRPr="005E618B" w:rsidRDefault="002543C8" w:rsidP="003F6AE6">
            <w:pPr>
              <w:rPr>
                <w:sz w:val="20"/>
                <w:szCs w:val="20"/>
                <w:lang w:val="es-CO"/>
              </w:rPr>
            </w:pPr>
            <w:r w:rsidRPr="005E618B">
              <w:rPr>
                <w:sz w:val="20"/>
                <w:szCs w:val="20"/>
                <w:lang w:val="es-CO"/>
              </w:rPr>
              <w:t>AGTARIF_10</w:t>
            </w:r>
          </w:p>
        </w:tc>
        <w:tc>
          <w:tcPr>
            <w:tcW w:w="0" w:type="auto"/>
            <w:tcBorders>
              <w:top w:val="nil"/>
              <w:left w:val="nil"/>
              <w:bottom w:val="single" w:sz="4" w:space="0" w:color="auto"/>
              <w:right w:val="single" w:sz="4" w:space="0" w:color="auto"/>
            </w:tcBorders>
            <w:noWrap/>
            <w:vAlign w:val="center"/>
            <w:hideMark/>
          </w:tcPr>
          <w:p w14:paraId="42D97EC8" w14:textId="77777777" w:rsidR="002543C8" w:rsidRPr="005E618B" w:rsidRDefault="002543C8" w:rsidP="003F6AE6">
            <w:pPr>
              <w:rPr>
                <w:sz w:val="20"/>
                <w:szCs w:val="20"/>
                <w:lang w:val="es-CO"/>
              </w:rPr>
            </w:pPr>
            <w:r w:rsidRPr="005E618B">
              <w:rPr>
                <w:sz w:val="20"/>
                <w:szCs w:val="20"/>
                <w:lang w:val="es-CO"/>
              </w:rPr>
              <w:t>Residencial</w:t>
            </w:r>
          </w:p>
        </w:tc>
        <w:tc>
          <w:tcPr>
            <w:tcW w:w="0" w:type="auto"/>
            <w:tcBorders>
              <w:top w:val="nil"/>
              <w:left w:val="nil"/>
              <w:bottom w:val="single" w:sz="4" w:space="0" w:color="auto"/>
              <w:right w:val="single" w:sz="4" w:space="0" w:color="auto"/>
            </w:tcBorders>
            <w:noWrap/>
            <w:vAlign w:val="center"/>
            <w:hideMark/>
          </w:tcPr>
          <w:p w14:paraId="2CE1A589" w14:textId="77777777" w:rsidR="002543C8" w:rsidRPr="005E618B" w:rsidRDefault="002543C8" w:rsidP="003F6AE6">
            <w:pPr>
              <w:rPr>
                <w:sz w:val="20"/>
                <w:szCs w:val="20"/>
                <w:lang w:val="es-CO"/>
              </w:rPr>
            </w:pPr>
            <w:r w:rsidRPr="005E618B">
              <w:rPr>
                <w:sz w:val="20"/>
                <w:szCs w:val="20"/>
                <w:lang w:val="es-CO"/>
              </w:rPr>
              <w:t>1</w:t>
            </w:r>
          </w:p>
        </w:tc>
        <w:tc>
          <w:tcPr>
            <w:tcW w:w="0" w:type="auto"/>
            <w:tcBorders>
              <w:top w:val="nil"/>
              <w:left w:val="nil"/>
              <w:bottom w:val="single" w:sz="4" w:space="0" w:color="auto"/>
              <w:right w:val="single" w:sz="4" w:space="0" w:color="auto"/>
            </w:tcBorders>
            <w:noWrap/>
            <w:vAlign w:val="center"/>
            <w:hideMark/>
          </w:tcPr>
          <w:p w14:paraId="67983B4E" w14:textId="77777777" w:rsidR="002543C8" w:rsidRPr="005E618B" w:rsidRDefault="002543C8" w:rsidP="003F6AE6">
            <w:pPr>
              <w:rPr>
                <w:sz w:val="20"/>
                <w:szCs w:val="20"/>
                <w:lang w:val="es-CO"/>
              </w:rPr>
            </w:pPr>
            <w:r w:rsidRPr="005E618B">
              <w:rPr>
                <w:sz w:val="20"/>
                <w:szCs w:val="20"/>
                <w:lang w:val="es-CO"/>
              </w:rPr>
              <w:t>&gt;1</w:t>
            </w:r>
          </w:p>
        </w:tc>
      </w:tr>
      <w:tr w:rsidR="002543C8" w:rsidRPr="005E618B" w14:paraId="41A86972" w14:textId="77777777" w:rsidTr="005E618B">
        <w:trPr>
          <w:trHeight w:val="20"/>
          <w:jc w:val="center"/>
        </w:trPr>
        <w:tc>
          <w:tcPr>
            <w:tcW w:w="0" w:type="auto"/>
            <w:tcBorders>
              <w:top w:val="nil"/>
              <w:left w:val="single" w:sz="4" w:space="0" w:color="auto"/>
              <w:bottom w:val="single" w:sz="4" w:space="0" w:color="auto"/>
              <w:right w:val="single" w:sz="4" w:space="0" w:color="auto"/>
            </w:tcBorders>
            <w:noWrap/>
            <w:vAlign w:val="center"/>
            <w:hideMark/>
          </w:tcPr>
          <w:p w14:paraId="5843F15C" w14:textId="77777777" w:rsidR="002543C8" w:rsidRPr="005E618B" w:rsidRDefault="002543C8" w:rsidP="003F6AE6">
            <w:pPr>
              <w:rPr>
                <w:sz w:val="20"/>
                <w:szCs w:val="20"/>
                <w:lang w:val="es-CO"/>
              </w:rPr>
            </w:pPr>
            <w:r w:rsidRPr="005E618B">
              <w:rPr>
                <w:sz w:val="20"/>
                <w:szCs w:val="20"/>
                <w:lang w:val="es-CO"/>
              </w:rPr>
              <w:t>AGTARIF_11</w:t>
            </w:r>
          </w:p>
        </w:tc>
        <w:tc>
          <w:tcPr>
            <w:tcW w:w="0" w:type="auto"/>
            <w:tcBorders>
              <w:top w:val="nil"/>
              <w:left w:val="nil"/>
              <w:bottom w:val="single" w:sz="4" w:space="0" w:color="auto"/>
              <w:right w:val="single" w:sz="4" w:space="0" w:color="auto"/>
            </w:tcBorders>
            <w:noWrap/>
            <w:vAlign w:val="center"/>
            <w:hideMark/>
          </w:tcPr>
          <w:p w14:paraId="418F4996" w14:textId="77777777" w:rsidR="002543C8" w:rsidRPr="005E618B" w:rsidRDefault="002543C8" w:rsidP="003F6AE6">
            <w:pPr>
              <w:rPr>
                <w:sz w:val="20"/>
                <w:szCs w:val="20"/>
                <w:lang w:val="es-CO"/>
              </w:rPr>
            </w:pPr>
            <w:r w:rsidRPr="005E618B">
              <w:rPr>
                <w:sz w:val="20"/>
                <w:szCs w:val="20"/>
                <w:lang w:val="es-CO"/>
              </w:rPr>
              <w:t>Residencial</w:t>
            </w:r>
          </w:p>
        </w:tc>
        <w:tc>
          <w:tcPr>
            <w:tcW w:w="0" w:type="auto"/>
            <w:tcBorders>
              <w:top w:val="nil"/>
              <w:left w:val="nil"/>
              <w:bottom w:val="single" w:sz="4" w:space="0" w:color="auto"/>
              <w:right w:val="single" w:sz="4" w:space="0" w:color="auto"/>
            </w:tcBorders>
            <w:noWrap/>
            <w:vAlign w:val="center"/>
            <w:hideMark/>
          </w:tcPr>
          <w:p w14:paraId="3106E04D" w14:textId="77777777" w:rsidR="002543C8" w:rsidRPr="005E618B" w:rsidRDefault="002543C8" w:rsidP="003F6AE6">
            <w:pPr>
              <w:rPr>
                <w:sz w:val="20"/>
                <w:szCs w:val="20"/>
                <w:lang w:val="es-CO"/>
              </w:rPr>
            </w:pPr>
            <w:r w:rsidRPr="005E618B">
              <w:rPr>
                <w:sz w:val="20"/>
                <w:szCs w:val="20"/>
                <w:lang w:val="es-CO"/>
              </w:rPr>
              <w:t>2</w:t>
            </w:r>
          </w:p>
        </w:tc>
        <w:tc>
          <w:tcPr>
            <w:tcW w:w="0" w:type="auto"/>
            <w:tcBorders>
              <w:top w:val="nil"/>
              <w:left w:val="nil"/>
              <w:bottom w:val="single" w:sz="4" w:space="0" w:color="auto"/>
              <w:right w:val="single" w:sz="4" w:space="0" w:color="auto"/>
            </w:tcBorders>
            <w:noWrap/>
            <w:vAlign w:val="center"/>
            <w:hideMark/>
          </w:tcPr>
          <w:p w14:paraId="6FD7B785" w14:textId="77777777" w:rsidR="002543C8" w:rsidRPr="005E618B" w:rsidRDefault="002543C8" w:rsidP="003F6AE6">
            <w:pPr>
              <w:rPr>
                <w:sz w:val="20"/>
                <w:szCs w:val="20"/>
                <w:lang w:val="es-CO"/>
              </w:rPr>
            </w:pPr>
            <w:r w:rsidRPr="005E618B">
              <w:rPr>
                <w:sz w:val="20"/>
                <w:szCs w:val="20"/>
                <w:lang w:val="es-CO"/>
              </w:rPr>
              <w:t>&gt;1</w:t>
            </w:r>
          </w:p>
        </w:tc>
      </w:tr>
      <w:tr w:rsidR="002543C8" w:rsidRPr="005E618B" w14:paraId="08C30E3B" w14:textId="77777777" w:rsidTr="005E618B">
        <w:trPr>
          <w:trHeight w:val="20"/>
          <w:jc w:val="center"/>
        </w:trPr>
        <w:tc>
          <w:tcPr>
            <w:tcW w:w="0" w:type="auto"/>
            <w:tcBorders>
              <w:top w:val="nil"/>
              <w:left w:val="single" w:sz="4" w:space="0" w:color="auto"/>
              <w:bottom w:val="single" w:sz="4" w:space="0" w:color="auto"/>
              <w:right w:val="single" w:sz="4" w:space="0" w:color="auto"/>
            </w:tcBorders>
            <w:noWrap/>
            <w:vAlign w:val="center"/>
            <w:hideMark/>
          </w:tcPr>
          <w:p w14:paraId="74E2051D" w14:textId="77777777" w:rsidR="002543C8" w:rsidRPr="005E618B" w:rsidRDefault="002543C8" w:rsidP="003F6AE6">
            <w:pPr>
              <w:rPr>
                <w:sz w:val="20"/>
                <w:szCs w:val="20"/>
                <w:lang w:val="es-CO"/>
              </w:rPr>
            </w:pPr>
            <w:r w:rsidRPr="005E618B">
              <w:rPr>
                <w:sz w:val="20"/>
                <w:szCs w:val="20"/>
                <w:lang w:val="es-CO"/>
              </w:rPr>
              <w:t>AGTARIF_12</w:t>
            </w:r>
          </w:p>
        </w:tc>
        <w:tc>
          <w:tcPr>
            <w:tcW w:w="0" w:type="auto"/>
            <w:tcBorders>
              <w:top w:val="nil"/>
              <w:left w:val="nil"/>
              <w:bottom w:val="single" w:sz="4" w:space="0" w:color="auto"/>
              <w:right w:val="single" w:sz="4" w:space="0" w:color="auto"/>
            </w:tcBorders>
            <w:noWrap/>
            <w:vAlign w:val="center"/>
            <w:hideMark/>
          </w:tcPr>
          <w:p w14:paraId="1DEB2D69" w14:textId="77777777" w:rsidR="002543C8" w:rsidRPr="005E618B" w:rsidRDefault="002543C8" w:rsidP="003F6AE6">
            <w:pPr>
              <w:rPr>
                <w:sz w:val="20"/>
                <w:szCs w:val="20"/>
                <w:lang w:val="es-CO"/>
              </w:rPr>
            </w:pPr>
            <w:r w:rsidRPr="005E618B">
              <w:rPr>
                <w:sz w:val="20"/>
                <w:szCs w:val="20"/>
                <w:lang w:val="es-CO"/>
              </w:rPr>
              <w:t>Residencial</w:t>
            </w:r>
          </w:p>
        </w:tc>
        <w:tc>
          <w:tcPr>
            <w:tcW w:w="0" w:type="auto"/>
            <w:tcBorders>
              <w:top w:val="nil"/>
              <w:left w:val="nil"/>
              <w:bottom w:val="single" w:sz="4" w:space="0" w:color="auto"/>
              <w:right w:val="single" w:sz="4" w:space="0" w:color="auto"/>
            </w:tcBorders>
            <w:noWrap/>
            <w:vAlign w:val="center"/>
            <w:hideMark/>
          </w:tcPr>
          <w:p w14:paraId="6239E2FE" w14:textId="77777777" w:rsidR="002543C8" w:rsidRPr="005E618B" w:rsidRDefault="002543C8" w:rsidP="003F6AE6">
            <w:pPr>
              <w:rPr>
                <w:sz w:val="20"/>
                <w:szCs w:val="20"/>
                <w:lang w:val="es-CO"/>
              </w:rPr>
            </w:pPr>
            <w:r w:rsidRPr="005E618B">
              <w:rPr>
                <w:sz w:val="20"/>
                <w:szCs w:val="20"/>
                <w:lang w:val="es-CO"/>
              </w:rPr>
              <w:t>3</w:t>
            </w:r>
          </w:p>
        </w:tc>
        <w:tc>
          <w:tcPr>
            <w:tcW w:w="0" w:type="auto"/>
            <w:tcBorders>
              <w:top w:val="nil"/>
              <w:left w:val="nil"/>
              <w:bottom w:val="single" w:sz="4" w:space="0" w:color="auto"/>
              <w:right w:val="single" w:sz="4" w:space="0" w:color="auto"/>
            </w:tcBorders>
            <w:noWrap/>
            <w:vAlign w:val="center"/>
            <w:hideMark/>
          </w:tcPr>
          <w:p w14:paraId="61C61FE9" w14:textId="77777777" w:rsidR="002543C8" w:rsidRPr="005E618B" w:rsidRDefault="002543C8" w:rsidP="003F6AE6">
            <w:pPr>
              <w:rPr>
                <w:sz w:val="20"/>
                <w:szCs w:val="20"/>
                <w:lang w:val="es-CO"/>
              </w:rPr>
            </w:pPr>
            <w:r w:rsidRPr="005E618B">
              <w:rPr>
                <w:sz w:val="20"/>
                <w:szCs w:val="20"/>
                <w:lang w:val="es-CO"/>
              </w:rPr>
              <w:t>&gt;1</w:t>
            </w:r>
          </w:p>
        </w:tc>
      </w:tr>
      <w:tr w:rsidR="002543C8" w:rsidRPr="005E618B" w14:paraId="39A47862" w14:textId="77777777" w:rsidTr="005E618B">
        <w:trPr>
          <w:trHeight w:val="20"/>
          <w:jc w:val="center"/>
        </w:trPr>
        <w:tc>
          <w:tcPr>
            <w:tcW w:w="0" w:type="auto"/>
            <w:tcBorders>
              <w:top w:val="nil"/>
              <w:left w:val="single" w:sz="4" w:space="0" w:color="auto"/>
              <w:bottom w:val="single" w:sz="4" w:space="0" w:color="auto"/>
              <w:right w:val="single" w:sz="4" w:space="0" w:color="auto"/>
            </w:tcBorders>
            <w:noWrap/>
            <w:vAlign w:val="center"/>
            <w:hideMark/>
          </w:tcPr>
          <w:p w14:paraId="3E05A614" w14:textId="77777777" w:rsidR="002543C8" w:rsidRPr="005E618B" w:rsidRDefault="002543C8" w:rsidP="003F6AE6">
            <w:pPr>
              <w:rPr>
                <w:sz w:val="20"/>
                <w:szCs w:val="20"/>
                <w:lang w:val="es-CO"/>
              </w:rPr>
            </w:pPr>
            <w:r w:rsidRPr="005E618B">
              <w:rPr>
                <w:sz w:val="20"/>
                <w:szCs w:val="20"/>
                <w:lang w:val="es-CO"/>
              </w:rPr>
              <w:lastRenderedPageBreak/>
              <w:t>AGTARIF_14</w:t>
            </w:r>
          </w:p>
        </w:tc>
        <w:tc>
          <w:tcPr>
            <w:tcW w:w="0" w:type="auto"/>
            <w:tcBorders>
              <w:top w:val="nil"/>
              <w:left w:val="nil"/>
              <w:bottom w:val="single" w:sz="4" w:space="0" w:color="auto"/>
              <w:right w:val="single" w:sz="4" w:space="0" w:color="auto"/>
            </w:tcBorders>
            <w:noWrap/>
            <w:vAlign w:val="center"/>
            <w:hideMark/>
          </w:tcPr>
          <w:p w14:paraId="79C13364" w14:textId="77777777" w:rsidR="002543C8" w:rsidRPr="005E618B" w:rsidRDefault="002543C8" w:rsidP="003F6AE6">
            <w:pPr>
              <w:rPr>
                <w:sz w:val="20"/>
                <w:szCs w:val="20"/>
                <w:lang w:val="es-CO"/>
              </w:rPr>
            </w:pPr>
            <w:r w:rsidRPr="005E618B">
              <w:rPr>
                <w:sz w:val="20"/>
                <w:szCs w:val="20"/>
                <w:lang w:val="es-CO"/>
              </w:rPr>
              <w:t>Residencial</w:t>
            </w:r>
          </w:p>
        </w:tc>
        <w:tc>
          <w:tcPr>
            <w:tcW w:w="0" w:type="auto"/>
            <w:tcBorders>
              <w:top w:val="nil"/>
              <w:left w:val="nil"/>
              <w:bottom w:val="single" w:sz="4" w:space="0" w:color="auto"/>
              <w:right w:val="single" w:sz="4" w:space="0" w:color="auto"/>
            </w:tcBorders>
            <w:noWrap/>
            <w:vAlign w:val="center"/>
            <w:hideMark/>
          </w:tcPr>
          <w:p w14:paraId="03DD7346" w14:textId="77777777" w:rsidR="002543C8" w:rsidRPr="005E618B" w:rsidRDefault="002543C8" w:rsidP="003F6AE6">
            <w:pPr>
              <w:rPr>
                <w:sz w:val="20"/>
                <w:szCs w:val="20"/>
                <w:lang w:val="es-CO"/>
              </w:rPr>
            </w:pPr>
            <w:r w:rsidRPr="005E618B">
              <w:rPr>
                <w:sz w:val="20"/>
                <w:szCs w:val="20"/>
                <w:lang w:val="es-CO"/>
              </w:rPr>
              <w:t>5</w:t>
            </w:r>
          </w:p>
        </w:tc>
        <w:tc>
          <w:tcPr>
            <w:tcW w:w="0" w:type="auto"/>
            <w:tcBorders>
              <w:top w:val="nil"/>
              <w:left w:val="nil"/>
              <w:bottom w:val="single" w:sz="4" w:space="0" w:color="auto"/>
              <w:right w:val="single" w:sz="4" w:space="0" w:color="auto"/>
            </w:tcBorders>
            <w:noWrap/>
            <w:vAlign w:val="center"/>
            <w:hideMark/>
          </w:tcPr>
          <w:p w14:paraId="619C0624" w14:textId="77777777" w:rsidR="002543C8" w:rsidRPr="005E618B" w:rsidRDefault="002543C8" w:rsidP="003F6AE6">
            <w:pPr>
              <w:rPr>
                <w:sz w:val="20"/>
                <w:szCs w:val="20"/>
                <w:lang w:val="es-CO"/>
              </w:rPr>
            </w:pPr>
            <w:r w:rsidRPr="005E618B">
              <w:rPr>
                <w:sz w:val="20"/>
                <w:szCs w:val="20"/>
                <w:lang w:val="es-CO"/>
              </w:rPr>
              <w:t>&gt;1</w:t>
            </w:r>
          </w:p>
        </w:tc>
      </w:tr>
      <w:tr w:rsidR="002543C8" w:rsidRPr="005E618B" w14:paraId="72695B3F" w14:textId="77777777" w:rsidTr="005E618B">
        <w:trPr>
          <w:trHeight w:val="20"/>
          <w:jc w:val="center"/>
        </w:trPr>
        <w:tc>
          <w:tcPr>
            <w:tcW w:w="0" w:type="auto"/>
            <w:tcBorders>
              <w:top w:val="nil"/>
              <w:left w:val="single" w:sz="4" w:space="0" w:color="auto"/>
              <w:bottom w:val="single" w:sz="4" w:space="0" w:color="auto"/>
              <w:right w:val="single" w:sz="4" w:space="0" w:color="auto"/>
            </w:tcBorders>
            <w:noWrap/>
            <w:vAlign w:val="center"/>
            <w:hideMark/>
          </w:tcPr>
          <w:p w14:paraId="75AB1141" w14:textId="77777777" w:rsidR="002543C8" w:rsidRPr="005E618B" w:rsidRDefault="002543C8" w:rsidP="003F6AE6">
            <w:pPr>
              <w:rPr>
                <w:sz w:val="20"/>
                <w:szCs w:val="20"/>
                <w:lang w:val="es-CO"/>
              </w:rPr>
            </w:pPr>
            <w:r w:rsidRPr="005E618B">
              <w:rPr>
                <w:sz w:val="20"/>
                <w:szCs w:val="20"/>
                <w:lang w:val="es-CO"/>
              </w:rPr>
              <w:t>AGTARIF_15</w:t>
            </w:r>
          </w:p>
        </w:tc>
        <w:tc>
          <w:tcPr>
            <w:tcW w:w="0" w:type="auto"/>
            <w:tcBorders>
              <w:top w:val="nil"/>
              <w:left w:val="nil"/>
              <w:bottom w:val="single" w:sz="4" w:space="0" w:color="auto"/>
              <w:right w:val="single" w:sz="4" w:space="0" w:color="auto"/>
            </w:tcBorders>
            <w:noWrap/>
            <w:vAlign w:val="center"/>
            <w:hideMark/>
          </w:tcPr>
          <w:p w14:paraId="3EC1D9A8" w14:textId="77777777" w:rsidR="002543C8" w:rsidRPr="005E618B" w:rsidRDefault="002543C8" w:rsidP="003F6AE6">
            <w:pPr>
              <w:rPr>
                <w:sz w:val="20"/>
                <w:szCs w:val="20"/>
                <w:lang w:val="es-CO"/>
              </w:rPr>
            </w:pPr>
            <w:r w:rsidRPr="005E618B">
              <w:rPr>
                <w:sz w:val="20"/>
                <w:szCs w:val="20"/>
                <w:lang w:val="es-CO"/>
              </w:rPr>
              <w:t>Residencial</w:t>
            </w:r>
          </w:p>
        </w:tc>
        <w:tc>
          <w:tcPr>
            <w:tcW w:w="0" w:type="auto"/>
            <w:tcBorders>
              <w:top w:val="nil"/>
              <w:left w:val="nil"/>
              <w:bottom w:val="single" w:sz="4" w:space="0" w:color="auto"/>
              <w:right w:val="single" w:sz="4" w:space="0" w:color="auto"/>
            </w:tcBorders>
            <w:noWrap/>
            <w:vAlign w:val="center"/>
            <w:hideMark/>
          </w:tcPr>
          <w:p w14:paraId="2DC7E337" w14:textId="77777777" w:rsidR="002543C8" w:rsidRPr="005E618B" w:rsidRDefault="002543C8" w:rsidP="003F6AE6">
            <w:pPr>
              <w:rPr>
                <w:sz w:val="20"/>
                <w:szCs w:val="20"/>
                <w:lang w:val="es-CO"/>
              </w:rPr>
            </w:pPr>
            <w:r w:rsidRPr="005E618B">
              <w:rPr>
                <w:sz w:val="20"/>
                <w:szCs w:val="20"/>
                <w:lang w:val="es-CO"/>
              </w:rPr>
              <w:t>6</w:t>
            </w:r>
          </w:p>
        </w:tc>
        <w:tc>
          <w:tcPr>
            <w:tcW w:w="0" w:type="auto"/>
            <w:tcBorders>
              <w:top w:val="nil"/>
              <w:left w:val="nil"/>
              <w:bottom w:val="single" w:sz="4" w:space="0" w:color="auto"/>
              <w:right w:val="single" w:sz="4" w:space="0" w:color="auto"/>
            </w:tcBorders>
            <w:noWrap/>
            <w:vAlign w:val="center"/>
            <w:hideMark/>
          </w:tcPr>
          <w:p w14:paraId="68647F02" w14:textId="77777777" w:rsidR="002543C8" w:rsidRPr="005E618B" w:rsidRDefault="002543C8" w:rsidP="003F6AE6">
            <w:pPr>
              <w:rPr>
                <w:sz w:val="20"/>
                <w:szCs w:val="20"/>
                <w:lang w:val="es-CO"/>
              </w:rPr>
            </w:pPr>
            <w:r w:rsidRPr="005E618B">
              <w:rPr>
                <w:sz w:val="20"/>
                <w:szCs w:val="20"/>
                <w:lang w:val="es-CO"/>
              </w:rPr>
              <w:t>&gt;1</w:t>
            </w:r>
          </w:p>
        </w:tc>
      </w:tr>
      <w:tr w:rsidR="002543C8" w:rsidRPr="005E618B" w14:paraId="2AAF3A2A" w14:textId="77777777" w:rsidTr="005E618B">
        <w:trPr>
          <w:trHeight w:val="20"/>
          <w:jc w:val="center"/>
        </w:trPr>
        <w:tc>
          <w:tcPr>
            <w:tcW w:w="0" w:type="auto"/>
            <w:tcBorders>
              <w:top w:val="nil"/>
              <w:left w:val="single" w:sz="4" w:space="0" w:color="auto"/>
              <w:bottom w:val="single" w:sz="4" w:space="0" w:color="auto"/>
              <w:right w:val="single" w:sz="4" w:space="0" w:color="auto"/>
            </w:tcBorders>
            <w:noWrap/>
            <w:vAlign w:val="center"/>
            <w:hideMark/>
          </w:tcPr>
          <w:p w14:paraId="4EDE72D3" w14:textId="77777777" w:rsidR="002543C8" w:rsidRPr="005E618B" w:rsidRDefault="002543C8" w:rsidP="003F6AE6">
            <w:pPr>
              <w:rPr>
                <w:sz w:val="20"/>
                <w:szCs w:val="20"/>
                <w:lang w:val="es-CO"/>
              </w:rPr>
            </w:pPr>
            <w:r w:rsidRPr="005E618B">
              <w:rPr>
                <w:sz w:val="20"/>
                <w:szCs w:val="20"/>
                <w:lang w:val="es-CO"/>
              </w:rPr>
              <w:t>AGTARIFA_1</w:t>
            </w:r>
          </w:p>
        </w:tc>
        <w:tc>
          <w:tcPr>
            <w:tcW w:w="0" w:type="auto"/>
            <w:tcBorders>
              <w:top w:val="nil"/>
              <w:left w:val="nil"/>
              <w:bottom w:val="single" w:sz="4" w:space="0" w:color="auto"/>
              <w:right w:val="single" w:sz="4" w:space="0" w:color="auto"/>
            </w:tcBorders>
            <w:noWrap/>
            <w:vAlign w:val="center"/>
            <w:hideMark/>
          </w:tcPr>
          <w:p w14:paraId="46E7FAEB" w14:textId="77777777" w:rsidR="002543C8" w:rsidRPr="005E618B" w:rsidRDefault="002543C8" w:rsidP="003F6AE6">
            <w:pPr>
              <w:rPr>
                <w:sz w:val="20"/>
                <w:szCs w:val="20"/>
                <w:lang w:val="es-CO"/>
              </w:rPr>
            </w:pPr>
            <w:r w:rsidRPr="005E618B">
              <w:rPr>
                <w:sz w:val="20"/>
                <w:szCs w:val="20"/>
                <w:lang w:val="es-CO"/>
              </w:rPr>
              <w:t>Residencial</w:t>
            </w:r>
          </w:p>
        </w:tc>
        <w:tc>
          <w:tcPr>
            <w:tcW w:w="0" w:type="auto"/>
            <w:tcBorders>
              <w:top w:val="nil"/>
              <w:left w:val="nil"/>
              <w:bottom w:val="single" w:sz="4" w:space="0" w:color="auto"/>
              <w:right w:val="single" w:sz="4" w:space="0" w:color="auto"/>
            </w:tcBorders>
            <w:noWrap/>
            <w:vAlign w:val="center"/>
            <w:hideMark/>
          </w:tcPr>
          <w:p w14:paraId="4C91E349" w14:textId="77777777" w:rsidR="002543C8" w:rsidRPr="005E618B" w:rsidRDefault="002543C8" w:rsidP="003F6AE6">
            <w:pPr>
              <w:rPr>
                <w:sz w:val="20"/>
                <w:szCs w:val="20"/>
                <w:lang w:val="es-CO"/>
              </w:rPr>
            </w:pPr>
            <w:r w:rsidRPr="005E618B">
              <w:rPr>
                <w:sz w:val="20"/>
                <w:szCs w:val="20"/>
                <w:lang w:val="es-CO"/>
              </w:rPr>
              <w:t>1</w:t>
            </w:r>
          </w:p>
        </w:tc>
        <w:tc>
          <w:tcPr>
            <w:tcW w:w="0" w:type="auto"/>
            <w:tcBorders>
              <w:top w:val="nil"/>
              <w:left w:val="nil"/>
              <w:bottom w:val="single" w:sz="4" w:space="0" w:color="auto"/>
              <w:right w:val="single" w:sz="4" w:space="0" w:color="auto"/>
            </w:tcBorders>
            <w:noWrap/>
            <w:vAlign w:val="center"/>
            <w:hideMark/>
          </w:tcPr>
          <w:p w14:paraId="13C9402A" w14:textId="77777777" w:rsidR="002543C8" w:rsidRPr="005E618B" w:rsidRDefault="002543C8" w:rsidP="003F6AE6">
            <w:pPr>
              <w:rPr>
                <w:sz w:val="20"/>
                <w:szCs w:val="20"/>
                <w:lang w:val="es-CO"/>
              </w:rPr>
            </w:pPr>
            <w:r w:rsidRPr="005E618B">
              <w:rPr>
                <w:sz w:val="20"/>
                <w:szCs w:val="20"/>
                <w:lang w:val="es-CO"/>
              </w:rPr>
              <w:t>1</w:t>
            </w:r>
          </w:p>
        </w:tc>
      </w:tr>
      <w:tr w:rsidR="002543C8" w:rsidRPr="005E618B" w14:paraId="331807A1" w14:textId="77777777" w:rsidTr="005E618B">
        <w:trPr>
          <w:trHeight w:val="20"/>
          <w:jc w:val="center"/>
        </w:trPr>
        <w:tc>
          <w:tcPr>
            <w:tcW w:w="0" w:type="auto"/>
            <w:tcBorders>
              <w:top w:val="nil"/>
              <w:left w:val="single" w:sz="4" w:space="0" w:color="auto"/>
              <w:bottom w:val="single" w:sz="4" w:space="0" w:color="auto"/>
              <w:right w:val="single" w:sz="4" w:space="0" w:color="auto"/>
            </w:tcBorders>
            <w:noWrap/>
            <w:vAlign w:val="center"/>
            <w:hideMark/>
          </w:tcPr>
          <w:p w14:paraId="1F572BDC" w14:textId="77777777" w:rsidR="002543C8" w:rsidRPr="005E618B" w:rsidRDefault="002543C8" w:rsidP="003F6AE6">
            <w:pPr>
              <w:rPr>
                <w:sz w:val="20"/>
                <w:szCs w:val="20"/>
                <w:lang w:val="es-CO"/>
              </w:rPr>
            </w:pPr>
            <w:r w:rsidRPr="005E618B">
              <w:rPr>
                <w:sz w:val="20"/>
                <w:szCs w:val="20"/>
                <w:lang w:val="es-CO"/>
              </w:rPr>
              <w:t>AGTARIFA_2</w:t>
            </w:r>
          </w:p>
        </w:tc>
        <w:tc>
          <w:tcPr>
            <w:tcW w:w="0" w:type="auto"/>
            <w:tcBorders>
              <w:top w:val="nil"/>
              <w:left w:val="nil"/>
              <w:bottom w:val="single" w:sz="4" w:space="0" w:color="auto"/>
              <w:right w:val="single" w:sz="4" w:space="0" w:color="auto"/>
            </w:tcBorders>
            <w:noWrap/>
            <w:vAlign w:val="center"/>
            <w:hideMark/>
          </w:tcPr>
          <w:p w14:paraId="6E3A5F26" w14:textId="77777777" w:rsidR="002543C8" w:rsidRPr="005E618B" w:rsidRDefault="002543C8" w:rsidP="003F6AE6">
            <w:pPr>
              <w:rPr>
                <w:sz w:val="20"/>
                <w:szCs w:val="20"/>
                <w:lang w:val="es-CO"/>
              </w:rPr>
            </w:pPr>
            <w:r w:rsidRPr="005E618B">
              <w:rPr>
                <w:sz w:val="20"/>
                <w:szCs w:val="20"/>
                <w:lang w:val="es-CO"/>
              </w:rPr>
              <w:t>Residencial</w:t>
            </w:r>
          </w:p>
        </w:tc>
        <w:tc>
          <w:tcPr>
            <w:tcW w:w="0" w:type="auto"/>
            <w:tcBorders>
              <w:top w:val="nil"/>
              <w:left w:val="nil"/>
              <w:bottom w:val="single" w:sz="4" w:space="0" w:color="auto"/>
              <w:right w:val="single" w:sz="4" w:space="0" w:color="auto"/>
            </w:tcBorders>
            <w:noWrap/>
            <w:vAlign w:val="center"/>
            <w:hideMark/>
          </w:tcPr>
          <w:p w14:paraId="506138E7" w14:textId="77777777" w:rsidR="002543C8" w:rsidRPr="005E618B" w:rsidRDefault="002543C8" w:rsidP="003F6AE6">
            <w:pPr>
              <w:rPr>
                <w:sz w:val="20"/>
                <w:szCs w:val="20"/>
                <w:lang w:val="es-CO"/>
              </w:rPr>
            </w:pPr>
            <w:r w:rsidRPr="005E618B">
              <w:rPr>
                <w:sz w:val="20"/>
                <w:szCs w:val="20"/>
                <w:lang w:val="es-CO"/>
              </w:rPr>
              <w:t>2</w:t>
            </w:r>
          </w:p>
        </w:tc>
        <w:tc>
          <w:tcPr>
            <w:tcW w:w="0" w:type="auto"/>
            <w:tcBorders>
              <w:top w:val="nil"/>
              <w:left w:val="nil"/>
              <w:bottom w:val="single" w:sz="4" w:space="0" w:color="auto"/>
              <w:right w:val="single" w:sz="4" w:space="0" w:color="auto"/>
            </w:tcBorders>
            <w:noWrap/>
            <w:vAlign w:val="center"/>
            <w:hideMark/>
          </w:tcPr>
          <w:p w14:paraId="3CD0D8C0" w14:textId="77777777" w:rsidR="002543C8" w:rsidRPr="005E618B" w:rsidRDefault="002543C8" w:rsidP="003F6AE6">
            <w:pPr>
              <w:rPr>
                <w:sz w:val="20"/>
                <w:szCs w:val="20"/>
                <w:lang w:val="es-CO"/>
              </w:rPr>
            </w:pPr>
            <w:r w:rsidRPr="005E618B">
              <w:rPr>
                <w:sz w:val="20"/>
                <w:szCs w:val="20"/>
                <w:lang w:val="es-CO"/>
              </w:rPr>
              <w:t>1</w:t>
            </w:r>
          </w:p>
        </w:tc>
      </w:tr>
      <w:tr w:rsidR="002543C8" w:rsidRPr="005E618B" w14:paraId="7E8904B9" w14:textId="77777777" w:rsidTr="005E618B">
        <w:trPr>
          <w:trHeight w:val="20"/>
          <w:jc w:val="center"/>
        </w:trPr>
        <w:tc>
          <w:tcPr>
            <w:tcW w:w="0" w:type="auto"/>
            <w:tcBorders>
              <w:top w:val="nil"/>
              <w:left w:val="single" w:sz="4" w:space="0" w:color="auto"/>
              <w:bottom w:val="single" w:sz="4" w:space="0" w:color="auto"/>
              <w:right w:val="single" w:sz="4" w:space="0" w:color="auto"/>
            </w:tcBorders>
            <w:noWrap/>
            <w:vAlign w:val="center"/>
            <w:hideMark/>
          </w:tcPr>
          <w:p w14:paraId="3BE98913" w14:textId="77777777" w:rsidR="002543C8" w:rsidRPr="005E618B" w:rsidRDefault="002543C8" w:rsidP="003F6AE6">
            <w:pPr>
              <w:rPr>
                <w:sz w:val="20"/>
                <w:szCs w:val="20"/>
                <w:lang w:val="es-CO"/>
              </w:rPr>
            </w:pPr>
            <w:r w:rsidRPr="005E618B">
              <w:rPr>
                <w:sz w:val="20"/>
                <w:szCs w:val="20"/>
                <w:lang w:val="es-CO"/>
              </w:rPr>
              <w:t>AGTARIFA_3</w:t>
            </w:r>
          </w:p>
        </w:tc>
        <w:tc>
          <w:tcPr>
            <w:tcW w:w="0" w:type="auto"/>
            <w:tcBorders>
              <w:top w:val="nil"/>
              <w:left w:val="nil"/>
              <w:bottom w:val="single" w:sz="4" w:space="0" w:color="auto"/>
              <w:right w:val="single" w:sz="4" w:space="0" w:color="auto"/>
            </w:tcBorders>
            <w:noWrap/>
            <w:vAlign w:val="center"/>
            <w:hideMark/>
          </w:tcPr>
          <w:p w14:paraId="093C72BA" w14:textId="77777777" w:rsidR="002543C8" w:rsidRPr="005E618B" w:rsidRDefault="002543C8" w:rsidP="003F6AE6">
            <w:pPr>
              <w:rPr>
                <w:sz w:val="20"/>
                <w:szCs w:val="20"/>
                <w:lang w:val="es-CO"/>
              </w:rPr>
            </w:pPr>
            <w:r w:rsidRPr="005E618B">
              <w:rPr>
                <w:sz w:val="20"/>
                <w:szCs w:val="20"/>
                <w:lang w:val="es-CO"/>
              </w:rPr>
              <w:t>Residencial</w:t>
            </w:r>
          </w:p>
        </w:tc>
        <w:tc>
          <w:tcPr>
            <w:tcW w:w="0" w:type="auto"/>
            <w:tcBorders>
              <w:top w:val="nil"/>
              <w:left w:val="nil"/>
              <w:bottom w:val="single" w:sz="4" w:space="0" w:color="auto"/>
              <w:right w:val="single" w:sz="4" w:space="0" w:color="auto"/>
            </w:tcBorders>
            <w:noWrap/>
            <w:vAlign w:val="center"/>
            <w:hideMark/>
          </w:tcPr>
          <w:p w14:paraId="6F09EE5C" w14:textId="77777777" w:rsidR="002543C8" w:rsidRPr="005E618B" w:rsidRDefault="002543C8" w:rsidP="003F6AE6">
            <w:pPr>
              <w:rPr>
                <w:sz w:val="20"/>
                <w:szCs w:val="20"/>
                <w:lang w:val="es-CO"/>
              </w:rPr>
            </w:pPr>
            <w:r w:rsidRPr="005E618B">
              <w:rPr>
                <w:sz w:val="20"/>
                <w:szCs w:val="20"/>
                <w:lang w:val="es-CO"/>
              </w:rPr>
              <w:t>3</w:t>
            </w:r>
          </w:p>
        </w:tc>
        <w:tc>
          <w:tcPr>
            <w:tcW w:w="0" w:type="auto"/>
            <w:tcBorders>
              <w:top w:val="nil"/>
              <w:left w:val="nil"/>
              <w:bottom w:val="single" w:sz="4" w:space="0" w:color="auto"/>
              <w:right w:val="single" w:sz="4" w:space="0" w:color="auto"/>
            </w:tcBorders>
            <w:noWrap/>
            <w:vAlign w:val="center"/>
            <w:hideMark/>
          </w:tcPr>
          <w:p w14:paraId="6B0A2060" w14:textId="77777777" w:rsidR="002543C8" w:rsidRPr="005E618B" w:rsidRDefault="002543C8" w:rsidP="003F6AE6">
            <w:pPr>
              <w:rPr>
                <w:sz w:val="20"/>
                <w:szCs w:val="20"/>
                <w:lang w:val="es-CO"/>
              </w:rPr>
            </w:pPr>
            <w:r w:rsidRPr="005E618B">
              <w:rPr>
                <w:sz w:val="20"/>
                <w:szCs w:val="20"/>
                <w:lang w:val="es-CO"/>
              </w:rPr>
              <w:t>1</w:t>
            </w:r>
          </w:p>
        </w:tc>
      </w:tr>
      <w:tr w:rsidR="002543C8" w:rsidRPr="005E618B" w14:paraId="0EC5718A" w14:textId="77777777" w:rsidTr="005E618B">
        <w:trPr>
          <w:trHeight w:val="20"/>
          <w:jc w:val="center"/>
        </w:trPr>
        <w:tc>
          <w:tcPr>
            <w:tcW w:w="0" w:type="auto"/>
            <w:tcBorders>
              <w:top w:val="nil"/>
              <w:left w:val="single" w:sz="4" w:space="0" w:color="auto"/>
              <w:bottom w:val="single" w:sz="4" w:space="0" w:color="auto"/>
              <w:right w:val="single" w:sz="4" w:space="0" w:color="auto"/>
            </w:tcBorders>
            <w:noWrap/>
            <w:vAlign w:val="center"/>
            <w:hideMark/>
          </w:tcPr>
          <w:p w14:paraId="6987252A" w14:textId="77777777" w:rsidR="002543C8" w:rsidRPr="005E618B" w:rsidRDefault="002543C8" w:rsidP="003F6AE6">
            <w:pPr>
              <w:rPr>
                <w:sz w:val="20"/>
                <w:szCs w:val="20"/>
                <w:lang w:val="es-CO"/>
              </w:rPr>
            </w:pPr>
            <w:r w:rsidRPr="005E618B">
              <w:rPr>
                <w:sz w:val="20"/>
                <w:szCs w:val="20"/>
                <w:lang w:val="es-CO"/>
              </w:rPr>
              <w:t>AGTARIFA_5</w:t>
            </w:r>
          </w:p>
        </w:tc>
        <w:tc>
          <w:tcPr>
            <w:tcW w:w="0" w:type="auto"/>
            <w:tcBorders>
              <w:top w:val="nil"/>
              <w:left w:val="nil"/>
              <w:bottom w:val="single" w:sz="4" w:space="0" w:color="auto"/>
              <w:right w:val="single" w:sz="4" w:space="0" w:color="auto"/>
            </w:tcBorders>
            <w:noWrap/>
            <w:vAlign w:val="center"/>
            <w:hideMark/>
          </w:tcPr>
          <w:p w14:paraId="00A9B51F" w14:textId="77777777" w:rsidR="002543C8" w:rsidRPr="005E618B" w:rsidRDefault="002543C8" w:rsidP="003F6AE6">
            <w:pPr>
              <w:rPr>
                <w:sz w:val="20"/>
                <w:szCs w:val="20"/>
                <w:lang w:val="es-CO"/>
              </w:rPr>
            </w:pPr>
            <w:r w:rsidRPr="005E618B">
              <w:rPr>
                <w:sz w:val="20"/>
                <w:szCs w:val="20"/>
                <w:lang w:val="es-CO"/>
              </w:rPr>
              <w:t>Residencial</w:t>
            </w:r>
          </w:p>
        </w:tc>
        <w:tc>
          <w:tcPr>
            <w:tcW w:w="0" w:type="auto"/>
            <w:tcBorders>
              <w:top w:val="nil"/>
              <w:left w:val="nil"/>
              <w:bottom w:val="single" w:sz="4" w:space="0" w:color="auto"/>
              <w:right w:val="single" w:sz="4" w:space="0" w:color="auto"/>
            </w:tcBorders>
            <w:noWrap/>
            <w:vAlign w:val="center"/>
            <w:hideMark/>
          </w:tcPr>
          <w:p w14:paraId="09961937" w14:textId="77777777" w:rsidR="002543C8" w:rsidRPr="005E618B" w:rsidRDefault="002543C8" w:rsidP="003F6AE6">
            <w:pPr>
              <w:rPr>
                <w:sz w:val="20"/>
                <w:szCs w:val="20"/>
                <w:lang w:val="es-CO"/>
              </w:rPr>
            </w:pPr>
            <w:r w:rsidRPr="005E618B">
              <w:rPr>
                <w:sz w:val="20"/>
                <w:szCs w:val="20"/>
                <w:lang w:val="es-CO"/>
              </w:rPr>
              <w:t>5</w:t>
            </w:r>
          </w:p>
        </w:tc>
        <w:tc>
          <w:tcPr>
            <w:tcW w:w="0" w:type="auto"/>
            <w:tcBorders>
              <w:top w:val="nil"/>
              <w:left w:val="nil"/>
              <w:bottom w:val="single" w:sz="4" w:space="0" w:color="auto"/>
              <w:right w:val="single" w:sz="4" w:space="0" w:color="auto"/>
            </w:tcBorders>
            <w:noWrap/>
            <w:vAlign w:val="center"/>
            <w:hideMark/>
          </w:tcPr>
          <w:p w14:paraId="5E521A3D" w14:textId="77777777" w:rsidR="002543C8" w:rsidRPr="005E618B" w:rsidRDefault="002543C8" w:rsidP="003F6AE6">
            <w:pPr>
              <w:rPr>
                <w:sz w:val="20"/>
                <w:szCs w:val="20"/>
                <w:lang w:val="es-CO"/>
              </w:rPr>
            </w:pPr>
            <w:r w:rsidRPr="005E618B">
              <w:rPr>
                <w:sz w:val="20"/>
                <w:szCs w:val="20"/>
                <w:lang w:val="es-CO"/>
              </w:rPr>
              <w:t>1</w:t>
            </w:r>
          </w:p>
        </w:tc>
      </w:tr>
      <w:tr w:rsidR="002543C8" w:rsidRPr="005E618B" w14:paraId="77E56C45" w14:textId="77777777" w:rsidTr="005E618B">
        <w:trPr>
          <w:trHeight w:val="20"/>
          <w:jc w:val="center"/>
        </w:trPr>
        <w:tc>
          <w:tcPr>
            <w:tcW w:w="0" w:type="auto"/>
            <w:tcBorders>
              <w:top w:val="nil"/>
              <w:left w:val="single" w:sz="4" w:space="0" w:color="auto"/>
              <w:bottom w:val="single" w:sz="4" w:space="0" w:color="auto"/>
              <w:right w:val="single" w:sz="4" w:space="0" w:color="auto"/>
            </w:tcBorders>
            <w:noWrap/>
            <w:vAlign w:val="center"/>
            <w:hideMark/>
          </w:tcPr>
          <w:p w14:paraId="47A16F0F" w14:textId="77777777" w:rsidR="002543C8" w:rsidRPr="005E618B" w:rsidRDefault="002543C8" w:rsidP="003F6AE6">
            <w:pPr>
              <w:rPr>
                <w:sz w:val="20"/>
                <w:szCs w:val="20"/>
                <w:lang w:val="es-CO"/>
              </w:rPr>
            </w:pPr>
            <w:r w:rsidRPr="005E618B">
              <w:rPr>
                <w:sz w:val="20"/>
                <w:szCs w:val="20"/>
                <w:lang w:val="es-CO"/>
              </w:rPr>
              <w:t>AGTARIFA_6</w:t>
            </w:r>
          </w:p>
        </w:tc>
        <w:tc>
          <w:tcPr>
            <w:tcW w:w="0" w:type="auto"/>
            <w:tcBorders>
              <w:top w:val="nil"/>
              <w:left w:val="nil"/>
              <w:bottom w:val="single" w:sz="4" w:space="0" w:color="auto"/>
              <w:right w:val="single" w:sz="4" w:space="0" w:color="auto"/>
            </w:tcBorders>
            <w:noWrap/>
            <w:vAlign w:val="center"/>
            <w:hideMark/>
          </w:tcPr>
          <w:p w14:paraId="172E6792" w14:textId="77777777" w:rsidR="002543C8" w:rsidRPr="005E618B" w:rsidRDefault="002543C8" w:rsidP="003F6AE6">
            <w:pPr>
              <w:rPr>
                <w:sz w:val="20"/>
                <w:szCs w:val="20"/>
                <w:lang w:val="es-CO"/>
              </w:rPr>
            </w:pPr>
            <w:r w:rsidRPr="005E618B">
              <w:rPr>
                <w:sz w:val="20"/>
                <w:szCs w:val="20"/>
                <w:lang w:val="es-CO"/>
              </w:rPr>
              <w:t>Residencial</w:t>
            </w:r>
          </w:p>
        </w:tc>
        <w:tc>
          <w:tcPr>
            <w:tcW w:w="0" w:type="auto"/>
            <w:tcBorders>
              <w:top w:val="nil"/>
              <w:left w:val="nil"/>
              <w:bottom w:val="single" w:sz="4" w:space="0" w:color="auto"/>
              <w:right w:val="single" w:sz="4" w:space="0" w:color="auto"/>
            </w:tcBorders>
            <w:noWrap/>
            <w:vAlign w:val="center"/>
            <w:hideMark/>
          </w:tcPr>
          <w:p w14:paraId="6A480CB3" w14:textId="77777777" w:rsidR="002543C8" w:rsidRPr="005E618B" w:rsidRDefault="002543C8" w:rsidP="003F6AE6">
            <w:pPr>
              <w:rPr>
                <w:sz w:val="20"/>
                <w:szCs w:val="20"/>
                <w:lang w:val="es-CO"/>
              </w:rPr>
            </w:pPr>
            <w:r w:rsidRPr="005E618B">
              <w:rPr>
                <w:sz w:val="20"/>
                <w:szCs w:val="20"/>
                <w:lang w:val="es-CO"/>
              </w:rPr>
              <w:t>6</w:t>
            </w:r>
          </w:p>
        </w:tc>
        <w:tc>
          <w:tcPr>
            <w:tcW w:w="0" w:type="auto"/>
            <w:tcBorders>
              <w:top w:val="nil"/>
              <w:left w:val="nil"/>
              <w:bottom w:val="single" w:sz="4" w:space="0" w:color="auto"/>
              <w:right w:val="single" w:sz="4" w:space="0" w:color="auto"/>
            </w:tcBorders>
            <w:noWrap/>
            <w:vAlign w:val="center"/>
            <w:hideMark/>
          </w:tcPr>
          <w:p w14:paraId="691C25DD" w14:textId="77777777" w:rsidR="002543C8" w:rsidRPr="005E618B" w:rsidRDefault="002543C8" w:rsidP="003F6AE6">
            <w:pPr>
              <w:rPr>
                <w:sz w:val="20"/>
                <w:szCs w:val="20"/>
                <w:lang w:val="es-CO"/>
              </w:rPr>
            </w:pPr>
            <w:r w:rsidRPr="005E618B">
              <w:rPr>
                <w:sz w:val="20"/>
                <w:szCs w:val="20"/>
                <w:lang w:val="es-CO"/>
              </w:rPr>
              <w:t>1</w:t>
            </w:r>
          </w:p>
        </w:tc>
      </w:tr>
    </w:tbl>
    <w:p w14:paraId="37777CDE" w14:textId="77777777" w:rsidR="002543C8" w:rsidRPr="00D62C57" w:rsidRDefault="002543C8" w:rsidP="002543C8">
      <w:pPr>
        <w:jc w:val="center"/>
        <w:rPr>
          <w:sz w:val="20"/>
          <w:szCs w:val="20"/>
          <w:lang w:val="es-CO"/>
        </w:rPr>
      </w:pPr>
      <w:r w:rsidRPr="00D62C57">
        <w:rPr>
          <w:sz w:val="20"/>
          <w:szCs w:val="20"/>
          <w:lang w:val="es-CO"/>
        </w:rPr>
        <w:t>Fuente: Elaboración propia SDHT- a partir de información de la EAAB</w:t>
      </w:r>
    </w:p>
    <w:p w14:paraId="7DFE1667" w14:textId="77777777" w:rsidR="002543C8" w:rsidRDefault="002543C8" w:rsidP="002543C8">
      <w:pPr>
        <w:jc w:val="center"/>
        <w:rPr>
          <w:lang w:val="es-CO"/>
        </w:rPr>
      </w:pPr>
    </w:p>
    <w:p w14:paraId="17AE71BE" w14:textId="77777777" w:rsidR="002543C8" w:rsidRPr="00D62C57" w:rsidRDefault="002543C8" w:rsidP="002543C8">
      <w:pPr>
        <w:rPr>
          <w:lang w:val="es-CO"/>
        </w:rPr>
      </w:pPr>
      <w:r w:rsidRPr="00D62C57">
        <w:rPr>
          <w:lang w:val="es-CO"/>
        </w:rPr>
        <w:t>En total, se analizaron 24.732.160 registros distribuidos de la siguiente manera:</w:t>
      </w:r>
    </w:p>
    <w:p w14:paraId="1A4E5753" w14:textId="77777777" w:rsidR="002543C8" w:rsidRPr="00D62C57" w:rsidRDefault="002543C8" w:rsidP="002543C8">
      <w:pPr>
        <w:rPr>
          <w:lang w:val="es-CO"/>
        </w:rPr>
      </w:pPr>
    </w:p>
    <w:p w14:paraId="4A78C1B3" w14:textId="77777777" w:rsidR="002543C8" w:rsidRPr="00D62C57" w:rsidRDefault="002543C8" w:rsidP="002543C8">
      <w:pPr>
        <w:pStyle w:val="TtulodeTabla"/>
        <w:rPr>
          <w:lang w:val="es-CO"/>
        </w:rPr>
      </w:pPr>
      <w:r w:rsidRPr="00D62C57">
        <w:rPr>
          <w:lang w:val="es-CO"/>
        </w:rPr>
        <w:t>Tabla Muestra de datos residencial</w:t>
      </w:r>
    </w:p>
    <w:tbl>
      <w:tblPr>
        <w:tblW w:w="8784" w:type="dxa"/>
        <w:tblCellMar>
          <w:left w:w="70" w:type="dxa"/>
          <w:right w:w="70" w:type="dxa"/>
        </w:tblCellMar>
        <w:tblLook w:val="04A0" w:firstRow="1" w:lastRow="0" w:firstColumn="1" w:lastColumn="0" w:noHBand="0" w:noVBand="1"/>
      </w:tblPr>
      <w:tblGrid>
        <w:gridCol w:w="1040"/>
        <w:gridCol w:w="940"/>
        <w:gridCol w:w="1843"/>
        <w:gridCol w:w="1701"/>
        <w:gridCol w:w="1559"/>
        <w:gridCol w:w="1701"/>
      </w:tblGrid>
      <w:tr w:rsidR="002543C8" w:rsidRPr="006D2D87" w14:paraId="5AFA81A9" w14:textId="77777777" w:rsidTr="006D2D87">
        <w:trPr>
          <w:trHeight w:val="20"/>
          <w:tblHeader/>
        </w:trPr>
        <w:tc>
          <w:tcPr>
            <w:tcW w:w="1040" w:type="dxa"/>
            <w:tcBorders>
              <w:top w:val="single" w:sz="4" w:space="0" w:color="auto"/>
              <w:left w:val="single" w:sz="4" w:space="0" w:color="auto"/>
              <w:bottom w:val="single" w:sz="4" w:space="0" w:color="auto"/>
              <w:right w:val="single" w:sz="4" w:space="0" w:color="auto"/>
            </w:tcBorders>
            <w:noWrap/>
            <w:vAlign w:val="center"/>
            <w:hideMark/>
          </w:tcPr>
          <w:p w14:paraId="15ABD2DC" w14:textId="77777777" w:rsidR="002543C8" w:rsidRPr="006D2D87" w:rsidRDefault="002543C8" w:rsidP="003F6AE6">
            <w:pPr>
              <w:rPr>
                <w:sz w:val="18"/>
                <w:szCs w:val="18"/>
                <w:lang w:val="es-CO"/>
              </w:rPr>
            </w:pPr>
            <w:r w:rsidRPr="006D2D87">
              <w:rPr>
                <w:sz w:val="18"/>
                <w:szCs w:val="18"/>
                <w:lang w:val="es-CO"/>
              </w:rPr>
              <w:t>Estrato</w:t>
            </w:r>
          </w:p>
        </w:tc>
        <w:tc>
          <w:tcPr>
            <w:tcW w:w="940" w:type="dxa"/>
            <w:tcBorders>
              <w:top w:val="single" w:sz="4" w:space="0" w:color="auto"/>
              <w:left w:val="nil"/>
              <w:bottom w:val="single" w:sz="4" w:space="0" w:color="auto"/>
              <w:right w:val="single" w:sz="4" w:space="0" w:color="auto"/>
            </w:tcBorders>
            <w:noWrap/>
            <w:vAlign w:val="center"/>
            <w:hideMark/>
          </w:tcPr>
          <w:p w14:paraId="7BC50BCC" w14:textId="77777777" w:rsidR="002543C8" w:rsidRPr="006D2D87" w:rsidRDefault="002543C8" w:rsidP="003F6AE6">
            <w:pPr>
              <w:rPr>
                <w:sz w:val="18"/>
                <w:szCs w:val="18"/>
                <w:lang w:val="es-CO"/>
              </w:rPr>
            </w:pPr>
            <w:r w:rsidRPr="006D2D87">
              <w:rPr>
                <w:sz w:val="18"/>
                <w:szCs w:val="18"/>
                <w:lang w:val="es-CO"/>
              </w:rPr>
              <w:t>Año</w:t>
            </w:r>
          </w:p>
        </w:tc>
        <w:tc>
          <w:tcPr>
            <w:tcW w:w="1843" w:type="dxa"/>
            <w:tcBorders>
              <w:top w:val="single" w:sz="4" w:space="0" w:color="auto"/>
              <w:left w:val="nil"/>
              <w:bottom w:val="single" w:sz="4" w:space="0" w:color="auto"/>
              <w:right w:val="single" w:sz="4" w:space="0" w:color="auto"/>
            </w:tcBorders>
            <w:vAlign w:val="center"/>
            <w:hideMark/>
          </w:tcPr>
          <w:p w14:paraId="5162950F" w14:textId="77777777" w:rsidR="002543C8" w:rsidRPr="006D2D87" w:rsidRDefault="002543C8" w:rsidP="003F6AE6">
            <w:pPr>
              <w:rPr>
                <w:sz w:val="18"/>
                <w:szCs w:val="18"/>
                <w:lang w:val="es-CO"/>
              </w:rPr>
            </w:pPr>
            <w:r w:rsidRPr="006D2D87">
              <w:rPr>
                <w:sz w:val="18"/>
                <w:szCs w:val="18"/>
                <w:lang w:val="es-CO"/>
              </w:rPr>
              <w:t>Registros 1 unidad habitacional</w:t>
            </w:r>
          </w:p>
        </w:tc>
        <w:tc>
          <w:tcPr>
            <w:tcW w:w="1701" w:type="dxa"/>
            <w:tcBorders>
              <w:top w:val="single" w:sz="4" w:space="0" w:color="auto"/>
              <w:left w:val="nil"/>
              <w:bottom w:val="single" w:sz="4" w:space="0" w:color="auto"/>
              <w:right w:val="single" w:sz="4" w:space="0" w:color="auto"/>
            </w:tcBorders>
            <w:vAlign w:val="center"/>
            <w:hideMark/>
          </w:tcPr>
          <w:p w14:paraId="4DFD3558" w14:textId="77777777" w:rsidR="002543C8" w:rsidRPr="006D2D87" w:rsidRDefault="002543C8" w:rsidP="003F6AE6">
            <w:pPr>
              <w:rPr>
                <w:sz w:val="18"/>
                <w:szCs w:val="18"/>
                <w:lang w:val="es-CO"/>
              </w:rPr>
            </w:pPr>
            <w:r w:rsidRPr="006D2D87">
              <w:rPr>
                <w:sz w:val="18"/>
                <w:szCs w:val="18"/>
                <w:lang w:val="es-CO"/>
              </w:rPr>
              <w:t>Registros &gt;1 unidad habitacional</w:t>
            </w:r>
          </w:p>
        </w:tc>
        <w:tc>
          <w:tcPr>
            <w:tcW w:w="1559" w:type="dxa"/>
            <w:tcBorders>
              <w:top w:val="single" w:sz="4" w:space="0" w:color="auto"/>
              <w:left w:val="nil"/>
              <w:bottom w:val="single" w:sz="4" w:space="0" w:color="auto"/>
              <w:right w:val="single" w:sz="4" w:space="0" w:color="auto"/>
            </w:tcBorders>
            <w:vAlign w:val="center"/>
            <w:hideMark/>
          </w:tcPr>
          <w:p w14:paraId="05F44318" w14:textId="77777777" w:rsidR="002543C8" w:rsidRPr="006D2D87" w:rsidRDefault="002543C8" w:rsidP="003F6AE6">
            <w:pPr>
              <w:rPr>
                <w:sz w:val="18"/>
                <w:szCs w:val="18"/>
                <w:lang w:val="es-CO"/>
              </w:rPr>
            </w:pPr>
            <w:r w:rsidRPr="006D2D87">
              <w:rPr>
                <w:sz w:val="18"/>
                <w:szCs w:val="18"/>
                <w:lang w:val="es-CO"/>
              </w:rPr>
              <w:t>Total Registros por año y estrato</w:t>
            </w:r>
          </w:p>
        </w:tc>
        <w:tc>
          <w:tcPr>
            <w:tcW w:w="1701" w:type="dxa"/>
            <w:tcBorders>
              <w:top w:val="single" w:sz="4" w:space="0" w:color="auto"/>
              <w:left w:val="nil"/>
              <w:bottom w:val="single" w:sz="4" w:space="0" w:color="auto"/>
              <w:right w:val="single" w:sz="4" w:space="0" w:color="auto"/>
            </w:tcBorders>
            <w:vAlign w:val="center"/>
            <w:hideMark/>
          </w:tcPr>
          <w:p w14:paraId="06BEA632" w14:textId="77777777" w:rsidR="002543C8" w:rsidRPr="006D2D87" w:rsidRDefault="002543C8" w:rsidP="003F6AE6">
            <w:pPr>
              <w:rPr>
                <w:sz w:val="18"/>
                <w:szCs w:val="18"/>
                <w:lang w:val="es-CO"/>
              </w:rPr>
            </w:pPr>
            <w:r w:rsidRPr="006D2D87">
              <w:rPr>
                <w:sz w:val="18"/>
                <w:szCs w:val="18"/>
                <w:lang w:val="es-CO"/>
              </w:rPr>
              <w:t>Total Registros por estrato</w:t>
            </w:r>
          </w:p>
        </w:tc>
      </w:tr>
      <w:tr w:rsidR="002543C8" w:rsidRPr="006D2D87" w14:paraId="1E877EC9" w14:textId="77777777" w:rsidTr="006D2D87">
        <w:trPr>
          <w:trHeight w:val="20"/>
        </w:trPr>
        <w:tc>
          <w:tcPr>
            <w:tcW w:w="1040" w:type="dxa"/>
            <w:vMerge w:val="restart"/>
            <w:tcBorders>
              <w:top w:val="nil"/>
              <w:left w:val="single" w:sz="4" w:space="0" w:color="auto"/>
              <w:bottom w:val="single" w:sz="4" w:space="0" w:color="auto"/>
              <w:right w:val="single" w:sz="4" w:space="0" w:color="auto"/>
            </w:tcBorders>
            <w:noWrap/>
            <w:vAlign w:val="center"/>
            <w:hideMark/>
          </w:tcPr>
          <w:p w14:paraId="574D24C2" w14:textId="77777777" w:rsidR="002543C8" w:rsidRPr="006D2D87" w:rsidRDefault="002543C8" w:rsidP="005E618B">
            <w:pPr>
              <w:jc w:val="center"/>
              <w:rPr>
                <w:sz w:val="18"/>
                <w:szCs w:val="18"/>
                <w:lang w:val="es-CO"/>
              </w:rPr>
            </w:pPr>
            <w:r w:rsidRPr="006D2D87">
              <w:rPr>
                <w:sz w:val="18"/>
                <w:szCs w:val="18"/>
                <w:lang w:val="es-CO"/>
              </w:rPr>
              <w:t>1</w:t>
            </w:r>
          </w:p>
        </w:tc>
        <w:tc>
          <w:tcPr>
            <w:tcW w:w="940" w:type="dxa"/>
            <w:tcBorders>
              <w:top w:val="nil"/>
              <w:left w:val="nil"/>
              <w:bottom w:val="single" w:sz="4" w:space="0" w:color="auto"/>
              <w:right w:val="single" w:sz="4" w:space="0" w:color="auto"/>
            </w:tcBorders>
            <w:noWrap/>
            <w:vAlign w:val="center"/>
            <w:hideMark/>
          </w:tcPr>
          <w:p w14:paraId="458803B0" w14:textId="77777777" w:rsidR="002543C8" w:rsidRPr="006D2D87" w:rsidRDefault="002543C8" w:rsidP="003F6AE6">
            <w:pPr>
              <w:rPr>
                <w:sz w:val="18"/>
                <w:szCs w:val="18"/>
                <w:lang w:val="es-CO"/>
              </w:rPr>
            </w:pPr>
            <w:r w:rsidRPr="006D2D87">
              <w:rPr>
                <w:sz w:val="18"/>
                <w:szCs w:val="18"/>
                <w:lang w:val="es-CO"/>
              </w:rPr>
              <w:t>2023</w:t>
            </w:r>
          </w:p>
        </w:tc>
        <w:tc>
          <w:tcPr>
            <w:tcW w:w="1843" w:type="dxa"/>
            <w:tcBorders>
              <w:top w:val="nil"/>
              <w:left w:val="nil"/>
              <w:bottom w:val="single" w:sz="4" w:space="0" w:color="auto"/>
              <w:right w:val="single" w:sz="4" w:space="0" w:color="auto"/>
            </w:tcBorders>
            <w:noWrap/>
            <w:vAlign w:val="center"/>
            <w:hideMark/>
          </w:tcPr>
          <w:p w14:paraId="0E024F48" w14:textId="77777777" w:rsidR="002543C8" w:rsidRPr="006D2D87" w:rsidRDefault="002543C8" w:rsidP="003F6AE6">
            <w:pPr>
              <w:rPr>
                <w:sz w:val="18"/>
                <w:szCs w:val="18"/>
                <w:lang w:val="es-CO"/>
              </w:rPr>
            </w:pPr>
            <w:r w:rsidRPr="006D2D87">
              <w:rPr>
                <w:sz w:val="18"/>
                <w:szCs w:val="18"/>
                <w:lang w:val="es-CO"/>
              </w:rPr>
              <w:t xml:space="preserve">                  549.086 </w:t>
            </w:r>
          </w:p>
        </w:tc>
        <w:tc>
          <w:tcPr>
            <w:tcW w:w="1701" w:type="dxa"/>
            <w:tcBorders>
              <w:top w:val="nil"/>
              <w:left w:val="nil"/>
              <w:bottom w:val="single" w:sz="4" w:space="0" w:color="auto"/>
              <w:right w:val="single" w:sz="4" w:space="0" w:color="auto"/>
            </w:tcBorders>
            <w:noWrap/>
            <w:vAlign w:val="center"/>
            <w:hideMark/>
          </w:tcPr>
          <w:p w14:paraId="09A8368E" w14:textId="6306F253" w:rsidR="002543C8" w:rsidRPr="006D2D87" w:rsidRDefault="002543C8" w:rsidP="003F6AE6">
            <w:pPr>
              <w:rPr>
                <w:sz w:val="18"/>
                <w:szCs w:val="18"/>
                <w:lang w:val="es-CO"/>
              </w:rPr>
            </w:pPr>
            <w:r w:rsidRPr="006D2D87">
              <w:rPr>
                <w:sz w:val="18"/>
                <w:szCs w:val="18"/>
                <w:lang w:val="es-CO"/>
              </w:rPr>
              <w:t xml:space="preserve">                  117.553 </w:t>
            </w:r>
          </w:p>
        </w:tc>
        <w:tc>
          <w:tcPr>
            <w:tcW w:w="1559" w:type="dxa"/>
            <w:tcBorders>
              <w:top w:val="nil"/>
              <w:left w:val="nil"/>
              <w:bottom w:val="single" w:sz="4" w:space="0" w:color="auto"/>
              <w:right w:val="single" w:sz="4" w:space="0" w:color="auto"/>
            </w:tcBorders>
            <w:noWrap/>
            <w:vAlign w:val="center"/>
            <w:hideMark/>
          </w:tcPr>
          <w:p w14:paraId="15419E4F" w14:textId="77777777" w:rsidR="002543C8" w:rsidRPr="006D2D87" w:rsidRDefault="002543C8" w:rsidP="003F6AE6">
            <w:pPr>
              <w:rPr>
                <w:sz w:val="18"/>
                <w:szCs w:val="18"/>
                <w:lang w:val="es-CO"/>
              </w:rPr>
            </w:pPr>
            <w:r w:rsidRPr="006D2D87">
              <w:rPr>
                <w:sz w:val="18"/>
                <w:szCs w:val="18"/>
                <w:lang w:val="es-CO"/>
              </w:rPr>
              <w:t xml:space="preserve">             666.639 </w:t>
            </w:r>
          </w:p>
        </w:tc>
        <w:tc>
          <w:tcPr>
            <w:tcW w:w="1701" w:type="dxa"/>
            <w:vMerge w:val="restart"/>
            <w:tcBorders>
              <w:top w:val="nil"/>
              <w:left w:val="single" w:sz="4" w:space="0" w:color="auto"/>
              <w:bottom w:val="single" w:sz="4" w:space="0" w:color="000000"/>
              <w:right w:val="single" w:sz="4" w:space="0" w:color="auto"/>
            </w:tcBorders>
            <w:noWrap/>
            <w:vAlign w:val="center"/>
            <w:hideMark/>
          </w:tcPr>
          <w:p w14:paraId="1163036F" w14:textId="77777777" w:rsidR="002543C8" w:rsidRPr="006D2D87" w:rsidRDefault="002543C8" w:rsidP="003F6AE6">
            <w:pPr>
              <w:rPr>
                <w:sz w:val="18"/>
                <w:szCs w:val="18"/>
                <w:lang w:val="es-CO"/>
              </w:rPr>
            </w:pPr>
            <w:r w:rsidRPr="006D2D87">
              <w:rPr>
                <w:sz w:val="18"/>
                <w:szCs w:val="18"/>
                <w:lang w:val="es-CO"/>
              </w:rPr>
              <w:t xml:space="preserve">          2.030.689 </w:t>
            </w:r>
          </w:p>
        </w:tc>
      </w:tr>
      <w:tr w:rsidR="002543C8" w:rsidRPr="006D2D87" w14:paraId="626278C6" w14:textId="77777777" w:rsidTr="006D2D87">
        <w:trPr>
          <w:trHeight w:val="20"/>
        </w:trPr>
        <w:tc>
          <w:tcPr>
            <w:tcW w:w="1040" w:type="dxa"/>
            <w:vMerge/>
            <w:tcBorders>
              <w:top w:val="nil"/>
              <w:left w:val="single" w:sz="4" w:space="0" w:color="auto"/>
              <w:bottom w:val="single" w:sz="4" w:space="0" w:color="auto"/>
              <w:right w:val="single" w:sz="4" w:space="0" w:color="auto"/>
            </w:tcBorders>
            <w:vAlign w:val="center"/>
            <w:hideMark/>
          </w:tcPr>
          <w:p w14:paraId="4F17A71B" w14:textId="77777777" w:rsidR="002543C8" w:rsidRPr="006D2D87" w:rsidRDefault="002543C8" w:rsidP="005E618B">
            <w:pPr>
              <w:jc w:val="center"/>
              <w:rPr>
                <w:sz w:val="18"/>
                <w:szCs w:val="18"/>
                <w:lang w:val="es-CO"/>
              </w:rPr>
            </w:pPr>
          </w:p>
        </w:tc>
        <w:tc>
          <w:tcPr>
            <w:tcW w:w="940" w:type="dxa"/>
            <w:tcBorders>
              <w:top w:val="nil"/>
              <w:left w:val="nil"/>
              <w:bottom w:val="single" w:sz="4" w:space="0" w:color="auto"/>
              <w:right w:val="single" w:sz="4" w:space="0" w:color="auto"/>
            </w:tcBorders>
            <w:noWrap/>
            <w:vAlign w:val="center"/>
            <w:hideMark/>
          </w:tcPr>
          <w:p w14:paraId="59729897" w14:textId="77777777" w:rsidR="002543C8" w:rsidRPr="006D2D87" w:rsidRDefault="002543C8" w:rsidP="003F6AE6">
            <w:pPr>
              <w:rPr>
                <w:sz w:val="18"/>
                <w:szCs w:val="18"/>
                <w:lang w:val="es-CO"/>
              </w:rPr>
            </w:pPr>
            <w:r w:rsidRPr="006D2D87">
              <w:rPr>
                <w:sz w:val="18"/>
                <w:szCs w:val="18"/>
                <w:lang w:val="es-CO"/>
              </w:rPr>
              <w:t>2024</w:t>
            </w:r>
          </w:p>
        </w:tc>
        <w:tc>
          <w:tcPr>
            <w:tcW w:w="1843" w:type="dxa"/>
            <w:tcBorders>
              <w:top w:val="nil"/>
              <w:left w:val="nil"/>
              <w:bottom w:val="single" w:sz="4" w:space="0" w:color="auto"/>
              <w:right w:val="single" w:sz="4" w:space="0" w:color="auto"/>
            </w:tcBorders>
            <w:noWrap/>
            <w:vAlign w:val="center"/>
            <w:hideMark/>
          </w:tcPr>
          <w:p w14:paraId="1C54B445" w14:textId="77777777" w:rsidR="002543C8" w:rsidRPr="006D2D87" w:rsidRDefault="002543C8" w:rsidP="003F6AE6">
            <w:pPr>
              <w:rPr>
                <w:sz w:val="18"/>
                <w:szCs w:val="18"/>
                <w:lang w:val="es-CO"/>
              </w:rPr>
            </w:pPr>
            <w:r w:rsidRPr="006D2D87">
              <w:rPr>
                <w:sz w:val="18"/>
                <w:szCs w:val="18"/>
                <w:lang w:val="es-CO"/>
              </w:rPr>
              <w:t xml:space="preserve">                  573.256 </w:t>
            </w:r>
          </w:p>
          <w:p w14:paraId="7894859E" w14:textId="77777777" w:rsidR="002543C8" w:rsidRPr="006D2D87" w:rsidRDefault="002543C8" w:rsidP="003F6AE6">
            <w:pPr>
              <w:rPr>
                <w:sz w:val="18"/>
                <w:szCs w:val="18"/>
                <w:lang w:val="es-CO"/>
              </w:rPr>
            </w:pPr>
          </w:p>
        </w:tc>
        <w:tc>
          <w:tcPr>
            <w:tcW w:w="1701" w:type="dxa"/>
            <w:tcBorders>
              <w:top w:val="nil"/>
              <w:left w:val="nil"/>
              <w:bottom w:val="single" w:sz="4" w:space="0" w:color="auto"/>
              <w:right w:val="single" w:sz="4" w:space="0" w:color="auto"/>
            </w:tcBorders>
            <w:noWrap/>
            <w:vAlign w:val="center"/>
            <w:hideMark/>
          </w:tcPr>
          <w:p w14:paraId="74D6F455" w14:textId="5F0B8620" w:rsidR="002543C8" w:rsidRPr="006D2D87" w:rsidRDefault="002543C8" w:rsidP="003F6AE6">
            <w:pPr>
              <w:rPr>
                <w:sz w:val="18"/>
                <w:szCs w:val="18"/>
                <w:lang w:val="es-CO"/>
              </w:rPr>
            </w:pPr>
            <w:r w:rsidRPr="006D2D87">
              <w:rPr>
                <w:sz w:val="18"/>
                <w:szCs w:val="18"/>
                <w:lang w:val="es-CO"/>
              </w:rPr>
              <w:t xml:space="preserve">                  130.734 </w:t>
            </w:r>
          </w:p>
        </w:tc>
        <w:tc>
          <w:tcPr>
            <w:tcW w:w="1559" w:type="dxa"/>
            <w:tcBorders>
              <w:top w:val="nil"/>
              <w:left w:val="nil"/>
              <w:bottom w:val="single" w:sz="4" w:space="0" w:color="auto"/>
              <w:right w:val="single" w:sz="4" w:space="0" w:color="auto"/>
            </w:tcBorders>
            <w:noWrap/>
            <w:vAlign w:val="center"/>
            <w:hideMark/>
          </w:tcPr>
          <w:p w14:paraId="75685D55" w14:textId="77777777" w:rsidR="002543C8" w:rsidRPr="006D2D87" w:rsidRDefault="002543C8" w:rsidP="003F6AE6">
            <w:pPr>
              <w:rPr>
                <w:sz w:val="18"/>
                <w:szCs w:val="18"/>
                <w:lang w:val="es-CO"/>
              </w:rPr>
            </w:pPr>
            <w:r w:rsidRPr="006D2D87">
              <w:rPr>
                <w:sz w:val="18"/>
                <w:szCs w:val="18"/>
                <w:lang w:val="es-CO"/>
              </w:rPr>
              <w:t xml:space="preserve">             703.990 </w:t>
            </w:r>
          </w:p>
        </w:tc>
        <w:tc>
          <w:tcPr>
            <w:tcW w:w="1701" w:type="dxa"/>
            <w:vMerge/>
            <w:tcBorders>
              <w:top w:val="nil"/>
              <w:left w:val="single" w:sz="4" w:space="0" w:color="auto"/>
              <w:bottom w:val="single" w:sz="4" w:space="0" w:color="000000"/>
              <w:right w:val="single" w:sz="4" w:space="0" w:color="auto"/>
            </w:tcBorders>
            <w:vAlign w:val="center"/>
            <w:hideMark/>
          </w:tcPr>
          <w:p w14:paraId="3FD17AD8" w14:textId="77777777" w:rsidR="002543C8" w:rsidRPr="006D2D87" w:rsidRDefault="002543C8" w:rsidP="003F6AE6">
            <w:pPr>
              <w:rPr>
                <w:sz w:val="18"/>
                <w:szCs w:val="18"/>
                <w:lang w:val="es-CO"/>
              </w:rPr>
            </w:pPr>
          </w:p>
        </w:tc>
      </w:tr>
      <w:tr w:rsidR="002543C8" w:rsidRPr="006D2D87" w14:paraId="322B9E29" w14:textId="77777777" w:rsidTr="006D2D87">
        <w:trPr>
          <w:trHeight w:val="20"/>
        </w:trPr>
        <w:tc>
          <w:tcPr>
            <w:tcW w:w="1040" w:type="dxa"/>
            <w:vMerge/>
            <w:tcBorders>
              <w:top w:val="nil"/>
              <w:left w:val="single" w:sz="4" w:space="0" w:color="auto"/>
              <w:bottom w:val="single" w:sz="4" w:space="0" w:color="auto"/>
              <w:right w:val="single" w:sz="4" w:space="0" w:color="auto"/>
            </w:tcBorders>
            <w:vAlign w:val="center"/>
            <w:hideMark/>
          </w:tcPr>
          <w:p w14:paraId="76C028A1" w14:textId="77777777" w:rsidR="002543C8" w:rsidRPr="006D2D87" w:rsidRDefault="002543C8" w:rsidP="005E618B">
            <w:pPr>
              <w:jc w:val="center"/>
              <w:rPr>
                <w:sz w:val="18"/>
                <w:szCs w:val="18"/>
                <w:lang w:val="es-CO"/>
              </w:rPr>
            </w:pPr>
          </w:p>
        </w:tc>
        <w:tc>
          <w:tcPr>
            <w:tcW w:w="940" w:type="dxa"/>
            <w:tcBorders>
              <w:top w:val="nil"/>
              <w:left w:val="nil"/>
              <w:bottom w:val="single" w:sz="4" w:space="0" w:color="auto"/>
              <w:right w:val="single" w:sz="4" w:space="0" w:color="auto"/>
            </w:tcBorders>
            <w:noWrap/>
            <w:vAlign w:val="center"/>
            <w:hideMark/>
          </w:tcPr>
          <w:p w14:paraId="44E3AD7C" w14:textId="77777777" w:rsidR="002543C8" w:rsidRPr="006D2D87" w:rsidRDefault="002543C8" w:rsidP="003F6AE6">
            <w:pPr>
              <w:rPr>
                <w:sz w:val="18"/>
                <w:szCs w:val="18"/>
                <w:lang w:val="es-CO"/>
              </w:rPr>
            </w:pPr>
            <w:r w:rsidRPr="006D2D87">
              <w:rPr>
                <w:sz w:val="18"/>
                <w:szCs w:val="18"/>
                <w:lang w:val="es-CO"/>
              </w:rPr>
              <w:t>2025</w:t>
            </w:r>
          </w:p>
        </w:tc>
        <w:tc>
          <w:tcPr>
            <w:tcW w:w="1843" w:type="dxa"/>
            <w:tcBorders>
              <w:top w:val="nil"/>
              <w:left w:val="nil"/>
              <w:bottom w:val="single" w:sz="4" w:space="0" w:color="auto"/>
              <w:right w:val="single" w:sz="4" w:space="0" w:color="auto"/>
            </w:tcBorders>
            <w:noWrap/>
            <w:vAlign w:val="center"/>
            <w:hideMark/>
          </w:tcPr>
          <w:p w14:paraId="6D8357C5" w14:textId="77777777" w:rsidR="002543C8" w:rsidRPr="006D2D87" w:rsidRDefault="002543C8" w:rsidP="003F6AE6">
            <w:pPr>
              <w:rPr>
                <w:sz w:val="18"/>
                <w:szCs w:val="18"/>
                <w:lang w:val="es-CO"/>
              </w:rPr>
            </w:pPr>
            <w:r w:rsidRPr="006D2D87">
              <w:rPr>
                <w:sz w:val="18"/>
                <w:szCs w:val="18"/>
                <w:lang w:val="es-CO"/>
              </w:rPr>
              <w:t xml:space="preserve">                  532.939 </w:t>
            </w:r>
          </w:p>
        </w:tc>
        <w:tc>
          <w:tcPr>
            <w:tcW w:w="1701" w:type="dxa"/>
            <w:tcBorders>
              <w:top w:val="nil"/>
              <w:left w:val="nil"/>
              <w:bottom w:val="single" w:sz="4" w:space="0" w:color="auto"/>
              <w:right w:val="single" w:sz="4" w:space="0" w:color="auto"/>
            </w:tcBorders>
            <w:noWrap/>
            <w:vAlign w:val="center"/>
            <w:hideMark/>
          </w:tcPr>
          <w:p w14:paraId="62CB05B8" w14:textId="50008533" w:rsidR="002543C8" w:rsidRPr="006D2D87" w:rsidRDefault="002543C8" w:rsidP="003F6AE6">
            <w:pPr>
              <w:rPr>
                <w:sz w:val="18"/>
                <w:szCs w:val="18"/>
                <w:lang w:val="es-CO"/>
              </w:rPr>
            </w:pPr>
            <w:r w:rsidRPr="006D2D87">
              <w:rPr>
                <w:sz w:val="18"/>
                <w:szCs w:val="18"/>
                <w:lang w:val="es-CO"/>
              </w:rPr>
              <w:t xml:space="preserve">                  127.121 </w:t>
            </w:r>
          </w:p>
        </w:tc>
        <w:tc>
          <w:tcPr>
            <w:tcW w:w="1559" w:type="dxa"/>
            <w:tcBorders>
              <w:top w:val="nil"/>
              <w:left w:val="nil"/>
              <w:bottom w:val="single" w:sz="4" w:space="0" w:color="auto"/>
              <w:right w:val="single" w:sz="4" w:space="0" w:color="auto"/>
            </w:tcBorders>
            <w:noWrap/>
            <w:vAlign w:val="center"/>
            <w:hideMark/>
          </w:tcPr>
          <w:p w14:paraId="29326606" w14:textId="5DBBC3B0" w:rsidR="002543C8" w:rsidRPr="006D2D87" w:rsidRDefault="002543C8" w:rsidP="003F6AE6">
            <w:pPr>
              <w:rPr>
                <w:sz w:val="18"/>
                <w:szCs w:val="18"/>
                <w:lang w:val="es-CO"/>
              </w:rPr>
            </w:pPr>
            <w:r w:rsidRPr="006D2D87">
              <w:rPr>
                <w:sz w:val="18"/>
                <w:szCs w:val="18"/>
                <w:lang w:val="es-CO"/>
              </w:rPr>
              <w:t xml:space="preserve">             660.060 </w:t>
            </w:r>
          </w:p>
          <w:p w14:paraId="0D80AE41" w14:textId="77777777" w:rsidR="002543C8" w:rsidRPr="006D2D87" w:rsidRDefault="002543C8" w:rsidP="003F6AE6">
            <w:pPr>
              <w:rPr>
                <w:sz w:val="18"/>
                <w:szCs w:val="18"/>
                <w:lang w:val="es-CO"/>
              </w:rPr>
            </w:pPr>
          </w:p>
        </w:tc>
        <w:tc>
          <w:tcPr>
            <w:tcW w:w="1701" w:type="dxa"/>
            <w:vMerge/>
            <w:tcBorders>
              <w:top w:val="nil"/>
              <w:left w:val="single" w:sz="4" w:space="0" w:color="auto"/>
              <w:bottom w:val="single" w:sz="4" w:space="0" w:color="000000"/>
              <w:right w:val="single" w:sz="4" w:space="0" w:color="auto"/>
            </w:tcBorders>
            <w:vAlign w:val="center"/>
            <w:hideMark/>
          </w:tcPr>
          <w:p w14:paraId="1CA99E53" w14:textId="77777777" w:rsidR="002543C8" w:rsidRPr="006D2D87" w:rsidRDefault="002543C8" w:rsidP="003F6AE6">
            <w:pPr>
              <w:rPr>
                <w:sz w:val="18"/>
                <w:szCs w:val="18"/>
                <w:lang w:val="es-CO"/>
              </w:rPr>
            </w:pPr>
          </w:p>
        </w:tc>
      </w:tr>
      <w:tr w:rsidR="002543C8" w:rsidRPr="006D2D87" w14:paraId="57423B8B" w14:textId="77777777" w:rsidTr="006D2D87">
        <w:trPr>
          <w:trHeight w:val="20"/>
        </w:trPr>
        <w:tc>
          <w:tcPr>
            <w:tcW w:w="1040" w:type="dxa"/>
            <w:vMerge w:val="restart"/>
            <w:tcBorders>
              <w:top w:val="nil"/>
              <w:left w:val="single" w:sz="4" w:space="0" w:color="auto"/>
              <w:bottom w:val="single" w:sz="4" w:space="0" w:color="auto"/>
              <w:right w:val="single" w:sz="4" w:space="0" w:color="auto"/>
            </w:tcBorders>
            <w:noWrap/>
            <w:vAlign w:val="center"/>
            <w:hideMark/>
          </w:tcPr>
          <w:p w14:paraId="4E5F53B9" w14:textId="77777777" w:rsidR="002543C8" w:rsidRPr="006D2D87" w:rsidRDefault="002543C8" w:rsidP="005E618B">
            <w:pPr>
              <w:jc w:val="center"/>
              <w:rPr>
                <w:sz w:val="18"/>
                <w:szCs w:val="18"/>
                <w:lang w:val="es-CO"/>
              </w:rPr>
            </w:pPr>
            <w:r w:rsidRPr="006D2D87">
              <w:rPr>
                <w:sz w:val="18"/>
                <w:szCs w:val="18"/>
                <w:lang w:val="es-CO"/>
              </w:rPr>
              <w:t>2</w:t>
            </w:r>
          </w:p>
        </w:tc>
        <w:tc>
          <w:tcPr>
            <w:tcW w:w="940" w:type="dxa"/>
            <w:tcBorders>
              <w:top w:val="nil"/>
              <w:left w:val="nil"/>
              <w:bottom w:val="single" w:sz="4" w:space="0" w:color="auto"/>
              <w:right w:val="single" w:sz="4" w:space="0" w:color="auto"/>
            </w:tcBorders>
            <w:noWrap/>
            <w:vAlign w:val="center"/>
            <w:hideMark/>
          </w:tcPr>
          <w:p w14:paraId="3A1BCF54" w14:textId="77777777" w:rsidR="002543C8" w:rsidRPr="006D2D87" w:rsidRDefault="002543C8" w:rsidP="003F6AE6">
            <w:pPr>
              <w:rPr>
                <w:sz w:val="18"/>
                <w:szCs w:val="18"/>
                <w:lang w:val="es-CO"/>
              </w:rPr>
            </w:pPr>
            <w:r w:rsidRPr="006D2D87">
              <w:rPr>
                <w:sz w:val="18"/>
                <w:szCs w:val="18"/>
                <w:lang w:val="es-CO"/>
              </w:rPr>
              <w:t>2023</w:t>
            </w:r>
          </w:p>
        </w:tc>
        <w:tc>
          <w:tcPr>
            <w:tcW w:w="1843" w:type="dxa"/>
            <w:tcBorders>
              <w:top w:val="nil"/>
              <w:left w:val="nil"/>
              <w:bottom w:val="single" w:sz="4" w:space="0" w:color="auto"/>
              <w:right w:val="single" w:sz="4" w:space="0" w:color="auto"/>
            </w:tcBorders>
            <w:noWrap/>
            <w:vAlign w:val="center"/>
            <w:hideMark/>
          </w:tcPr>
          <w:p w14:paraId="57ED8B4D" w14:textId="77777777" w:rsidR="002543C8" w:rsidRPr="006D2D87" w:rsidRDefault="002543C8" w:rsidP="003F6AE6">
            <w:pPr>
              <w:rPr>
                <w:sz w:val="18"/>
                <w:szCs w:val="18"/>
                <w:lang w:val="es-CO"/>
              </w:rPr>
            </w:pPr>
            <w:r w:rsidRPr="006D2D87">
              <w:rPr>
                <w:sz w:val="18"/>
                <w:szCs w:val="18"/>
                <w:lang w:val="es-CO"/>
              </w:rPr>
              <w:t xml:space="preserve">               2.612.446 </w:t>
            </w:r>
          </w:p>
        </w:tc>
        <w:tc>
          <w:tcPr>
            <w:tcW w:w="1701" w:type="dxa"/>
            <w:tcBorders>
              <w:top w:val="nil"/>
              <w:left w:val="nil"/>
              <w:bottom w:val="single" w:sz="4" w:space="0" w:color="auto"/>
              <w:right w:val="single" w:sz="4" w:space="0" w:color="auto"/>
            </w:tcBorders>
            <w:noWrap/>
            <w:vAlign w:val="center"/>
            <w:hideMark/>
          </w:tcPr>
          <w:p w14:paraId="4F05F53E" w14:textId="130D8D19" w:rsidR="002543C8" w:rsidRPr="006D2D87" w:rsidRDefault="002543C8" w:rsidP="003F6AE6">
            <w:pPr>
              <w:rPr>
                <w:sz w:val="18"/>
                <w:szCs w:val="18"/>
                <w:lang w:val="es-CO"/>
              </w:rPr>
            </w:pPr>
            <w:r w:rsidRPr="006D2D87">
              <w:rPr>
                <w:sz w:val="18"/>
                <w:szCs w:val="18"/>
                <w:lang w:val="es-CO"/>
              </w:rPr>
              <w:t xml:space="preserve">                  386.325 </w:t>
            </w:r>
          </w:p>
        </w:tc>
        <w:tc>
          <w:tcPr>
            <w:tcW w:w="1559" w:type="dxa"/>
            <w:tcBorders>
              <w:top w:val="nil"/>
              <w:left w:val="nil"/>
              <w:bottom w:val="single" w:sz="4" w:space="0" w:color="auto"/>
              <w:right w:val="single" w:sz="4" w:space="0" w:color="auto"/>
            </w:tcBorders>
            <w:noWrap/>
            <w:vAlign w:val="center"/>
            <w:hideMark/>
          </w:tcPr>
          <w:p w14:paraId="329E376C" w14:textId="77777777" w:rsidR="002543C8" w:rsidRPr="006D2D87" w:rsidRDefault="002543C8" w:rsidP="003F6AE6">
            <w:pPr>
              <w:rPr>
                <w:sz w:val="18"/>
                <w:szCs w:val="18"/>
                <w:lang w:val="es-CO"/>
              </w:rPr>
            </w:pPr>
            <w:r w:rsidRPr="006D2D87">
              <w:rPr>
                <w:sz w:val="18"/>
                <w:szCs w:val="18"/>
                <w:lang w:val="es-CO"/>
              </w:rPr>
              <w:t xml:space="preserve">          2.998.771 </w:t>
            </w:r>
          </w:p>
        </w:tc>
        <w:tc>
          <w:tcPr>
            <w:tcW w:w="1701" w:type="dxa"/>
            <w:vMerge w:val="restart"/>
            <w:tcBorders>
              <w:top w:val="nil"/>
              <w:left w:val="single" w:sz="4" w:space="0" w:color="auto"/>
              <w:bottom w:val="single" w:sz="4" w:space="0" w:color="000000"/>
              <w:right w:val="single" w:sz="4" w:space="0" w:color="auto"/>
            </w:tcBorders>
            <w:noWrap/>
            <w:vAlign w:val="center"/>
            <w:hideMark/>
          </w:tcPr>
          <w:p w14:paraId="7AC0F349" w14:textId="77777777" w:rsidR="002543C8" w:rsidRPr="006D2D87" w:rsidRDefault="002543C8" w:rsidP="003F6AE6">
            <w:pPr>
              <w:rPr>
                <w:sz w:val="18"/>
                <w:szCs w:val="18"/>
                <w:lang w:val="es-CO"/>
              </w:rPr>
            </w:pPr>
            <w:r w:rsidRPr="006D2D87">
              <w:rPr>
                <w:sz w:val="18"/>
                <w:szCs w:val="18"/>
                <w:lang w:val="es-CO"/>
              </w:rPr>
              <w:t xml:space="preserve">          9.366.457 </w:t>
            </w:r>
          </w:p>
        </w:tc>
      </w:tr>
      <w:tr w:rsidR="002543C8" w:rsidRPr="006D2D87" w14:paraId="63332987" w14:textId="77777777" w:rsidTr="006D2D87">
        <w:trPr>
          <w:trHeight w:val="20"/>
        </w:trPr>
        <w:tc>
          <w:tcPr>
            <w:tcW w:w="1040" w:type="dxa"/>
            <w:vMerge/>
            <w:tcBorders>
              <w:top w:val="nil"/>
              <w:left w:val="single" w:sz="4" w:space="0" w:color="auto"/>
              <w:bottom w:val="single" w:sz="4" w:space="0" w:color="auto"/>
              <w:right w:val="single" w:sz="4" w:space="0" w:color="auto"/>
            </w:tcBorders>
            <w:vAlign w:val="center"/>
            <w:hideMark/>
          </w:tcPr>
          <w:p w14:paraId="22F31F49" w14:textId="77777777" w:rsidR="002543C8" w:rsidRPr="006D2D87" w:rsidRDefault="002543C8" w:rsidP="005E618B">
            <w:pPr>
              <w:jc w:val="center"/>
              <w:rPr>
                <w:sz w:val="18"/>
                <w:szCs w:val="18"/>
                <w:lang w:val="es-CO"/>
              </w:rPr>
            </w:pPr>
          </w:p>
        </w:tc>
        <w:tc>
          <w:tcPr>
            <w:tcW w:w="940" w:type="dxa"/>
            <w:tcBorders>
              <w:top w:val="nil"/>
              <w:left w:val="nil"/>
              <w:bottom w:val="single" w:sz="4" w:space="0" w:color="auto"/>
              <w:right w:val="single" w:sz="4" w:space="0" w:color="auto"/>
            </w:tcBorders>
            <w:noWrap/>
            <w:vAlign w:val="center"/>
            <w:hideMark/>
          </w:tcPr>
          <w:p w14:paraId="6403FA8D" w14:textId="77777777" w:rsidR="002543C8" w:rsidRPr="006D2D87" w:rsidRDefault="002543C8" w:rsidP="003F6AE6">
            <w:pPr>
              <w:rPr>
                <w:sz w:val="18"/>
                <w:szCs w:val="18"/>
                <w:lang w:val="es-CO"/>
              </w:rPr>
            </w:pPr>
            <w:r w:rsidRPr="006D2D87">
              <w:rPr>
                <w:sz w:val="18"/>
                <w:szCs w:val="18"/>
                <w:lang w:val="es-CO"/>
              </w:rPr>
              <w:t>2024</w:t>
            </w:r>
          </w:p>
        </w:tc>
        <w:tc>
          <w:tcPr>
            <w:tcW w:w="1843" w:type="dxa"/>
            <w:tcBorders>
              <w:top w:val="nil"/>
              <w:left w:val="nil"/>
              <w:bottom w:val="single" w:sz="4" w:space="0" w:color="auto"/>
              <w:right w:val="single" w:sz="4" w:space="0" w:color="auto"/>
            </w:tcBorders>
            <w:noWrap/>
            <w:vAlign w:val="center"/>
            <w:hideMark/>
          </w:tcPr>
          <w:p w14:paraId="07AFD48F" w14:textId="77777777" w:rsidR="002543C8" w:rsidRPr="006D2D87" w:rsidRDefault="002543C8" w:rsidP="003F6AE6">
            <w:pPr>
              <w:rPr>
                <w:sz w:val="18"/>
                <w:szCs w:val="18"/>
                <w:lang w:val="es-CO"/>
              </w:rPr>
            </w:pPr>
            <w:r w:rsidRPr="006D2D87">
              <w:rPr>
                <w:sz w:val="18"/>
                <w:szCs w:val="18"/>
                <w:lang w:val="es-CO"/>
              </w:rPr>
              <w:t xml:space="preserve">               2.720.101 </w:t>
            </w:r>
          </w:p>
        </w:tc>
        <w:tc>
          <w:tcPr>
            <w:tcW w:w="1701" w:type="dxa"/>
            <w:tcBorders>
              <w:top w:val="nil"/>
              <w:left w:val="nil"/>
              <w:bottom w:val="single" w:sz="4" w:space="0" w:color="auto"/>
              <w:right w:val="single" w:sz="4" w:space="0" w:color="auto"/>
            </w:tcBorders>
            <w:noWrap/>
            <w:vAlign w:val="center"/>
            <w:hideMark/>
          </w:tcPr>
          <w:p w14:paraId="7F7A238C" w14:textId="4EEA4846" w:rsidR="002543C8" w:rsidRPr="006D2D87" w:rsidRDefault="002543C8" w:rsidP="003F6AE6">
            <w:pPr>
              <w:rPr>
                <w:sz w:val="18"/>
                <w:szCs w:val="18"/>
                <w:lang w:val="es-CO"/>
              </w:rPr>
            </w:pPr>
            <w:r w:rsidRPr="006D2D87">
              <w:rPr>
                <w:sz w:val="18"/>
                <w:szCs w:val="18"/>
                <w:lang w:val="es-CO"/>
              </w:rPr>
              <w:t xml:space="preserve">                  421.600 </w:t>
            </w:r>
          </w:p>
        </w:tc>
        <w:tc>
          <w:tcPr>
            <w:tcW w:w="1559" w:type="dxa"/>
            <w:tcBorders>
              <w:top w:val="nil"/>
              <w:left w:val="nil"/>
              <w:bottom w:val="single" w:sz="4" w:space="0" w:color="auto"/>
              <w:right w:val="single" w:sz="4" w:space="0" w:color="auto"/>
            </w:tcBorders>
            <w:noWrap/>
            <w:vAlign w:val="center"/>
            <w:hideMark/>
          </w:tcPr>
          <w:p w14:paraId="0BB2BB82" w14:textId="77777777" w:rsidR="002543C8" w:rsidRPr="006D2D87" w:rsidRDefault="002543C8" w:rsidP="003F6AE6">
            <w:pPr>
              <w:rPr>
                <w:sz w:val="18"/>
                <w:szCs w:val="18"/>
                <w:lang w:val="es-CO"/>
              </w:rPr>
            </w:pPr>
            <w:r w:rsidRPr="006D2D87">
              <w:rPr>
                <w:sz w:val="18"/>
                <w:szCs w:val="18"/>
                <w:lang w:val="es-CO"/>
              </w:rPr>
              <w:t xml:space="preserve">          3.147.701 </w:t>
            </w:r>
          </w:p>
        </w:tc>
        <w:tc>
          <w:tcPr>
            <w:tcW w:w="1701" w:type="dxa"/>
            <w:vMerge/>
            <w:tcBorders>
              <w:top w:val="nil"/>
              <w:left w:val="single" w:sz="4" w:space="0" w:color="auto"/>
              <w:bottom w:val="single" w:sz="4" w:space="0" w:color="000000"/>
              <w:right w:val="single" w:sz="4" w:space="0" w:color="auto"/>
            </w:tcBorders>
            <w:vAlign w:val="center"/>
            <w:hideMark/>
          </w:tcPr>
          <w:p w14:paraId="62D01143" w14:textId="77777777" w:rsidR="002543C8" w:rsidRPr="006D2D87" w:rsidRDefault="002543C8" w:rsidP="003F6AE6">
            <w:pPr>
              <w:rPr>
                <w:sz w:val="18"/>
                <w:szCs w:val="18"/>
                <w:lang w:val="es-CO"/>
              </w:rPr>
            </w:pPr>
          </w:p>
        </w:tc>
      </w:tr>
      <w:tr w:rsidR="002543C8" w:rsidRPr="006D2D87" w14:paraId="7F54502F" w14:textId="77777777" w:rsidTr="006D2D87">
        <w:trPr>
          <w:trHeight w:val="20"/>
        </w:trPr>
        <w:tc>
          <w:tcPr>
            <w:tcW w:w="1040" w:type="dxa"/>
            <w:vMerge/>
            <w:tcBorders>
              <w:top w:val="nil"/>
              <w:left w:val="single" w:sz="4" w:space="0" w:color="auto"/>
              <w:bottom w:val="single" w:sz="4" w:space="0" w:color="auto"/>
              <w:right w:val="single" w:sz="4" w:space="0" w:color="auto"/>
            </w:tcBorders>
            <w:vAlign w:val="center"/>
            <w:hideMark/>
          </w:tcPr>
          <w:p w14:paraId="3CCD195A" w14:textId="77777777" w:rsidR="002543C8" w:rsidRPr="006D2D87" w:rsidRDefault="002543C8" w:rsidP="005E618B">
            <w:pPr>
              <w:jc w:val="center"/>
              <w:rPr>
                <w:sz w:val="18"/>
                <w:szCs w:val="18"/>
                <w:lang w:val="es-CO"/>
              </w:rPr>
            </w:pPr>
          </w:p>
        </w:tc>
        <w:tc>
          <w:tcPr>
            <w:tcW w:w="940" w:type="dxa"/>
            <w:tcBorders>
              <w:top w:val="nil"/>
              <w:left w:val="nil"/>
              <w:bottom w:val="single" w:sz="4" w:space="0" w:color="auto"/>
              <w:right w:val="single" w:sz="4" w:space="0" w:color="auto"/>
            </w:tcBorders>
            <w:noWrap/>
            <w:vAlign w:val="center"/>
            <w:hideMark/>
          </w:tcPr>
          <w:p w14:paraId="23526E75" w14:textId="77777777" w:rsidR="002543C8" w:rsidRPr="006D2D87" w:rsidRDefault="002543C8" w:rsidP="003F6AE6">
            <w:pPr>
              <w:rPr>
                <w:sz w:val="18"/>
                <w:szCs w:val="18"/>
                <w:lang w:val="es-CO"/>
              </w:rPr>
            </w:pPr>
            <w:r w:rsidRPr="006D2D87">
              <w:rPr>
                <w:sz w:val="18"/>
                <w:szCs w:val="18"/>
                <w:lang w:val="es-CO"/>
              </w:rPr>
              <w:t>2025</w:t>
            </w:r>
          </w:p>
        </w:tc>
        <w:tc>
          <w:tcPr>
            <w:tcW w:w="1843" w:type="dxa"/>
            <w:tcBorders>
              <w:top w:val="nil"/>
              <w:left w:val="nil"/>
              <w:bottom w:val="single" w:sz="4" w:space="0" w:color="auto"/>
              <w:right w:val="single" w:sz="4" w:space="0" w:color="auto"/>
            </w:tcBorders>
            <w:noWrap/>
            <w:vAlign w:val="center"/>
            <w:hideMark/>
          </w:tcPr>
          <w:p w14:paraId="2C645366" w14:textId="77777777" w:rsidR="002543C8" w:rsidRPr="006D2D87" w:rsidRDefault="002543C8" w:rsidP="003F6AE6">
            <w:pPr>
              <w:rPr>
                <w:sz w:val="18"/>
                <w:szCs w:val="18"/>
                <w:lang w:val="es-CO"/>
              </w:rPr>
            </w:pPr>
            <w:r w:rsidRPr="006D2D87">
              <w:rPr>
                <w:sz w:val="18"/>
                <w:szCs w:val="18"/>
                <w:lang w:val="es-CO"/>
              </w:rPr>
              <w:t xml:space="preserve">               2.780.252 </w:t>
            </w:r>
          </w:p>
        </w:tc>
        <w:tc>
          <w:tcPr>
            <w:tcW w:w="1701" w:type="dxa"/>
            <w:tcBorders>
              <w:top w:val="nil"/>
              <w:left w:val="nil"/>
              <w:bottom w:val="single" w:sz="4" w:space="0" w:color="auto"/>
              <w:right w:val="single" w:sz="4" w:space="0" w:color="auto"/>
            </w:tcBorders>
            <w:noWrap/>
            <w:vAlign w:val="center"/>
            <w:hideMark/>
          </w:tcPr>
          <w:p w14:paraId="1FE0422E" w14:textId="0CE3008C" w:rsidR="002543C8" w:rsidRPr="006D2D87" w:rsidRDefault="002543C8" w:rsidP="003F6AE6">
            <w:pPr>
              <w:rPr>
                <w:sz w:val="18"/>
                <w:szCs w:val="18"/>
                <w:lang w:val="es-CO"/>
              </w:rPr>
            </w:pPr>
            <w:r w:rsidRPr="006D2D87">
              <w:rPr>
                <w:sz w:val="18"/>
                <w:szCs w:val="18"/>
                <w:lang w:val="es-CO"/>
              </w:rPr>
              <w:t xml:space="preserve">                  439.233 </w:t>
            </w:r>
          </w:p>
        </w:tc>
        <w:tc>
          <w:tcPr>
            <w:tcW w:w="1559" w:type="dxa"/>
            <w:tcBorders>
              <w:top w:val="nil"/>
              <w:left w:val="nil"/>
              <w:bottom w:val="single" w:sz="4" w:space="0" w:color="auto"/>
              <w:right w:val="single" w:sz="4" w:space="0" w:color="auto"/>
            </w:tcBorders>
            <w:noWrap/>
            <w:vAlign w:val="center"/>
            <w:hideMark/>
          </w:tcPr>
          <w:p w14:paraId="7957952E" w14:textId="77777777" w:rsidR="002543C8" w:rsidRPr="006D2D87" w:rsidRDefault="002543C8" w:rsidP="003F6AE6">
            <w:pPr>
              <w:rPr>
                <w:sz w:val="18"/>
                <w:szCs w:val="18"/>
                <w:lang w:val="es-CO"/>
              </w:rPr>
            </w:pPr>
            <w:r w:rsidRPr="006D2D87">
              <w:rPr>
                <w:sz w:val="18"/>
                <w:szCs w:val="18"/>
                <w:lang w:val="es-CO"/>
              </w:rPr>
              <w:t xml:space="preserve">          3.219.985 </w:t>
            </w:r>
          </w:p>
        </w:tc>
        <w:tc>
          <w:tcPr>
            <w:tcW w:w="1701" w:type="dxa"/>
            <w:vMerge/>
            <w:tcBorders>
              <w:top w:val="nil"/>
              <w:left w:val="single" w:sz="4" w:space="0" w:color="auto"/>
              <w:bottom w:val="single" w:sz="4" w:space="0" w:color="000000"/>
              <w:right w:val="single" w:sz="4" w:space="0" w:color="auto"/>
            </w:tcBorders>
            <w:vAlign w:val="center"/>
            <w:hideMark/>
          </w:tcPr>
          <w:p w14:paraId="300307F0" w14:textId="77777777" w:rsidR="002543C8" w:rsidRPr="006D2D87" w:rsidRDefault="002543C8" w:rsidP="003F6AE6">
            <w:pPr>
              <w:rPr>
                <w:sz w:val="18"/>
                <w:szCs w:val="18"/>
                <w:lang w:val="es-CO"/>
              </w:rPr>
            </w:pPr>
          </w:p>
        </w:tc>
      </w:tr>
      <w:tr w:rsidR="002543C8" w:rsidRPr="006D2D87" w14:paraId="7DD7B8C4" w14:textId="77777777" w:rsidTr="006D2D87">
        <w:trPr>
          <w:trHeight w:val="20"/>
        </w:trPr>
        <w:tc>
          <w:tcPr>
            <w:tcW w:w="1040" w:type="dxa"/>
            <w:vMerge w:val="restart"/>
            <w:tcBorders>
              <w:top w:val="nil"/>
              <w:left w:val="single" w:sz="4" w:space="0" w:color="auto"/>
              <w:bottom w:val="single" w:sz="4" w:space="0" w:color="auto"/>
              <w:right w:val="single" w:sz="4" w:space="0" w:color="auto"/>
            </w:tcBorders>
            <w:noWrap/>
            <w:vAlign w:val="center"/>
            <w:hideMark/>
          </w:tcPr>
          <w:p w14:paraId="60951EA6" w14:textId="77777777" w:rsidR="002543C8" w:rsidRPr="006D2D87" w:rsidRDefault="002543C8" w:rsidP="005E618B">
            <w:pPr>
              <w:jc w:val="center"/>
              <w:rPr>
                <w:sz w:val="18"/>
                <w:szCs w:val="18"/>
                <w:lang w:val="es-CO"/>
              </w:rPr>
            </w:pPr>
            <w:r w:rsidRPr="006D2D87">
              <w:rPr>
                <w:sz w:val="18"/>
                <w:szCs w:val="18"/>
                <w:lang w:val="es-CO"/>
              </w:rPr>
              <w:t>3</w:t>
            </w:r>
          </w:p>
        </w:tc>
        <w:tc>
          <w:tcPr>
            <w:tcW w:w="940" w:type="dxa"/>
            <w:tcBorders>
              <w:top w:val="nil"/>
              <w:left w:val="nil"/>
              <w:bottom w:val="single" w:sz="4" w:space="0" w:color="auto"/>
              <w:right w:val="single" w:sz="4" w:space="0" w:color="auto"/>
            </w:tcBorders>
            <w:noWrap/>
            <w:vAlign w:val="center"/>
            <w:hideMark/>
          </w:tcPr>
          <w:p w14:paraId="53C59EA5" w14:textId="77777777" w:rsidR="002543C8" w:rsidRPr="006D2D87" w:rsidRDefault="002543C8" w:rsidP="003F6AE6">
            <w:pPr>
              <w:rPr>
                <w:sz w:val="18"/>
                <w:szCs w:val="18"/>
                <w:lang w:val="es-CO"/>
              </w:rPr>
            </w:pPr>
            <w:r w:rsidRPr="006D2D87">
              <w:rPr>
                <w:sz w:val="18"/>
                <w:szCs w:val="18"/>
                <w:lang w:val="es-CO"/>
              </w:rPr>
              <w:t>2023</w:t>
            </w:r>
          </w:p>
        </w:tc>
        <w:tc>
          <w:tcPr>
            <w:tcW w:w="1843" w:type="dxa"/>
            <w:tcBorders>
              <w:top w:val="nil"/>
              <w:left w:val="nil"/>
              <w:bottom w:val="single" w:sz="4" w:space="0" w:color="auto"/>
              <w:right w:val="single" w:sz="4" w:space="0" w:color="auto"/>
            </w:tcBorders>
            <w:noWrap/>
            <w:vAlign w:val="center"/>
            <w:hideMark/>
          </w:tcPr>
          <w:p w14:paraId="5F63FFB3" w14:textId="77777777" w:rsidR="002543C8" w:rsidRPr="006D2D87" w:rsidRDefault="002543C8" w:rsidP="003F6AE6">
            <w:pPr>
              <w:rPr>
                <w:sz w:val="18"/>
                <w:szCs w:val="18"/>
                <w:lang w:val="es-CO"/>
              </w:rPr>
            </w:pPr>
            <w:r w:rsidRPr="006D2D87">
              <w:rPr>
                <w:sz w:val="18"/>
                <w:szCs w:val="18"/>
                <w:lang w:val="es-CO"/>
              </w:rPr>
              <w:t xml:space="preserve">               3.459.002 </w:t>
            </w:r>
          </w:p>
          <w:p w14:paraId="1A55551D" w14:textId="77777777" w:rsidR="002543C8" w:rsidRPr="006D2D87" w:rsidRDefault="002543C8" w:rsidP="003F6AE6">
            <w:pPr>
              <w:rPr>
                <w:sz w:val="18"/>
                <w:szCs w:val="18"/>
                <w:lang w:val="es-CO"/>
              </w:rPr>
            </w:pPr>
          </w:p>
        </w:tc>
        <w:tc>
          <w:tcPr>
            <w:tcW w:w="1701" w:type="dxa"/>
            <w:tcBorders>
              <w:top w:val="nil"/>
              <w:left w:val="nil"/>
              <w:bottom w:val="single" w:sz="4" w:space="0" w:color="auto"/>
              <w:right w:val="single" w:sz="4" w:space="0" w:color="auto"/>
            </w:tcBorders>
            <w:noWrap/>
            <w:vAlign w:val="center"/>
            <w:hideMark/>
          </w:tcPr>
          <w:p w14:paraId="56AF0044" w14:textId="228EC7F3" w:rsidR="002543C8" w:rsidRPr="006D2D87" w:rsidRDefault="002543C8" w:rsidP="003F6AE6">
            <w:pPr>
              <w:rPr>
                <w:sz w:val="18"/>
                <w:szCs w:val="18"/>
                <w:lang w:val="es-CO"/>
              </w:rPr>
            </w:pPr>
            <w:r w:rsidRPr="006D2D87">
              <w:rPr>
                <w:sz w:val="18"/>
                <w:szCs w:val="18"/>
                <w:lang w:val="es-CO"/>
              </w:rPr>
              <w:t xml:space="preserve">                  225.110 </w:t>
            </w:r>
          </w:p>
        </w:tc>
        <w:tc>
          <w:tcPr>
            <w:tcW w:w="1559" w:type="dxa"/>
            <w:tcBorders>
              <w:top w:val="nil"/>
              <w:left w:val="nil"/>
              <w:bottom w:val="single" w:sz="4" w:space="0" w:color="auto"/>
              <w:right w:val="single" w:sz="4" w:space="0" w:color="auto"/>
            </w:tcBorders>
            <w:noWrap/>
            <w:vAlign w:val="center"/>
            <w:hideMark/>
          </w:tcPr>
          <w:p w14:paraId="12AA1C87" w14:textId="77777777" w:rsidR="002543C8" w:rsidRPr="006D2D87" w:rsidRDefault="002543C8" w:rsidP="003F6AE6">
            <w:pPr>
              <w:rPr>
                <w:sz w:val="18"/>
                <w:szCs w:val="18"/>
                <w:lang w:val="es-CO"/>
              </w:rPr>
            </w:pPr>
            <w:r w:rsidRPr="006D2D87">
              <w:rPr>
                <w:sz w:val="18"/>
                <w:szCs w:val="18"/>
                <w:lang w:val="es-CO"/>
              </w:rPr>
              <w:t xml:space="preserve">          3.233.892 </w:t>
            </w:r>
          </w:p>
        </w:tc>
        <w:tc>
          <w:tcPr>
            <w:tcW w:w="1701" w:type="dxa"/>
            <w:vMerge w:val="restart"/>
            <w:tcBorders>
              <w:top w:val="nil"/>
              <w:left w:val="single" w:sz="4" w:space="0" w:color="auto"/>
              <w:bottom w:val="single" w:sz="4" w:space="0" w:color="000000"/>
              <w:right w:val="single" w:sz="4" w:space="0" w:color="auto"/>
            </w:tcBorders>
            <w:noWrap/>
            <w:vAlign w:val="center"/>
            <w:hideMark/>
          </w:tcPr>
          <w:p w14:paraId="23152922" w14:textId="77777777" w:rsidR="002543C8" w:rsidRPr="006D2D87" w:rsidRDefault="002543C8" w:rsidP="003F6AE6">
            <w:pPr>
              <w:rPr>
                <w:sz w:val="18"/>
                <w:szCs w:val="18"/>
                <w:lang w:val="es-CO"/>
              </w:rPr>
            </w:pPr>
            <w:r w:rsidRPr="006D2D87">
              <w:rPr>
                <w:sz w:val="18"/>
                <w:szCs w:val="18"/>
                <w:lang w:val="es-CO"/>
              </w:rPr>
              <w:t xml:space="preserve">        10.571.852 </w:t>
            </w:r>
          </w:p>
        </w:tc>
      </w:tr>
      <w:tr w:rsidR="002543C8" w:rsidRPr="006D2D87" w14:paraId="2EB0B4A6" w14:textId="77777777" w:rsidTr="006D2D87">
        <w:trPr>
          <w:trHeight w:val="20"/>
        </w:trPr>
        <w:tc>
          <w:tcPr>
            <w:tcW w:w="1040" w:type="dxa"/>
            <w:vMerge/>
            <w:tcBorders>
              <w:top w:val="nil"/>
              <w:left w:val="single" w:sz="4" w:space="0" w:color="auto"/>
              <w:bottom w:val="single" w:sz="4" w:space="0" w:color="auto"/>
              <w:right w:val="single" w:sz="4" w:space="0" w:color="auto"/>
            </w:tcBorders>
            <w:vAlign w:val="center"/>
            <w:hideMark/>
          </w:tcPr>
          <w:p w14:paraId="57D838FA" w14:textId="77777777" w:rsidR="002543C8" w:rsidRPr="006D2D87" w:rsidRDefault="002543C8" w:rsidP="005E618B">
            <w:pPr>
              <w:jc w:val="center"/>
              <w:rPr>
                <w:sz w:val="18"/>
                <w:szCs w:val="18"/>
                <w:lang w:val="es-CO"/>
              </w:rPr>
            </w:pPr>
          </w:p>
        </w:tc>
        <w:tc>
          <w:tcPr>
            <w:tcW w:w="940" w:type="dxa"/>
            <w:tcBorders>
              <w:top w:val="nil"/>
              <w:left w:val="nil"/>
              <w:bottom w:val="single" w:sz="4" w:space="0" w:color="auto"/>
              <w:right w:val="single" w:sz="4" w:space="0" w:color="auto"/>
            </w:tcBorders>
            <w:noWrap/>
            <w:vAlign w:val="center"/>
            <w:hideMark/>
          </w:tcPr>
          <w:p w14:paraId="1D0EBFBD" w14:textId="77777777" w:rsidR="002543C8" w:rsidRPr="006D2D87" w:rsidRDefault="002543C8" w:rsidP="003F6AE6">
            <w:pPr>
              <w:rPr>
                <w:sz w:val="18"/>
                <w:szCs w:val="18"/>
                <w:lang w:val="es-CO"/>
              </w:rPr>
            </w:pPr>
            <w:r w:rsidRPr="006D2D87">
              <w:rPr>
                <w:sz w:val="18"/>
                <w:szCs w:val="18"/>
                <w:lang w:val="es-CO"/>
              </w:rPr>
              <w:t>2024</w:t>
            </w:r>
          </w:p>
        </w:tc>
        <w:tc>
          <w:tcPr>
            <w:tcW w:w="1843" w:type="dxa"/>
            <w:tcBorders>
              <w:top w:val="nil"/>
              <w:left w:val="nil"/>
              <w:bottom w:val="single" w:sz="4" w:space="0" w:color="auto"/>
              <w:right w:val="single" w:sz="4" w:space="0" w:color="auto"/>
            </w:tcBorders>
            <w:noWrap/>
            <w:vAlign w:val="center"/>
            <w:hideMark/>
          </w:tcPr>
          <w:p w14:paraId="59DE853C" w14:textId="77777777" w:rsidR="002543C8" w:rsidRPr="006D2D87" w:rsidRDefault="002543C8" w:rsidP="003F6AE6">
            <w:pPr>
              <w:rPr>
                <w:sz w:val="18"/>
                <w:szCs w:val="18"/>
                <w:lang w:val="es-CO"/>
              </w:rPr>
            </w:pPr>
            <w:r w:rsidRPr="006D2D87">
              <w:rPr>
                <w:sz w:val="18"/>
                <w:szCs w:val="18"/>
                <w:lang w:val="es-CO"/>
              </w:rPr>
              <w:t xml:space="preserve">               3.446.447 </w:t>
            </w:r>
          </w:p>
        </w:tc>
        <w:tc>
          <w:tcPr>
            <w:tcW w:w="1701" w:type="dxa"/>
            <w:tcBorders>
              <w:top w:val="nil"/>
              <w:left w:val="nil"/>
              <w:bottom w:val="single" w:sz="4" w:space="0" w:color="auto"/>
              <w:right w:val="single" w:sz="4" w:space="0" w:color="auto"/>
            </w:tcBorders>
            <w:noWrap/>
            <w:vAlign w:val="center"/>
            <w:hideMark/>
          </w:tcPr>
          <w:p w14:paraId="48AA24E4" w14:textId="33636316" w:rsidR="002543C8" w:rsidRPr="006D2D87" w:rsidRDefault="002543C8" w:rsidP="003F6AE6">
            <w:pPr>
              <w:rPr>
                <w:sz w:val="18"/>
                <w:szCs w:val="18"/>
                <w:lang w:val="es-CO"/>
              </w:rPr>
            </w:pPr>
            <w:r w:rsidRPr="006D2D87">
              <w:rPr>
                <w:sz w:val="18"/>
                <w:szCs w:val="18"/>
                <w:lang w:val="es-CO"/>
              </w:rPr>
              <w:t xml:space="preserve">                  249.116 </w:t>
            </w:r>
          </w:p>
        </w:tc>
        <w:tc>
          <w:tcPr>
            <w:tcW w:w="1559" w:type="dxa"/>
            <w:tcBorders>
              <w:top w:val="nil"/>
              <w:left w:val="nil"/>
              <w:bottom w:val="single" w:sz="4" w:space="0" w:color="auto"/>
              <w:right w:val="single" w:sz="4" w:space="0" w:color="auto"/>
            </w:tcBorders>
            <w:noWrap/>
            <w:vAlign w:val="center"/>
            <w:hideMark/>
          </w:tcPr>
          <w:p w14:paraId="42560D5A" w14:textId="77777777" w:rsidR="002543C8" w:rsidRPr="006D2D87" w:rsidRDefault="002543C8" w:rsidP="003F6AE6">
            <w:pPr>
              <w:rPr>
                <w:sz w:val="18"/>
                <w:szCs w:val="18"/>
                <w:lang w:val="es-CO"/>
              </w:rPr>
            </w:pPr>
            <w:r w:rsidRPr="006D2D87">
              <w:rPr>
                <w:sz w:val="18"/>
                <w:szCs w:val="18"/>
                <w:lang w:val="es-CO"/>
              </w:rPr>
              <w:t xml:space="preserve">          3.695.563 </w:t>
            </w:r>
          </w:p>
        </w:tc>
        <w:tc>
          <w:tcPr>
            <w:tcW w:w="1701" w:type="dxa"/>
            <w:vMerge/>
            <w:tcBorders>
              <w:top w:val="nil"/>
              <w:left w:val="single" w:sz="4" w:space="0" w:color="auto"/>
              <w:bottom w:val="single" w:sz="4" w:space="0" w:color="000000"/>
              <w:right w:val="single" w:sz="4" w:space="0" w:color="auto"/>
            </w:tcBorders>
            <w:vAlign w:val="center"/>
            <w:hideMark/>
          </w:tcPr>
          <w:p w14:paraId="7A4B1D51" w14:textId="77777777" w:rsidR="002543C8" w:rsidRPr="006D2D87" w:rsidRDefault="002543C8" w:rsidP="003F6AE6">
            <w:pPr>
              <w:rPr>
                <w:sz w:val="18"/>
                <w:szCs w:val="18"/>
                <w:lang w:val="es-CO"/>
              </w:rPr>
            </w:pPr>
          </w:p>
        </w:tc>
      </w:tr>
      <w:tr w:rsidR="002543C8" w:rsidRPr="006D2D87" w14:paraId="1E54067B" w14:textId="77777777" w:rsidTr="006D2D87">
        <w:trPr>
          <w:trHeight w:val="20"/>
        </w:trPr>
        <w:tc>
          <w:tcPr>
            <w:tcW w:w="1040" w:type="dxa"/>
            <w:vMerge/>
            <w:tcBorders>
              <w:top w:val="nil"/>
              <w:left w:val="single" w:sz="4" w:space="0" w:color="auto"/>
              <w:bottom w:val="single" w:sz="4" w:space="0" w:color="auto"/>
              <w:right w:val="single" w:sz="4" w:space="0" w:color="auto"/>
            </w:tcBorders>
            <w:vAlign w:val="center"/>
            <w:hideMark/>
          </w:tcPr>
          <w:p w14:paraId="4C0F0052" w14:textId="77777777" w:rsidR="002543C8" w:rsidRPr="006D2D87" w:rsidRDefault="002543C8" w:rsidP="005E618B">
            <w:pPr>
              <w:jc w:val="center"/>
              <w:rPr>
                <w:sz w:val="18"/>
                <w:szCs w:val="18"/>
                <w:lang w:val="es-CO"/>
              </w:rPr>
            </w:pPr>
          </w:p>
        </w:tc>
        <w:tc>
          <w:tcPr>
            <w:tcW w:w="940" w:type="dxa"/>
            <w:tcBorders>
              <w:top w:val="nil"/>
              <w:left w:val="nil"/>
              <w:bottom w:val="single" w:sz="4" w:space="0" w:color="auto"/>
              <w:right w:val="single" w:sz="4" w:space="0" w:color="auto"/>
            </w:tcBorders>
            <w:noWrap/>
            <w:vAlign w:val="center"/>
            <w:hideMark/>
          </w:tcPr>
          <w:p w14:paraId="768C3695" w14:textId="77777777" w:rsidR="002543C8" w:rsidRPr="006D2D87" w:rsidRDefault="002543C8" w:rsidP="003F6AE6">
            <w:pPr>
              <w:rPr>
                <w:sz w:val="18"/>
                <w:szCs w:val="18"/>
                <w:lang w:val="es-CO"/>
              </w:rPr>
            </w:pPr>
            <w:r w:rsidRPr="006D2D87">
              <w:rPr>
                <w:sz w:val="18"/>
                <w:szCs w:val="18"/>
                <w:lang w:val="es-CO"/>
              </w:rPr>
              <w:t>2025</w:t>
            </w:r>
          </w:p>
        </w:tc>
        <w:tc>
          <w:tcPr>
            <w:tcW w:w="1843" w:type="dxa"/>
            <w:tcBorders>
              <w:top w:val="nil"/>
              <w:left w:val="nil"/>
              <w:bottom w:val="single" w:sz="4" w:space="0" w:color="auto"/>
              <w:right w:val="single" w:sz="4" w:space="0" w:color="auto"/>
            </w:tcBorders>
            <w:noWrap/>
            <w:vAlign w:val="center"/>
            <w:hideMark/>
          </w:tcPr>
          <w:p w14:paraId="7C16E870" w14:textId="77777777" w:rsidR="002543C8" w:rsidRPr="006D2D87" w:rsidRDefault="002543C8" w:rsidP="003F6AE6">
            <w:pPr>
              <w:rPr>
                <w:sz w:val="18"/>
                <w:szCs w:val="18"/>
                <w:lang w:val="es-CO"/>
              </w:rPr>
            </w:pPr>
            <w:r w:rsidRPr="006D2D87">
              <w:rPr>
                <w:sz w:val="18"/>
                <w:szCs w:val="18"/>
                <w:lang w:val="es-CO"/>
              </w:rPr>
              <w:t xml:space="preserve">               3.399.854 </w:t>
            </w:r>
          </w:p>
        </w:tc>
        <w:tc>
          <w:tcPr>
            <w:tcW w:w="1701" w:type="dxa"/>
            <w:tcBorders>
              <w:top w:val="nil"/>
              <w:left w:val="nil"/>
              <w:bottom w:val="single" w:sz="4" w:space="0" w:color="auto"/>
              <w:right w:val="single" w:sz="4" w:space="0" w:color="auto"/>
            </w:tcBorders>
            <w:noWrap/>
            <w:vAlign w:val="center"/>
            <w:hideMark/>
          </w:tcPr>
          <w:p w14:paraId="15E009B3" w14:textId="2949F618" w:rsidR="002543C8" w:rsidRPr="006D2D87" w:rsidRDefault="002543C8" w:rsidP="003F6AE6">
            <w:pPr>
              <w:rPr>
                <w:sz w:val="18"/>
                <w:szCs w:val="18"/>
                <w:lang w:val="es-CO"/>
              </w:rPr>
            </w:pPr>
            <w:r w:rsidRPr="006D2D87">
              <w:rPr>
                <w:sz w:val="18"/>
                <w:szCs w:val="18"/>
                <w:lang w:val="es-CO"/>
              </w:rPr>
              <w:t xml:space="preserve">                  242.543 </w:t>
            </w:r>
          </w:p>
        </w:tc>
        <w:tc>
          <w:tcPr>
            <w:tcW w:w="1559" w:type="dxa"/>
            <w:tcBorders>
              <w:top w:val="nil"/>
              <w:left w:val="nil"/>
              <w:bottom w:val="single" w:sz="4" w:space="0" w:color="auto"/>
              <w:right w:val="single" w:sz="4" w:space="0" w:color="auto"/>
            </w:tcBorders>
            <w:noWrap/>
            <w:vAlign w:val="center"/>
            <w:hideMark/>
          </w:tcPr>
          <w:p w14:paraId="4EE0D8FD" w14:textId="77777777" w:rsidR="002543C8" w:rsidRPr="006D2D87" w:rsidRDefault="002543C8" w:rsidP="003F6AE6">
            <w:pPr>
              <w:rPr>
                <w:sz w:val="18"/>
                <w:szCs w:val="18"/>
                <w:lang w:val="es-CO"/>
              </w:rPr>
            </w:pPr>
            <w:r w:rsidRPr="006D2D87">
              <w:rPr>
                <w:sz w:val="18"/>
                <w:szCs w:val="18"/>
                <w:lang w:val="es-CO"/>
              </w:rPr>
              <w:t xml:space="preserve">          3.642.397 </w:t>
            </w:r>
          </w:p>
        </w:tc>
        <w:tc>
          <w:tcPr>
            <w:tcW w:w="1701" w:type="dxa"/>
            <w:vMerge/>
            <w:tcBorders>
              <w:top w:val="nil"/>
              <w:left w:val="single" w:sz="4" w:space="0" w:color="auto"/>
              <w:bottom w:val="single" w:sz="4" w:space="0" w:color="000000"/>
              <w:right w:val="single" w:sz="4" w:space="0" w:color="auto"/>
            </w:tcBorders>
            <w:vAlign w:val="center"/>
            <w:hideMark/>
          </w:tcPr>
          <w:p w14:paraId="22F14E42" w14:textId="77777777" w:rsidR="002543C8" w:rsidRPr="006D2D87" w:rsidRDefault="002543C8" w:rsidP="003F6AE6">
            <w:pPr>
              <w:rPr>
                <w:sz w:val="18"/>
                <w:szCs w:val="18"/>
                <w:lang w:val="es-CO"/>
              </w:rPr>
            </w:pPr>
          </w:p>
        </w:tc>
      </w:tr>
      <w:tr w:rsidR="002543C8" w:rsidRPr="006D2D87" w14:paraId="67D37A20" w14:textId="77777777" w:rsidTr="006D2D87">
        <w:trPr>
          <w:trHeight w:val="20"/>
        </w:trPr>
        <w:tc>
          <w:tcPr>
            <w:tcW w:w="1040" w:type="dxa"/>
            <w:vMerge w:val="restart"/>
            <w:tcBorders>
              <w:top w:val="nil"/>
              <w:left w:val="single" w:sz="4" w:space="0" w:color="auto"/>
              <w:bottom w:val="single" w:sz="4" w:space="0" w:color="auto"/>
              <w:right w:val="single" w:sz="4" w:space="0" w:color="auto"/>
            </w:tcBorders>
            <w:noWrap/>
            <w:vAlign w:val="center"/>
            <w:hideMark/>
          </w:tcPr>
          <w:p w14:paraId="1889619F" w14:textId="77777777" w:rsidR="002543C8" w:rsidRPr="006D2D87" w:rsidRDefault="002543C8" w:rsidP="005E618B">
            <w:pPr>
              <w:jc w:val="center"/>
              <w:rPr>
                <w:sz w:val="18"/>
                <w:szCs w:val="18"/>
                <w:lang w:val="es-CO"/>
              </w:rPr>
            </w:pPr>
            <w:r w:rsidRPr="006D2D87">
              <w:rPr>
                <w:sz w:val="18"/>
                <w:szCs w:val="18"/>
                <w:lang w:val="es-CO"/>
              </w:rPr>
              <w:t>5</w:t>
            </w:r>
          </w:p>
        </w:tc>
        <w:tc>
          <w:tcPr>
            <w:tcW w:w="940" w:type="dxa"/>
            <w:tcBorders>
              <w:top w:val="nil"/>
              <w:left w:val="nil"/>
              <w:bottom w:val="single" w:sz="4" w:space="0" w:color="auto"/>
              <w:right w:val="single" w:sz="4" w:space="0" w:color="auto"/>
            </w:tcBorders>
            <w:noWrap/>
            <w:vAlign w:val="center"/>
            <w:hideMark/>
          </w:tcPr>
          <w:p w14:paraId="6972C86E" w14:textId="77777777" w:rsidR="002543C8" w:rsidRPr="006D2D87" w:rsidRDefault="002543C8" w:rsidP="003F6AE6">
            <w:pPr>
              <w:rPr>
                <w:sz w:val="18"/>
                <w:szCs w:val="18"/>
                <w:lang w:val="es-CO"/>
              </w:rPr>
            </w:pPr>
            <w:r w:rsidRPr="006D2D87">
              <w:rPr>
                <w:sz w:val="18"/>
                <w:szCs w:val="18"/>
                <w:lang w:val="es-CO"/>
              </w:rPr>
              <w:t>2023</w:t>
            </w:r>
          </w:p>
        </w:tc>
        <w:tc>
          <w:tcPr>
            <w:tcW w:w="1843" w:type="dxa"/>
            <w:tcBorders>
              <w:top w:val="nil"/>
              <w:left w:val="nil"/>
              <w:bottom w:val="single" w:sz="4" w:space="0" w:color="auto"/>
              <w:right w:val="single" w:sz="4" w:space="0" w:color="auto"/>
            </w:tcBorders>
            <w:noWrap/>
            <w:vAlign w:val="center"/>
            <w:hideMark/>
          </w:tcPr>
          <w:p w14:paraId="73802296" w14:textId="77777777" w:rsidR="002543C8" w:rsidRPr="006D2D87" w:rsidRDefault="002543C8" w:rsidP="003F6AE6">
            <w:pPr>
              <w:rPr>
                <w:sz w:val="18"/>
                <w:szCs w:val="18"/>
                <w:lang w:val="es-CO"/>
              </w:rPr>
            </w:pPr>
            <w:r w:rsidRPr="006D2D87">
              <w:rPr>
                <w:sz w:val="18"/>
                <w:szCs w:val="18"/>
                <w:lang w:val="es-CO"/>
              </w:rPr>
              <w:t xml:space="preserve">                  511.454 </w:t>
            </w:r>
          </w:p>
        </w:tc>
        <w:tc>
          <w:tcPr>
            <w:tcW w:w="1701" w:type="dxa"/>
            <w:tcBorders>
              <w:top w:val="nil"/>
              <w:left w:val="nil"/>
              <w:bottom w:val="single" w:sz="4" w:space="0" w:color="auto"/>
              <w:right w:val="single" w:sz="4" w:space="0" w:color="auto"/>
            </w:tcBorders>
            <w:noWrap/>
            <w:vAlign w:val="center"/>
            <w:hideMark/>
          </w:tcPr>
          <w:p w14:paraId="15BBD3A6" w14:textId="4F5CEA5B" w:rsidR="002543C8" w:rsidRPr="006D2D87" w:rsidRDefault="002543C8" w:rsidP="003F6AE6">
            <w:pPr>
              <w:rPr>
                <w:sz w:val="18"/>
                <w:szCs w:val="18"/>
                <w:lang w:val="es-CO"/>
              </w:rPr>
            </w:pPr>
            <w:r w:rsidRPr="006D2D87">
              <w:rPr>
                <w:sz w:val="18"/>
                <w:szCs w:val="18"/>
                <w:lang w:val="es-CO"/>
              </w:rPr>
              <w:t xml:space="preserve">                         468 </w:t>
            </w:r>
          </w:p>
        </w:tc>
        <w:tc>
          <w:tcPr>
            <w:tcW w:w="1559" w:type="dxa"/>
            <w:tcBorders>
              <w:top w:val="nil"/>
              <w:left w:val="nil"/>
              <w:bottom w:val="single" w:sz="4" w:space="0" w:color="auto"/>
              <w:right w:val="single" w:sz="4" w:space="0" w:color="auto"/>
            </w:tcBorders>
            <w:noWrap/>
            <w:vAlign w:val="center"/>
            <w:hideMark/>
          </w:tcPr>
          <w:p w14:paraId="61B34438" w14:textId="77777777" w:rsidR="002543C8" w:rsidRPr="006D2D87" w:rsidRDefault="002543C8" w:rsidP="003F6AE6">
            <w:pPr>
              <w:rPr>
                <w:sz w:val="18"/>
                <w:szCs w:val="18"/>
                <w:lang w:val="es-CO"/>
              </w:rPr>
            </w:pPr>
            <w:r w:rsidRPr="006D2D87">
              <w:rPr>
                <w:sz w:val="18"/>
                <w:szCs w:val="18"/>
                <w:lang w:val="es-CO"/>
              </w:rPr>
              <w:t xml:space="preserve">             510.986 </w:t>
            </w:r>
          </w:p>
        </w:tc>
        <w:tc>
          <w:tcPr>
            <w:tcW w:w="1701" w:type="dxa"/>
            <w:vMerge w:val="restart"/>
            <w:tcBorders>
              <w:top w:val="nil"/>
              <w:left w:val="single" w:sz="4" w:space="0" w:color="auto"/>
              <w:bottom w:val="single" w:sz="4" w:space="0" w:color="000000"/>
              <w:right w:val="single" w:sz="4" w:space="0" w:color="auto"/>
            </w:tcBorders>
            <w:noWrap/>
            <w:vAlign w:val="center"/>
            <w:hideMark/>
          </w:tcPr>
          <w:p w14:paraId="354D0C09" w14:textId="77777777" w:rsidR="002543C8" w:rsidRPr="006D2D87" w:rsidRDefault="002543C8" w:rsidP="003F6AE6">
            <w:pPr>
              <w:rPr>
                <w:sz w:val="18"/>
                <w:szCs w:val="18"/>
                <w:lang w:val="es-CO"/>
              </w:rPr>
            </w:pPr>
            <w:r w:rsidRPr="006D2D87">
              <w:rPr>
                <w:sz w:val="18"/>
                <w:szCs w:val="18"/>
                <w:lang w:val="es-CO"/>
              </w:rPr>
              <w:t xml:space="preserve">          1.569.577 </w:t>
            </w:r>
          </w:p>
        </w:tc>
      </w:tr>
      <w:tr w:rsidR="002543C8" w:rsidRPr="006D2D87" w14:paraId="184F6C3D" w14:textId="77777777" w:rsidTr="006D2D87">
        <w:trPr>
          <w:trHeight w:val="20"/>
        </w:trPr>
        <w:tc>
          <w:tcPr>
            <w:tcW w:w="1040" w:type="dxa"/>
            <w:vMerge/>
            <w:tcBorders>
              <w:top w:val="nil"/>
              <w:left w:val="single" w:sz="4" w:space="0" w:color="auto"/>
              <w:bottom w:val="single" w:sz="4" w:space="0" w:color="auto"/>
              <w:right w:val="single" w:sz="4" w:space="0" w:color="auto"/>
            </w:tcBorders>
            <w:vAlign w:val="center"/>
            <w:hideMark/>
          </w:tcPr>
          <w:p w14:paraId="37011B0E" w14:textId="77777777" w:rsidR="002543C8" w:rsidRPr="006D2D87" w:rsidRDefault="002543C8" w:rsidP="005E618B">
            <w:pPr>
              <w:jc w:val="center"/>
              <w:rPr>
                <w:sz w:val="18"/>
                <w:szCs w:val="18"/>
                <w:lang w:val="es-CO"/>
              </w:rPr>
            </w:pPr>
          </w:p>
        </w:tc>
        <w:tc>
          <w:tcPr>
            <w:tcW w:w="940" w:type="dxa"/>
            <w:tcBorders>
              <w:top w:val="nil"/>
              <w:left w:val="nil"/>
              <w:bottom w:val="single" w:sz="4" w:space="0" w:color="auto"/>
              <w:right w:val="single" w:sz="4" w:space="0" w:color="auto"/>
            </w:tcBorders>
            <w:noWrap/>
            <w:vAlign w:val="center"/>
            <w:hideMark/>
          </w:tcPr>
          <w:p w14:paraId="4077C479" w14:textId="77777777" w:rsidR="002543C8" w:rsidRPr="006D2D87" w:rsidRDefault="002543C8" w:rsidP="003F6AE6">
            <w:pPr>
              <w:rPr>
                <w:sz w:val="18"/>
                <w:szCs w:val="18"/>
                <w:lang w:val="es-CO"/>
              </w:rPr>
            </w:pPr>
            <w:r w:rsidRPr="006D2D87">
              <w:rPr>
                <w:sz w:val="18"/>
                <w:szCs w:val="18"/>
                <w:lang w:val="es-CO"/>
              </w:rPr>
              <w:t>2024</w:t>
            </w:r>
          </w:p>
        </w:tc>
        <w:tc>
          <w:tcPr>
            <w:tcW w:w="1843" w:type="dxa"/>
            <w:tcBorders>
              <w:top w:val="nil"/>
              <w:left w:val="nil"/>
              <w:bottom w:val="single" w:sz="4" w:space="0" w:color="auto"/>
              <w:right w:val="single" w:sz="4" w:space="0" w:color="auto"/>
            </w:tcBorders>
            <w:noWrap/>
            <w:vAlign w:val="center"/>
            <w:hideMark/>
          </w:tcPr>
          <w:p w14:paraId="4DB92E5F" w14:textId="77777777" w:rsidR="002543C8" w:rsidRPr="006D2D87" w:rsidRDefault="002543C8" w:rsidP="003F6AE6">
            <w:pPr>
              <w:rPr>
                <w:sz w:val="18"/>
                <w:szCs w:val="18"/>
                <w:lang w:val="es-CO"/>
              </w:rPr>
            </w:pPr>
            <w:r w:rsidRPr="006D2D87">
              <w:rPr>
                <w:sz w:val="18"/>
                <w:szCs w:val="18"/>
                <w:lang w:val="es-CO"/>
              </w:rPr>
              <w:t xml:space="preserve">                  544.231 </w:t>
            </w:r>
          </w:p>
        </w:tc>
        <w:tc>
          <w:tcPr>
            <w:tcW w:w="1701" w:type="dxa"/>
            <w:tcBorders>
              <w:top w:val="nil"/>
              <w:left w:val="nil"/>
              <w:bottom w:val="single" w:sz="4" w:space="0" w:color="auto"/>
              <w:right w:val="single" w:sz="4" w:space="0" w:color="auto"/>
            </w:tcBorders>
            <w:noWrap/>
            <w:vAlign w:val="center"/>
            <w:hideMark/>
          </w:tcPr>
          <w:p w14:paraId="5434D93D" w14:textId="0F584D57" w:rsidR="002543C8" w:rsidRPr="006D2D87" w:rsidRDefault="002543C8" w:rsidP="003F6AE6">
            <w:pPr>
              <w:rPr>
                <w:sz w:val="18"/>
                <w:szCs w:val="18"/>
                <w:lang w:val="es-CO"/>
              </w:rPr>
            </w:pPr>
            <w:r w:rsidRPr="006D2D87">
              <w:rPr>
                <w:sz w:val="18"/>
                <w:szCs w:val="18"/>
                <w:lang w:val="es-CO"/>
              </w:rPr>
              <w:t xml:space="preserve">                         535 </w:t>
            </w:r>
          </w:p>
        </w:tc>
        <w:tc>
          <w:tcPr>
            <w:tcW w:w="1559" w:type="dxa"/>
            <w:tcBorders>
              <w:top w:val="nil"/>
              <w:left w:val="nil"/>
              <w:bottom w:val="single" w:sz="4" w:space="0" w:color="auto"/>
              <w:right w:val="single" w:sz="4" w:space="0" w:color="auto"/>
            </w:tcBorders>
            <w:noWrap/>
            <w:vAlign w:val="center"/>
            <w:hideMark/>
          </w:tcPr>
          <w:p w14:paraId="0A7ED420" w14:textId="77777777" w:rsidR="002543C8" w:rsidRPr="006D2D87" w:rsidRDefault="002543C8" w:rsidP="003F6AE6">
            <w:pPr>
              <w:rPr>
                <w:sz w:val="18"/>
                <w:szCs w:val="18"/>
                <w:lang w:val="es-CO"/>
              </w:rPr>
            </w:pPr>
            <w:r w:rsidRPr="006D2D87">
              <w:rPr>
                <w:sz w:val="18"/>
                <w:szCs w:val="18"/>
                <w:lang w:val="es-CO"/>
              </w:rPr>
              <w:t xml:space="preserve">             544.766 </w:t>
            </w:r>
          </w:p>
        </w:tc>
        <w:tc>
          <w:tcPr>
            <w:tcW w:w="1701" w:type="dxa"/>
            <w:vMerge/>
            <w:tcBorders>
              <w:top w:val="nil"/>
              <w:left w:val="single" w:sz="4" w:space="0" w:color="auto"/>
              <w:bottom w:val="single" w:sz="4" w:space="0" w:color="000000"/>
              <w:right w:val="single" w:sz="4" w:space="0" w:color="auto"/>
            </w:tcBorders>
            <w:vAlign w:val="center"/>
            <w:hideMark/>
          </w:tcPr>
          <w:p w14:paraId="3E9C96BB" w14:textId="77777777" w:rsidR="002543C8" w:rsidRPr="006D2D87" w:rsidRDefault="002543C8" w:rsidP="003F6AE6">
            <w:pPr>
              <w:rPr>
                <w:sz w:val="18"/>
                <w:szCs w:val="18"/>
                <w:lang w:val="es-CO"/>
              </w:rPr>
            </w:pPr>
          </w:p>
        </w:tc>
      </w:tr>
      <w:tr w:rsidR="002543C8" w:rsidRPr="006D2D87" w14:paraId="0980A703" w14:textId="77777777" w:rsidTr="006D2D87">
        <w:trPr>
          <w:trHeight w:val="20"/>
        </w:trPr>
        <w:tc>
          <w:tcPr>
            <w:tcW w:w="1040" w:type="dxa"/>
            <w:vMerge/>
            <w:tcBorders>
              <w:top w:val="nil"/>
              <w:left w:val="single" w:sz="4" w:space="0" w:color="auto"/>
              <w:bottom w:val="single" w:sz="4" w:space="0" w:color="auto"/>
              <w:right w:val="single" w:sz="4" w:space="0" w:color="auto"/>
            </w:tcBorders>
            <w:vAlign w:val="center"/>
            <w:hideMark/>
          </w:tcPr>
          <w:p w14:paraId="39F80DA4" w14:textId="77777777" w:rsidR="002543C8" w:rsidRPr="006D2D87" w:rsidRDefault="002543C8" w:rsidP="005E618B">
            <w:pPr>
              <w:jc w:val="center"/>
              <w:rPr>
                <w:sz w:val="18"/>
                <w:szCs w:val="18"/>
                <w:lang w:val="es-CO"/>
              </w:rPr>
            </w:pPr>
          </w:p>
        </w:tc>
        <w:tc>
          <w:tcPr>
            <w:tcW w:w="940" w:type="dxa"/>
            <w:tcBorders>
              <w:top w:val="nil"/>
              <w:left w:val="nil"/>
              <w:bottom w:val="single" w:sz="4" w:space="0" w:color="auto"/>
              <w:right w:val="single" w:sz="4" w:space="0" w:color="auto"/>
            </w:tcBorders>
            <w:noWrap/>
            <w:vAlign w:val="center"/>
            <w:hideMark/>
          </w:tcPr>
          <w:p w14:paraId="7C30303B" w14:textId="77777777" w:rsidR="002543C8" w:rsidRPr="006D2D87" w:rsidRDefault="002543C8" w:rsidP="003F6AE6">
            <w:pPr>
              <w:rPr>
                <w:sz w:val="18"/>
                <w:szCs w:val="18"/>
                <w:lang w:val="es-CO"/>
              </w:rPr>
            </w:pPr>
            <w:r w:rsidRPr="006D2D87">
              <w:rPr>
                <w:sz w:val="18"/>
                <w:szCs w:val="18"/>
                <w:lang w:val="es-CO"/>
              </w:rPr>
              <w:t>2025</w:t>
            </w:r>
          </w:p>
        </w:tc>
        <w:tc>
          <w:tcPr>
            <w:tcW w:w="1843" w:type="dxa"/>
            <w:tcBorders>
              <w:top w:val="nil"/>
              <w:left w:val="nil"/>
              <w:bottom w:val="single" w:sz="4" w:space="0" w:color="auto"/>
              <w:right w:val="single" w:sz="4" w:space="0" w:color="auto"/>
            </w:tcBorders>
            <w:noWrap/>
            <w:vAlign w:val="center"/>
            <w:hideMark/>
          </w:tcPr>
          <w:p w14:paraId="5FB7379A" w14:textId="77777777" w:rsidR="002543C8" w:rsidRPr="006D2D87" w:rsidRDefault="002543C8" w:rsidP="003F6AE6">
            <w:pPr>
              <w:rPr>
                <w:sz w:val="18"/>
                <w:szCs w:val="18"/>
                <w:lang w:val="es-CO"/>
              </w:rPr>
            </w:pPr>
            <w:r w:rsidRPr="006D2D87">
              <w:rPr>
                <w:sz w:val="18"/>
                <w:szCs w:val="18"/>
                <w:lang w:val="es-CO"/>
              </w:rPr>
              <w:t xml:space="preserve">                  513.332 </w:t>
            </w:r>
          </w:p>
        </w:tc>
        <w:tc>
          <w:tcPr>
            <w:tcW w:w="1701" w:type="dxa"/>
            <w:tcBorders>
              <w:top w:val="nil"/>
              <w:left w:val="nil"/>
              <w:bottom w:val="single" w:sz="4" w:space="0" w:color="auto"/>
              <w:right w:val="single" w:sz="4" w:space="0" w:color="auto"/>
            </w:tcBorders>
            <w:noWrap/>
            <w:vAlign w:val="center"/>
            <w:hideMark/>
          </w:tcPr>
          <w:p w14:paraId="12DCE5A4" w14:textId="682ED698" w:rsidR="002543C8" w:rsidRPr="006D2D87" w:rsidRDefault="002543C8" w:rsidP="003F6AE6">
            <w:pPr>
              <w:rPr>
                <w:sz w:val="18"/>
                <w:szCs w:val="18"/>
                <w:lang w:val="es-CO"/>
              </w:rPr>
            </w:pPr>
            <w:r w:rsidRPr="006D2D87">
              <w:rPr>
                <w:sz w:val="18"/>
                <w:szCs w:val="18"/>
                <w:lang w:val="es-CO"/>
              </w:rPr>
              <w:t xml:space="preserve">                         493 </w:t>
            </w:r>
          </w:p>
        </w:tc>
        <w:tc>
          <w:tcPr>
            <w:tcW w:w="1559" w:type="dxa"/>
            <w:tcBorders>
              <w:top w:val="nil"/>
              <w:left w:val="nil"/>
              <w:bottom w:val="single" w:sz="4" w:space="0" w:color="auto"/>
              <w:right w:val="single" w:sz="4" w:space="0" w:color="auto"/>
            </w:tcBorders>
            <w:noWrap/>
            <w:vAlign w:val="center"/>
            <w:hideMark/>
          </w:tcPr>
          <w:p w14:paraId="3F627E20" w14:textId="77777777" w:rsidR="002543C8" w:rsidRPr="006D2D87" w:rsidRDefault="002543C8" w:rsidP="003F6AE6">
            <w:pPr>
              <w:rPr>
                <w:sz w:val="18"/>
                <w:szCs w:val="18"/>
                <w:lang w:val="es-CO"/>
              </w:rPr>
            </w:pPr>
            <w:r w:rsidRPr="006D2D87">
              <w:rPr>
                <w:sz w:val="18"/>
                <w:szCs w:val="18"/>
                <w:lang w:val="es-CO"/>
              </w:rPr>
              <w:t xml:space="preserve">             513.825 </w:t>
            </w:r>
          </w:p>
        </w:tc>
        <w:tc>
          <w:tcPr>
            <w:tcW w:w="1701" w:type="dxa"/>
            <w:vMerge/>
            <w:tcBorders>
              <w:top w:val="nil"/>
              <w:left w:val="single" w:sz="4" w:space="0" w:color="auto"/>
              <w:bottom w:val="single" w:sz="4" w:space="0" w:color="000000"/>
              <w:right w:val="single" w:sz="4" w:space="0" w:color="auto"/>
            </w:tcBorders>
            <w:vAlign w:val="center"/>
            <w:hideMark/>
          </w:tcPr>
          <w:p w14:paraId="408D5848" w14:textId="77777777" w:rsidR="002543C8" w:rsidRPr="006D2D87" w:rsidRDefault="002543C8" w:rsidP="003F6AE6">
            <w:pPr>
              <w:rPr>
                <w:sz w:val="18"/>
                <w:szCs w:val="18"/>
                <w:lang w:val="es-CO"/>
              </w:rPr>
            </w:pPr>
          </w:p>
        </w:tc>
      </w:tr>
      <w:tr w:rsidR="002543C8" w:rsidRPr="006D2D87" w14:paraId="33B3B01D" w14:textId="77777777" w:rsidTr="006D2D87">
        <w:trPr>
          <w:trHeight w:val="20"/>
        </w:trPr>
        <w:tc>
          <w:tcPr>
            <w:tcW w:w="1040" w:type="dxa"/>
            <w:vMerge w:val="restart"/>
            <w:tcBorders>
              <w:top w:val="nil"/>
              <w:left w:val="single" w:sz="4" w:space="0" w:color="auto"/>
              <w:bottom w:val="single" w:sz="4" w:space="0" w:color="auto"/>
              <w:right w:val="single" w:sz="4" w:space="0" w:color="auto"/>
            </w:tcBorders>
            <w:noWrap/>
            <w:vAlign w:val="center"/>
            <w:hideMark/>
          </w:tcPr>
          <w:p w14:paraId="2793E44D" w14:textId="77777777" w:rsidR="002543C8" w:rsidRPr="006D2D87" w:rsidRDefault="002543C8" w:rsidP="005E618B">
            <w:pPr>
              <w:jc w:val="center"/>
              <w:rPr>
                <w:sz w:val="18"/>
                <w:szCs w:val="18"/>
                <w:lang w:val="es-CO"/>
              </w:rPr>
            </w:pPr>
            <w:r w:rsidRPr="006D2D87">
              <w:rPr>
                <w:sz w:val="18"/>
                <w:szCs w:val="18"/>
                <w:lang w:val="es-CO"/>
              </w:rPr>
              <w:t>6</w:t>
            </w:r>
          </w:p>
        </w:tc>
        <w:tc>
          <w:tcPr>
            <w:tcW w:w="940" w:type="dxa"/>
            <w:tcBorders>
              <w:top w:val="nil"/>
              <w:left w:val="nil"/>
              <w:bottom w:val="single" w:sz="4" w:space="0" w:color="auto"/>
              <w:right w:val="single" w:sz="4" w:space="0" w:color="auto"/>
            </w:tcBorders>
            <w:noWrap/>
            <w:vAlign w:val="center"/>
            <w:hideMark/>
          </w:tcPr>
          <w:p w14:paraId="6FAA1903" w14:textId="77777777" w:rsidR="002543C8" w:rsidRPr="006D2D87" w:rsidRDefault="002543C8" w:rsidP="003F6AE6">
            <w:pPr>
              <w:rPr>
                <w:sz w:val="18"/>
                <w:szCs w:val="18"/>
                <w:lang w:val="es-CO"/>
              </w:rPr>
            </w:pPr>
            <w:r w:rsidRPr="006D2D87">
              <w:rPr>
                <w:sz w:val="18"/>
                <w:szCs w:val="18"/>
                <w:lang w:val="es-CO"/>
              </w:rPr>
              <w:t>2023</w:t>
            </w:r>
          </w:p>
        </w:tc>
        <w:tc>
          <w:tcPr>
            <w:tcW w:w="1843" w:type="dxa"/>
            <w:tcBorders>
              <w:top w:val="nil"/>
              <w:left w:val="nil"/>
              <w:bottom w:val="single" w:sz="4" w:space="0" w:color="auto"/>
              <w:right w:val="single" w:sz="4" w:space="0" w:color="auto"/>
            </w:tcBorders>
            <w:noWrap/>
            <w:vAlign w:val="center"/>
            <w:hideMark/>
          </w:tcPr>
          <w:p w14:paraId="6B8E8D63" w14:textId="77777777" w:rsidR="002543C8" w:rsidRPr="006D2D87" w:rsidRDefault="002543C8" w:rsidP="003F6AE6">
            <w:pPr>
              <w:rPr>
                <w:sz w:val="18"/>
                <w:szCs w:val="18"/>
                <w:lang w:val="es-CO"/>
              </w:rPr>
            </w:pPr>
            <w:r w:rsidRPr="006D2D87">
              <w:rPr>
                <w:sz w:val="18"/>
                <w:szCs w:val="18"/>
                <w:lang w:val="es-CO"/>
              </w:rPr>
              <w:t xml:space="preserve">                  385.937 </w:t>
            </w:r>
          </w:p>
        </w:tc>
        <w:tc>
          <w:tcPr>
            <w:tcW w:w="1701" w:type="dxa"/>
            <w:tcBorders>
              <w:top w:val="nil"/>
              <w:left w:val="nil"/>
              <w:bottom w:val="single" w:sz="4" w:space="0" w:color="auto"/>
              <w:right w:val="single" w:sz="4" w:space="0" w:color="auto"/>
            </w:tcBorders>
            <w:noWrap/>
            <w:vAlign w:val="center"/>
            <w:hideMark/>
          </w:tcPr>
          <w:p w14:paraId="56D2EE33" w14:textId="2895C78F" w:rsidR="002543C8" w:rsidRPr="006D2D87" w:rsidRDefault="002543C8" w:rsidP="003F6AE6">
            <w:pPr>
              <w:rPr>
                <w:sz w:val="18"/>
                <w:szCs w:val="18"/>
                <w:lang w:val="es-CO"/>
              </w:rPr>
            </w:pPr>
            <w:r w:rsidRPr="006D2D87">
              <w:rPr>
                <w:sz w:val="18"/>
                <w:szCs w:val="18"/>
                <w:lang w:val="es-CO"/>
              </w:rPr>
              <w:t xml:space="preserve">                         253 </w:t>
            </w:r>
          </w:p>
        </w:tc>
        <w:tc>
          <w:tcPr>
            <w:tcW w:w="1559" w:type="dxa"/>
            <w:tcBorders>
              <w:top w:val="nil"/>
              <w:left w:val="nil"/>
              <w:bottom w:val="single" w:sz="4" w:space="0" w:color="auto"/>
              <w:right w:val="single" w:sz="4" w:space="0" w:color="auto"/>
            </w:tcBorders>
            <w:noWrap/>
            <w:vAlign w:val="center"/>
            <w:hideMark/>
          </w:tcPr>
          <w:p w14:paraId="7508EF45" w14:textId="77777777" w:rsidR="002543C8" w:rsidRPr="006D2D87" w:rsidRDefault="002543C8" w:rsidP="003F6AE6">
            <w:pPr>
              <w:rPr>
                <w:sz w:val="18"/>
                <w:szCs w:val="18"/>
                <w:lang w:val="es-CO"/>
              </w:rPr>
            </w:pPr>
            <w:r w:rsidRPr="006D2D87">
              <w:rPr>
                <w:sz w:val="18"/>
                <w:szCs w:val="18"/>
                <w:lang w:val="es-CO"/>
              </w:rPr>
              <w:t xml:space="preserve">             385.684 </w:t>
            </w:r>
          </w:p>
        </w:tc>
        <w:tc>
          <w:tcPr>
            <w:tcW w:w="1701" w:type="dxa"/>
            <w:vMerge w:val="restart"/>
            <w:tcBorders>
              <w:top w:val="nil"/>
              <w:left w:val="single" w:sz="4" w:space="0" w:color="auto"/>
              <w:bottom w:val="single" w:sz="4" w:space="0" w:color="000000"/>
              <w:right w:val="single" w:sz="4" w:space="0" w:color="auto"/>
            </w:tcBorders>
            <w:noWrap/>
            <w:vAlign w:val="center"/>
            <w:hideMark/>
          </w:tcPr>
          <w:p w14:paraId="72D0149D" w14:textId="77777777" w:rsidR="002543C8" w:rsidRPr="006D2D87" w:rsidRDefault="002543C8" w:rsidP="003F6AE6">
            <w:pPr>
              <w:rPr>
                <w:sz w:val="18"/>
                <w:szCs w:val="18"/>
                <w:lang w:val="es-CO"/>
              </w:rPr>
            </w:pPr>
            <w:r w:rsidRPr="006D2D87">
              <w:rPr>
                <w:sz w:val="18"/>
                <w:szCs w:val="18"/>
                <w:lang w:val="es-CO"/>
              </w:rPr>
              <w:t xml:space="preserve">          1.193.585 </w:t>
            </w:r>
          </w:p>
        </w:tc>
      </w:tr>
      <w:tr w:rsidR="002543C8" w:rsidRPr="006D2D87" w14:paraId="4DD1E666" w14:textId="77777777" w:rsidTr="006D2D87">
        <w:trPr>
          <w:trHeight w:val="20"/>
        </w:trPr>
        <w:tc>
          <w:tcPr>
            <w:tcW w:w="1040" w:type="dxa"/>
            <w:vMerge/>
            <w:tcBorders>
              <w:top w:val="nil"/>
              <w:left w:val="single" w:sz="4" w:space="0" w:color="auto"/>
              <w:bottom w:val="single" w:sz="4" w:space="0" w:color="auto"/>
              <w:right w:val="single" w:sz="4" w:space="0" w:color="auto"/>
            </w:tcBorders>
            <w:vAlign w:val="center"/>
            <w:hideMark/>
          </w:tcPr>
          <w:p w14:paraId="0F7823BA" w14:textId="77777777" w:rsidR="002543C8" w:rsidRPr="006D2D87" w:rsidRDefault="002543C8" w:rsidP="003F6AE6">
            <w:pPr>
              <w:rPr>
                <w:sz w:val="18"/>
                <w:szCs w:val="18"/>
                <w:lang w:val="es-CO"/>
              </w:rPr>
            </w:pPr>
          </w:p>
        </w:tc>
        <w:tc>
          <w:tcPr>
            <w:tcW w:w="940" w:type="dxa"/>
            <w:tcBorders>
              <w:top w:val="nil"/>
              <w:left w:val="nil"/>
              <w:bottom w:val="single" w:sz="4" w:space="0" w:color="auto"/>
              <w:right w:val="single" w:sz="4" w:space="0" w:color="auto"/>
            </w:tcBorders>
            <w:noWrap/>
            <w:vAlign w:val="center"/>
            <w:hideMark/>
          </w:tcPr>
          <w:p w14:paraId="0EFF4C39" w14:textId="77777777" w:rsidR="002543C8" w:rsidRPr="006D2D87" w:rsidRDefault="002543C8" w:rsidP="003F6AE6">
            <w:pPr>
              <w:rPr>
                <w:sz w:val="18"/>
                <w:szCs w:val="18"/>
                <w:lang w:val="es-CO"/>
              </w:rPr>
            </w:pPr>
            <w:r w:rsidRPr="006D2D87">
              <w:rPr>
                <w:sz w:val="18"/>
                <w:szCs w:val="18"/>
                <w:lang w:val="es-CO"/>
              </w:rPr>
              <w:t>2024</w:t>
            </w:r>
          </w:p>
        </w:tc>
        <w:tc>
          <w:tcPr>
            <w:tcW w:w="1843" w:type="dxa"/>
            <w:tcBorders>
              <w:top w:val="nil"/>
              <w:left w:val="nil"/>
              <w:bottom w:val="single" w:sz="4" w:space="0" w:color="auto"/>
              <w:right w:val="single" w:sz="4" w:space="0" w:color="auto"/>
            </w:tcBorders>
            <w:noWrap/>
            <w:vAlign w:val="center"/>
            <w:hideMark/>
          </w:tcPr>
          <w:p w14:paraId="731BDC47" w14:textId="77777777" w:rsidR="002543C8" w:rsidRPr="006D2D87" w:rsidRDefault="002543C8" w:rsidP="003F6AE6">
            <w:pPr>
              <w:rPr>
                <w:sz w:val="18"/>
                <w:szCs w:val="18"/>
                <w:lang w:val="es-CO"/>
              </w:rPr>
            </w:pPr>
            <w:r w:rsidRPr="006D2D87">
              <w:rPr>
                <w:sz w:val="18"/>
                <w:szCs w:val="18"/>
                <w:lang w:val="es-CO"/>
              </w:rPr>
              <w:t xml:space="preserve">                  427.071 </w:t>
            </w:r>
          </w:p>
        </w:tc>
        <w:tc>
          <w:tcPr>
            <w:tcW w:w="1701" w:type="dxa"/>
            <w:tcBorders>
              <w:top w:val="nil"/>
              <w:left w:val="nil"/>
              <w:bottom w:val="single" w:sz="4" w:space="0" w:color="auto"/>
              <w:right w:val="single" w:sz="4" w:space="0" w:color="auto"/>
            </w:tcBorders>
            <w:noWrap/>
            <w:vAlign w:val="center"/>
            <w:hideMark/>
          </w:tcPr>
          <w:p w14:paraId="0EDE8B21" w14:textId="51051A22" w:rsidR="002543C8" w:rsidRPr="006D2D87" w:rsidRDefault="002543C8" w:rsidP="003F6AE6">
            <w:pPr>
              <w:rPr>
                <w:sz w:val="18"/>
                <w:szCs w:val="18"/>
                <w:lang w:val="es-CO"/>
              </w:rPr>
            </w:pPr>
            <w:r w:rsidRPr="006D2D87">
              <w:rPr>
                <w:sz w:val="18"/>
                <w:szCs w:val="18"/>
                <w:lang w:val="es-CO"/>
              </w:rPr>
              <w:t xml:space="preserve">                         292 </w:t>
            </w:r>
          </w:p>
        </w:tc>
        <w:tc>
          <w:tcPr>
            <w:tcW w:w="1559" w:type="dxa"/>
            <w:tcBorders>
              <w:top w:val="nil"/>
              <w:left w:val="nil"/>
              <w:bottom w:val="single" w:sz="4" w:space="0" w:color="auto"/>
              <w:right w:val="single" w:sz="4" w:space="0" w:color="auto"/>
            </w:tcBorders>
            <w:noWrap/>
            <w:vAlign w:val="center"/>
            <w:hideMark/>
          </w:tcPr>
          <w:p w14:paraId="0A8C23B8" w14:textId="77777777" w:rsidR="002543C8" w:rsidRPr="006D2D87" w:rsidRDefault="002543C8" w:rsidP="003F6AE6">
            <w:pPr>
              <w:rPr>
                <w:sz w:val="18"/>
                <w:szCs w:val="18"/>
                <w:lang w:val="es-CO"/>
              </w:rPr>
            </w:pPr>
            <w:r w:rsidRPr="006D2D87">
              <w:rPr>
                <w:sz w:val="18"/>
                <w:szCs w:val="18"/>
                <w:lang w:val="es-CO"/>
              </w:rPr>
              <w:t xml:space="preserve">             427.363 </w:t>
            </w:r>
          </w:p>
        </w:tc>
        <w:tc>
          <w:tcPr>
            <w:tcW w:w="1701" w:type="dxa"/>
            <w:vMerge/>
            <w:tcBorders>
              <w:top w:val="nil"/>
              <w:left w:val="single" w:sz="4" w:space="0" w:color="auto"/>
              <w:bottom w:val="single" w:sz="4" w:space="0" w:color="000000"/>
              <w:right w:val="single" w:sz="4" w:space="0" w:color="auto"/>
            </w:tcBorders>
            <w:vAlign w:val="center"/>
            <w:hideMark/>
          </w:tcPr>
          <w:p w14:paraId="3D42FC32" w14:textId="77777777" w:rsidR="002543C8" w:rsidRPr="006D2D87" w:rsidRDefault="002543C8" w:rsidP="003F6AE6">
            <w:pPr>
              <w:rPr>
                <w:sz w:val="18"/>
                <w:szCs w:val="18"/>
                <w:lang w:val="es-CO"/>
              </w:rPr>
            </w:pPr>
          </w:p>
        </w:tc>
      </w:tr>
      <w:tr w:rsidR="002543C8" w:rsidRPr="006D2D87" w14:paraId="0CF9CE08" w14:textId="77777777" w:rsidTr="006D2D87">
        <w:trPr>
          <w:trHeight w:val="20"/>
        </w:trPr>
        <w:tc>
          <w:tcPr>
            <w:tcW w:w="1040" w:type="dxa"/>
            <w:vMerge/>
            <w:tcBorders>
              <w:top w:val="nil"/>
              <w:left w:val="single" w:sz="4" w:space="0" w:color="auto"/>
              <w:bottom w:val="single" w:sz="4" w:space="0" w:color="auto"/>
              <w:right w:val="single" w:sz="4" w:space="0" w:color="auto"/>
            </w:tcBorders>
            <w:vAlign w:val="center"/>
            <w:hideMark/>
          </w:tcPr>
          <w:p w14:paraId="0880C7E7" w14:textId="77777777" w:rsidR="002543C8" w:rsidRPr="006D2D87" w:rsidRDefault="002543C8" w:rsidP="003F6AE6">
            <w:pPr>
              <w:rPr>
                <w:sz w:val="18"/>
                <w:szCs w:val="18"/>
                <w:lang w:val="es-CO"/>
              </w:rPr>
            </w:pPr>
          </w:p>
        </w:tc>
        <w:tc>
          <w:tcPr>
            <w:tcW w:w="940" w:type="dxa"/>
            <w:tcBorders>
              <w:top w:val="nil"/>
              <w:left w:val="nil"/>
              <w:bottom w:val="single" w:sz="4" w:space="0" w:color="auto"/>
              <w:right w:val="single" w:sz="4" w:space="0" w:color="auto"/>
            </w:tcBorders>
            <w:noWrap/>
            <w:vAlign w:val="center"/>
            <w:hideMark/>
          </w:tcPr>
          <w:p w14:paraId="4F818B29" w14:textId="77777777" w:rsidR="002543C8" w:rsidRPr="006D2D87" w:rsidRDefault="002543C8" w:rsidP="003F6AE6">
            <w:pPr>
              <w:rPr>
                <w:sz w:val="18"/>
                <w:szCs w:val="18"/>
                <w:lang w:val="es-CO"/>
              </w:rPr>
            </w:pPr>
            <w:r w:rsidRPr="006D2D87">
              <w:rPr>
                <w:sz w:val="18"/>
                <w:szCs w:val="18"/>
                <w:lang w:val="es-CO"/>
              </w:rPr>
              <w:t>2025</w:t>
            </w:r>
          </w:p>
        </w:tc>
        <w:tc>
          <w:tcPr>
            <w:tcW w:w="1843" w:type="dxa"/>
            <w:tcBorders>
              <w:top w:val="nil"/>
              <w:left w:val="nil"/>
              <w:bottom w:val="single" w:sz="4" w:space="0" w:color="auto"/>
              <w:right w:val="single" w:sz="4" w:space="0" w:color="auto"/>
            </w:tcBorders>
            <w:noWrap/>
            <w:vAlign w:val="center"/>
            <w:hideMark/>
          </w:tcPr>
          <w:p w14:paraId="37C47E1C" w14:textId="77777777" w:rsidR="002543C8" w:rsidRPr="006D2D87" w:rsidRDefault="002543C8" w:rsidP="003F6AE6">
            <w:pPr>
              <w:rPr>
                <w:sz w:val="18"/>
                <w:szCs w:val="18"/>
                <w:lang w:val="es-CO"/>
              </w:rPr>
            </w:pPr>
            <w:r w:rsidRPr="006D2D87">
              <w:rPr>
                <w:sz w:val="18"/>
                <w:szCs w:val="18"/>
                <w:lang w:val="es-CO"/>
              </w:rPr>
              <w:t xml:space="preserve">                  380.285 </w:t>
            </w:r>
          </w:p>
        </w:tc>
        <w:tc>
          <w:tcPr>
            <w:tcW w:w="1701" w:type="dxa"/>
            <w:tcBorders>
              <w:top w:val="nil"/>
              <w:left w:val="nil"/>
              <w:bottom w:val="single" w:sz="4" w:space="0" w:color="auto"/>
              <w:right w:val="single" w:sz="4" w:space="0" w:color="auto"/>
            </w:tcBorders>
            <w:noWrap/>
            <w:vAlign w:val="center"/>
            <w:hideMark/>
          </w:tcPr>
          <w:p w14:paraId="0826C653" w14:textId="2147E227" w:rsidR="002543C8" w:rsidRPr="006D2D87" w:rsidRDefault="002543C8" w:rsidP="003F6AE6">
            <w:pPr>
              <w:rPr>
                <w:sz w:val="18"/>
                <w:szCs w:val="18"/>
                <w:lang w:val="es-CO"/>
              </w:rPr>
            </w:pPr>
            <w:r w:rsidRPr="006D2D87">
              <w:rPr>
                <w:sz w:val="18"/>
                <w:szCs w:val="18"/>
                <w:lang w:val="es-CO"/>
              </w:rPr>
              <w:t xml:space="preserve">                         253 </w:t>
            </w:r>
          </w:p>
        </w:tc>
        <w:tc>
          <w:tcPr>
            <w:tcW w:w="1559" w:type="dxa"/>
            <w:tcBorders>
              <w:top w:val="nil"/>
              <w:left w:val="nil"/>
              <w:bottom w:val="single" w:sz="4" w:space="0" w:color="auto"/>
              <w:right w:val="single" w:sz="4" w:space="0" w:color="auto"/>
            </w:tcBorders>
            <w:noWrap/>
            <w:vAlign w:val="center"/>
            <w:hideMark/>
          </w:tcPr>
          <w:p w14:paraId="529322F0" w14:textId="77777777" w:rsidR="002543C8" w:rsidRPr="006D2D87" w:rsidRDefault="002543C8" w:rsidP="003F6AE6">
            <w:pPr>
              <w:rPr>
                <w:sz w:val="18"/>
                <w:szCs w:val="18"/>
                <w:lang w:val="es-CO"/>
              </w:rPr>
            </w:pPr>
            <w:r w:rsidRPr="006D2D87">
              <w:rPr>
                <w:sz w:val="18"/>
                <w:szCs w:val="18"/>
                <w:lang w:val="es-CO"/>
              </w:rPr>
              <w:t xml:space="preserve">             380.538 </w:t>
            </w:r>
          </w:p>
        </w:tc>
        <w:tc>
          <w:tcPr>
            <w:tcW w:w="1701" w:type="dxa"/>
            <w:vMerge/>
            <w:tcBorders>
              <w:top w:val="nil"/>
              <w:left w:val="single" w:sz="4" w:space="0" w:color="auto"/>
              <w:bottom w:val="single" w:sz="4" w:space="0" w:color="000000"/>
              <w:right w:val="single" w:sz="4" w:space="0" w:color="auto"/>
            </w:tcBorders>
            <w:vAlign w:val="center"/>
            <w:hideMark/>
          </w:tcPr>
          <w:p w14:paraId="71B02148" w14:textId="77777777" w:rsidR="002543C8" w:rsidRPr="006D2D87" w:rsidRDefault="002543C8" w:rsidP="003F6AE6">
            <w:pPr>
              <w:rPr>
                <w:sz w:val="18"/>
                <w:szCs w:val="18"/>
                <w:lang w:val="es-CO"/>
              </w:rPr>
            </w:pPr>
          </w:p>
        </w:tc>
      </w:tr>
      <w:tr w:rsidR="002543C8" w:rsidRPr="006D2D87" w14:paraId="0F351972" w14:textId="77777777" w:rsidTr="006D2D87">
        <w:trPr>
          <w:trHeight w:val="20"/>
        </w:trPr>
        <w:tc>
          <w:tcPr>
            <w:tcW w:w="1980" w:type="dxa"/>
            <w:gridSpan w:val="2"/>
            <w:tcBorders>
              <w:top w:val="single" w:sz="4" w:space="0" w:color="auto"/>
              <w:left w:val="single" w:sz="4" w:space="0" w:color="auto"/>
              <w:bottom w:val="single" w:sz="4" w:space="0" w:color="auto"/>
              <w:right w:val="single" w:sz="4" w:space="0" w:color="auto"/>
            </w:tcBorders>
            <w:noWrap/>
            <w:vAlign w:val="center"/>
            <w:hideMark/>
          </w:tcPr>
          <w:p w14:paraId="6661BA95" w14:textId="77777777" w:rsidR="002543C8" w:rsidRPr="006D2D87" w:rsidRDefault="002543C8" w:rsidP="003F6AE6">
            <w:pPr>
              <w:rPr>
                <w:sz w:val="18"/>
                <w:szCs w:val="18"/>
                <w:lang w:val="es-CO"/>
              </w:rPr>
            </w:pPr>
            <w:r w:rsidRPr="006D2D87">
              <w:rPr>
                <w:sz w:val="18"/>
                <w:szCs w:val="18"/>
                <w:lang w:val="es-CO"/>
              </w:rPr>
              <w:t>TOTAL</w:t>
            </w:r>
          </w:p>
        </w:tc>
        <w:tc>
          <w:tcPr>
            <w:tcW w:w="1843" w:type="dxa"/>
            <w:tcBorders>
              <w:top w:val="nil"/>
              <w:left w:val="nil"/>
              <w:bottom w:val="single" w:sz="4" w:space="0" w:color="auto"/>
              <w:right w:val="single" w:sz="4" w:space="0" w:color="auto"/>
            </w:tcBorders>
            <w:noWrap/>
            <w:vAlign w:val="center"/>
            <w:hideMark/>
          </w:tcPr>
          <w:p w14:paraId="4E3FD060" w14:textId="77777777" w:rsidR="002543C8" w:rsidRPr="006D2D87" w:rsidRDefault="002543C8" w:rsidP="003F6AE6">
            <w:pPr>
              <w:rPr>
                <w:sz w:val="18"/>
                <w:szCs w:val="18"/>
                <w:lang w:val="es-CO"/>
              </w:rPr>
            </w:pPr>
            <w:r w:rsidRPr="006D2D87">
              <w:rPr>
                <w:sz w:val="18"/>
                <w:szCs w:val="18"/>
                <w:lang w:val="es-CO"/>
              </w:rPr>
              <w:t xml:space="preserve">             22.835.693 </w:t>
            </w:r>
          </w:p>
        </w:tc>
        <w:tc>
          <w:tcPr>
            <w:tcW w:w="1701" w:type="dxa"/>
            <w:tcBorders>
              <w:top w:val="nil"/>
              <w:left w:val="nil"/>
              <w:bottom w:val="single" w:sz="4" w:space="0" w:color="auto"/>
              <w:right w:val="single" w:sz="4" w:space="0" w:color="auto"/>
            </w:tcBorders>
            <w:noWrap/>
            <w:vAlign w:val="center"/>
            <w:hideMark/>
          </w:tcPr>
          <w:p w14:paraId="0129E273" w14:textId="5C291FA0" w:rsidR="002543C8" w:rsidRPr="006D2D87" w:rsidRDefault="002543C8" w:rsidP="005E618B">
            <w:pPr>
              <w:jc w:val="right"/>
              <w:rPr>
                <w:sz w:val="18"/>
                <w:szCs w:val="18"/>
                <w:lang w:val="es-CO"/>
              </w:rPr>
            </w:pPr>
            <w:r w:rsidRPr="006D2D87">
              <w:rPr>
                <w:sz w:val="18"/>
                <w:szCs w:val="18"/>
                <w:lang w:val="es-CO"/>
              </w:rPr>
              <w:t>2.341.629</w:t>
            </w:r>
          </w:p>
        </w:tc>
        <w:tc>
          <w:tcPr>
            <w:tcW w:w="1559" w:type="dxa"/>
            <w:tcBorders>
              <w:top w:val="nil"/>
              <w:left w:val="nil"/>
              <w:bottom w:val="single" w:sz="4" w:space="0" w:color="auto"/>
              <w:right w:val="single" w:sz="4" w:space="0" w:color="auto"/>
            </w:tcBorders>
            <w:noWrap/>
            <w:vAlign w:val="center"/>
            <w:hideMark/>
          </w:tcPr>
          <w:p w14:paraId="3EE0F4A6" w14:textId="5A496D2B" w:rsidR="002543C8" w:rsidRPr="006D2D87" w:rsidRDefault="005E618B" w:rsidP="005E618B">
            <w:pPr>
              <w:jc w:val="center"/>
              <w:rPr>
                <w:sz w:val="18"/>
                <w:szCs w:val="18"/>
                <w:lang w:val="es-CO"/>
              </w:rPr>
            </w:pPr>
            <w:r>
              <w:rPr>
                <w:sz w:val="18"/>
                <w:szCs w:val="18"/>
                <w:lang w:val="es-CO"/>
              </w:rPr>
              <w:t xml:space="preserve">     </w:t>
            </w:r>
            <w:r w:rsidR="002543C8" w:rsidRPr="006D2D87">
              <w:rPr>
                <w:sz w:val="18"/>
                <w:szCs w:val="18"/>
                <w:lang w:val="es-CO"/>
              </w:rPr>
              <w:t>24.732.160</w:t>
            </w:r>
          </w:p>
        </w:tc>
        <w:tc>
          <w:tcPr>
            <w:tcW w:w="1701" w:type="dxa"/>
            <w:tcBorders>
              <w:top w:val="nil"/>
              <w:left w:val="nil"/>
              <w:bottom w:val="single" w:sz="4" w:space="0" w:color="auto"/>
              <w:right w:val="single" w:sz="4" w:space="0" w:color="auto"/>
            </w:tcBorders>
            <w:noWrap/>
            <w:vAlign w:val="center"/>
            <w:hideMark/>
          </w:tcPr>
          <w:p w14:paraId="571657DA" w14:textId="768B0668" w:rsidR="002543C8" w:rsidRPr="006D2D87" w:rsidRDefault="005E618B" w:rsidP="005E618B">
            <w:pPr>
              <w:rPr>
                <w:sz w:val="18"/>
                <w:szCs w:val="18"/>
                <w:lang w:val="es-CO"/>
              </w:rPr>
            </w:pPr>
            <w:r>
              <w:rPr>
                <w:sz w:val="18"/>
                <w:szCs w:val="18"/>
                <w:lang w:val="es-CO"/>
              </w:rPr>
              <w:t xml:space="preserve">         </w:t>
            </w:r>
            <w:r w:rsidR="002543C8" w:rsidRPr="006D2D87">
              <w:rPr>
                <w:sz w:val="18"/>
                <w:szCs w:val="18"/>
                <w:lang w:val="es-CO"/>
              </w:rPr>
              <w:t xml:space="preserve">24.732.160 </w:t>
            </w:r>
          </w:p>
        </w:tc>
      </w:tr>
    </w:tbl>
    <w:p w14:paraId="031DD653" w14:textId="77777777" w:rsidR="002543C8" w:rsidRPr="00D62C57" w:rsidRDefault="002543C8" w:rsidP="002543C8">
      <w:pPr>
        <w:jc w:val="center"/>
        <w:rPr>
          <w:sz w:val="22"/>
          <w:szCs w:val="22"/>
          <w:lang w:val="es-CO"/>
        </w:rPr>
      </w:pPr>
      <w:r w:rsidRPr="00D62C57">
        <w:rPr>
          <w:sz w:val="22"/>
          <w:szCs w:val="22"/>
          <w:lang w:val="es-CO"/>
        </w:rPr>
        <w:t>Fuente: Elaboración propia SDHT- a partir de información de la EAAB</w:t>
      </w:r>
    </w:p>
    <w:p w14:paraId="2AB3F290" w14:textId="77777777" w:rsidR="002543C8" w:rsidRPr="00D62C57" w:rsidRDefault="002543C8" w:rsidP="002543C8">
      <w:pPr>
        <w:jc w:val="center"/>
        <w:rPr>
          <w:lang w:val="es-CO"/>
        </w:rPr>
      </w:pPr>
    </w:p>
    <w:p w14:paraId="546D51EF" w14:textId="77777777" w:rsidR="002543C8" w:rsidRDefault="002543C8" w:rsidP="002543C8">
      <w:pPr>
        <w:rPr>
          <w:lang w:val="es-CO"/>
        </w:rPr>
      </w:pPr>
      <w:r w:rsidRPr="00D62C57">
        <w:rPr>
          <w:lang w:val="es-CO"/>
        </w:rPr>
        <w:t>Al respecto, es importante señalar que 5.510.537 registros correspondientes al estrato 4 no fueron incluidos en el análisis, dado que este segmento no es sujeto de subsidios ni de contribuciones.</w:t>
      </w:r>
    </w:p>
    <w:p w14:paraId="00ED2395" w14:textId="77777777" w:rsidR="002543C8" w:rsidRPr="00D62C57" w:rsidRDefault="002543C8" w:rsidP="002543C8">
      <w:pPr>
        <w:rPr>
          <w:lang w:val="es-CO"/>
        </w:rPr>
      </w:pPr>
    </w:p>
    <w:p w14:paraId="247AB1DE" w14:textId="77777777" w:rsidR="002543C8" w:rsidRDefault="002543C8" w:rsidP="002543C8">
      <w:pPr>
        <w:rPr>
          <w:lang w:val="es-CO"/>
        </w:rPr>
      </w:pPr>
      <w:r w:rsidRPr="00D62C57">
        <w:rPr>
          <w:lang w:val="es-CO"/>
        </w:rPr>
        <w:lastRenderedPageBreak/>
        <w:t>Por otra parte, para el análisis de las tarifas comerciales e industriales, se utilizaron las siguientes clases:</w:t>
      </w:r>
    </w:p>
    <w:p w14:paraId="120667F8" w14:textId="77777777" w:rsidR="002543C8" w:rsidRPr="00D62C57" w:rsidRDefault="002543C8" w:rsidP="002543C8">
      <w:pPr>
        <w:rPr>
          <w:lang w:val="es-CO"/>
        </w:rPr>
      </w:pPr>
    </w:p>
    <w:tbl>
      <w:tblPr>
        <w:tblW w:w="0" w:type="auto"/>
        <w:jc w:val="center"/>
        <w:tblCellMar>
          <w:left w:w="70" w:type="dxa"/>
          <w:right w:w="70" w:type="dxa"/>
        </w:tblCellMar>
        <w:tblLook w:val="04A0" w:firstRow="1" w:lastRow="0" w:firstColumn="1" w:lastColumn="0" w:noHBand="0" w:noVBand="1"/>
      </w:tblPr>
      <w:tblGrid>
        <w:gridCol w:w="1632"/>
        <w:gridCol w:w="1155"/>
        <w:gridCol w:w="837"/>
        <w:gridCol w:w="1387"/>
      </w:tblGrid>
      <w:tr w:rsidR="002543C8" w:rsidRPr="005E618B" w14:paraId="3EDE1E44" w14:textId="77777777" w:rsidTr="005E618B">
        <w:trPr>
          <w:trHeight w:val="20"/>
          <w:tblHeader/>
          <w:jc w:val="center"/>
        </w:trPr>
        <w:tc>
          <w:tcPr>
            <w:tcW w:w="0" w:type="auto"/>
            <w:tcBorders>
              <w:top w:val="single" w:sz="4" w:space="0" w:color="auto"/>
              <w:left w:val="single" w:sz="4" w:space="0" w:color="auto"/>
              <w:bottom w:val="single" w:sz="4" w:space="0" w:color="auto"/>
              <w:right w:val="single" w:sz="4" w:space="0" w:color="auto"/>
            </w:tcBorders>
            <w:noWrap/>
            <w:vAlign w:val="bottom"/>
            <w:hideMark/>
          </w:tcPr>
          <w:p w14:paraId="1ACF5DAA" w14:textId="77777777" w:rsidR="002543C8" w:rsidRPr="005E618B" w:rsidRDefault="002543C8" w:rsidP="003F6AE6">
            <w:pPr>
              <w:rPr>
                <w:sz w:val="22"/>
                <w:szCs w:val="22"/>
                <w:lang w:val="es-CO"/>
              </w:rPr>
            </w:pPr>
            <w:r w:rsidRPr="005E618B">
              <w:rPr>
                <w:sz w:val="22"/>
                <w:szCs w:val="22"/>
                <w:lang w:val="es-CO"/>
              </w:rPr>
              <w:t>Clase de Tarifa</w:t>
            </w:r>
          </w:p>
        </w:tc>
        <w:tc>
          <w:tcPr>
            <w:tcW w:w="0" w:type="auto"/>
            <w:tcBorders>
              <w:top w:val="single" w:sz="4" w:space="0" w:color="auto"/>
              <w:left w:val="nil"/>
              <w:bottom w:val="single" w:sz="4" w:space="0" w:color="auto"/>
              <w:right w:val="single" w:sz="4" w:space="0" w:color="auto"/>
            </w:tcBorders>
            <w:noWrap/>
            <w:vAlign w:val="bottom"/>
            <w:hideMark/>
          </w:tcPr>
          <w:p w14:paraId="2049064F" w14:textId="77777777" w:rsidR="002543C8" w:rsidRPr="005E618B" w:rsidRDefault="002543C8" w:rsidP="003F6AE6">
            <w:pPr>
              <w:rPr>
                <w:sz w:val="22"/>
                <w:szCs w:val="22"/>
                <w:lang w:val="es-CO"/>
              </w:rPr>
            </w:pPr>
            <w:r w:rsidRPr="005E618B">
              <w:rPr>
                <w:sz w:val="22"/>
                <w:szCs w:val="22"/>
                <w:lang w:val="es-CO"/>
              </w:rPr>
              <w:t>Clase Uso</w:t>
            </w:r>
          </w:p>
        </w:tc>
        <w:tc>
          <w:tcPr>
            <w:tcW w:w="0" w:type="auto"/>
            <w:tcBorders>
              <w:top w:val="single" w:sz="4" w:space="0" w:color="auto"/>
              <w:left w:val="nil"/>
              <w:bottom w:val="single" w:sz="4" w:space="0" w:color="auto"/>
              <w:right w:val="single" w:sz="4" w:space="0" w:color="auto"/>
            </w:tcBorders>
            <w:noWrap/>
            <w:vAlign w:val="bottom"/>
            <w:hideMark/>
          </w:tcPr>
          <w:p w14:paraId="2C83C1BB" w14:textId="77777777" w:rsidR="002543C8" w:rsidRPr="005E618B" w:rsidRDefault="002543C8" w:rsidP="003F6AE6">
            <w:pPr>
              <w:rPr>
                <w:sz w:val="22"/>
                <w:szCs w:val="22"/>
                <w:lang w:val="es-CO"/>
              </w:rPr>
            </w:pPr>
            <w:r w:rsidRPr="005E618B">
              <w:rPr>
                <w:sz w:val="22"/>
                <w:szCs w:val="22"/>
                <w:lang w:val="es-CO"/>
              </w:rPr>
              <w:t>Estrato</w:t>
            </w:r>
          </w:p>
        </w:tc>
        <w:tc>
          <w:tcPr>
            <w:tcW w:w="0" w:type="auto"/>
            <w:tcBorders>
              <w:top w:val="single" w:sz="4" w:space="0" w:color="auto"/>
              <w:left w:val="nil"/>
              <w:bottom w:val="single" w:sz="4" w:space="0" w:color="auto"/>
              <w:right w:val="single" w:sz="4" w:space="0" w:color="auto"/>
            </w:tcBorders>
            <w:noWrap/>
            <w:vAlign w:val="bottom"/>
            <w:hideMark/>
          </w:tcPr>
          <w:p w14:paraId="55ABE788" w14:textId="77777777" w:rsidR="002543C8" w:rsidRPr="005E618B" w:rsidRDefault="002543C8" w:rsidP="003F6AE6">
            <w:pPr>
              <w:rPr>
                <w:sz w:val="22"/>
                <w:szCs w:val="22"/>
                <w:lang w:val="es-CO"/>
              </w:rPr>
            </w:pPr>
            <w:r w:rsidRPr="005E618B">
              <w:rPr>
                <w:sz w:val="22"/>
                <w:szCs w:val="22"/>
                <w:lang w:val="es-CO"/>
              </w:rPr>
              <w:t>Un.Hb./Fam.</w:t>
            </w:r>
          </w:p>
        </w:tc>
      </w:tr>
      <w:tr w:rsidR="002543C8" w:rsidRPr="005E618B" w14:paraId="17B3377B" w14:textId="77777777" w:rsidTr="005E618B">
        <w:trPr>
          <w:trHeight w:val="20"/>
          <w:jc w:val="center"/>
        </w:trPr>
        <w:tc>
          <w:tcPr>
            <w:tcW w:w="0" w:type="auto"/>
            <w:tcBorders>
              <w:top w:val="nil"/>
              <w:left w:val="single" w:sz="4" w:space="0" w:color="auto"/>
              <w:bottom w:val="single" w:sz="4" w:space="0" w:color="auto"/>
              <w:right w:val="single" w:sz="4" w:space="0" w:color="auto"/>
            </w:tcBorders>
            <w:noWrap/>
            <w:vAlign w:val="center"/>
            <w:hideMark/>
          </w:tcPr>
          <w:p w14:paraId="6A3BEE5E" w14:textId="77777777" w:rsidR="002543C8" w:rsidRPr="005E618B" w:rsidRDefault="002543C8" w:rsidP="003F6AE6">
            <w:pPr>
              <w:rPr>
                <w:sz w:val="22"/>
                <w:szCs w:val="22"/>
                <w:lang w:val="es-CO"/>
              </w:rPr>
            </w:pPr>
            <w:r w:rsidRPr="005E618B">
              <w:rPr>
                <w:sz w:val="22"/>
                <w:szCs w:val="22"/>
                <w:lang w:val="es-CO"/>
              </w:rPr>
              <w:t>AGTARIF_16</w:t>
            </w:r>
          </w:p>
        </w:tc>
        <w:tc>
          <w:tcPr>
            <w:tcW w:w="0" w:type="auto"/>
            <w:tcBorders>
              <w:top w:val="nil"/>
              <w:left w:val="nil"/>
              <w:bottom w:val="single" w:sz="4" w:space="0" w:color="auto"/>
              <w:right w:val="single" w:sz="4" w:space="0" w:color="auto"/>
            </w:tcBorders>
            <w:noWrap/>
            <w:vAlign w:val="center"/>
            <w:hideMark/>
          </w:tcPr>
          <w:p w14:paraId="183479EC" w14:textId="77777777" w:rsidR="002543C8" w:rsidRPr="005E618B" w:rsidRDefault="002543C8" w:rsidP="003F6AE6">
            <w:pPr>
              <w:rPr>
                <w:sz w:val="22"/>
                <w:szCs w:val="22"/>
                <w:lang w:val="es-CO"/>
              </w:rPr>
            </w:pPr>
            <w:r w:rsidRPr="005E618B">
              <w:rPr>
                <w:sz w:val="22"/>
                <w:szCs w:val="22"/>
                <w:lang w:val="es-CO"/>
              </w:rPr>
              <w:t>Industrial</w:t>
            </w:r>
          </w:p>
        </w:tc>
        <w:tc>
          <w:tcPr>
            <w:tcW w:w="0" w:type="auto"/>
            <w:tcBorders>
              <w:top w:val="nil"/>
              <w:left w:val="nil"/>
              <w:bottom w:val="single" w:sz="4" w:space="0" w:color="auto"/>
              <w:right w:val="single" w:sz="4" w:space="0" w:color="auto"/>
            </w:tcBorders>
            <w:noWrap/>
            <w:vAlign w:val="center"/>
            <w:hideMark/>
          </w:tcPr>
          <w:p w14:paraId="30360A2F" w14:textId="77777777" w:rsidR="002543C8" w:rsidRPr="005E618B" w:rsidRDefault="002543C8" w:rsidP="003F6AE6">
            <w:pPr>
              <w:rPr>
                <w:sz w:val="22"/>
                <w:szCs w:val="22"/>
                <w:lang w:val="es-CO"/>
              </w:rPr>
            </w:pPr>
            <w:r w:rsidRPr="005E618B">
              <w:rPr>
                <w:sz w:val="22"/>
                <w:szCs w:val="22"/>
                <w:lang w:val="es-CO"/>
              </w:rPr>
              <w:t>N/A</w:t>
            </w:r>
          </w:p>
        </w:tc>
        <w:tc>
          <w:tcPr>
            <w:tcW w:w="0" w:type="auto"/>
            <w:tcBorders>
              <w:top w:val="nil"/>
              <w:left w:val="nil"/>
              <w:bottom w:val="single" w:sz="4" w:space="0" w:color="auto"/>
              <w:right w:val="single" w:sz="4" w:space="0" w:color="auto"/>
            </w:tcBorders>
            <w:noWrap/>
            <w:vAlign w:val="center"/>
            <w:hideMark/>
          </w:tcPr>
          <w:p w14:paraId="24317070" w14:textId="77777777" w:rsidR="002543C8" w:rsidRPr="005E618B" w:rsidRDefault="002543C8" w:rsidP="003F6AE6">
            <w:pPr>
              <w:rPr>
                <w:sz w:val="22"/>
                <w:szCs w:val="22"/>
                <w:lang w:val="es-CO"/>
              </w:rPr>
            </w:pPr>
            <w:r w:rsidRPr="005E618B">
              <w:rPr>
                <w:sz w:val="22"/>
                <w:szCs w:val="22"/>
                <w:lang w:val="es-CO"/>
              </w:rPr>
              <w:t>0</w:t>
            </w:r>
          </w:p>
        </w:tc>
      </w:tr>
      <w:tr w:rsidR="002543C8" w:rsidRPr="005E618B" w14:paraId="458826C3" w14:textId="77777777" w:rsidTr="005E618B">
        <w:trPr>
          <w:trHeight w:val="20"/>
          <w:jc w:val="center"/>
        </w:trPr>
        <w:tc>
          <w:tcPr>
            <w:tcW w:w="0" w:type="auto"/>
            <w:tcBorders>
              <w:top w:val="nil"/>
              <w:left w:val="single" w:sz="4" w:space="0" w:color="auto"/>
              <w:bottom w:val="single" w:sz="4" w:space="0" w:color="auto"/>
              <w:right w:val="single" w:sz="4" w:space="0" w:color="auto"/>
            </w:tcBorders>
            <w:noWrap/>
            <w:vAlign w:val="center"/>
            <w:hideMark/>
          </w:tcPr>
          <w:p w14:paraId="51642567" w14:textId="77777777" w:rsidR="002543C8" w:rsidRPr="005E618B" w:rsidRDefault="002543C8" w:rsidP="003F6AE6">
            <w:pPr>
              <w:rPr>
                <w:sz w:val="22"/>
                <w:szCs w:val="22"/>
                <w:lang w:val="es-CO"/>
              </w:rPr>
            </w:pPr>
            <w:r w:rsidRPr="005E618B">
              <w:rPr>
                <w:sz w:val="22"/>
                <w:szCs w:val="22"/>
                <w:lang w:val="es-CO"/>
              </w:rPr>
              <w:t>AGTARIF_17</w:t>
            </w:r>
          </w:p>
        </w:tc>
        <w:tc>
          <w:tcPr>
            <w:tcW w:w="0" w:type="auto"/>
            <w:tcBorders>
              <w:top w:val="nil"/>
              <w:left w:val="nil"/>
              <w:bottom w:val="single" w:sz="4" w:space="0" w:color="auto"/>
              <w:right w:val="single" w:sz="4" w:space="0" w:color="auto"/>
            </w:tcBorders>
            <w:noWrap/>
            <w:vAlign w:val="center"/>
            <w:hideMark/>
          </w:tcPr>
          <w:p w14:paraId="09FBB158" w14:textId="77777777" w:rsidR="002543C8" w:rsidRPr="005E618B" w:rsidRDefault="002543C8" w:rsidP="003F6AE6">
            <w:pPr>
              <w:rPr>
                <w:sz w:val="22"/>
                <w:szCs w:val="22"/>
                <w:lang w:val="es-CO"/>
              </w:rPr>
            </w:pPr>
            <w:r w:rsidRPr="005E618B">
              <w:rPr>
                <w:sz w:val="22"/>
                <w:szCs w:val="22"/>
                <w:lang w:val="es-CO"/>
              </w:rPr>
              <w:t>Comercial</w:t>
            </w:r>
          </w:p>
        </w:tc>
        <w:tc>
          <w:tcPr>
            <w:tcW w:w="0" w:type="auto"/>
            <w:tcBorders>
              <w:top w:val="nil"/>
              <w:left w:val="nil"/>
              <w:bottom w:val="single" w:sz="4" w:space="0" w:color="auto"/>
              <w:right w:val="single" w:sz="4" w:space="0" w:color="auto"/>
            </w:tcBorders>
            <w:noWrap/>
            <w:vAlign w:val="center"/>
            <w:hideMark/>
          </w:tcPr>
          <w:p w14:paraId="17CF370A" w14:textId="77777777" w:rsidR="002543C8" w:rsidRPr="005E618B" w:rsidRDefault="002543C8" w:rsidP="003F6AE6">
            <w:pPr>
              <w:rPr>
                <w:sz w:val="22"/>
                <w:szCs w:val="22"/>
                <w:lang w:val="es-CO"/>
              </w:rPr>
            </w:pPr>
            <w:r w:rsidRPr="005E618B">
              <w:rPr>
                <w:sz w:val="22"/>
                <w:szCs w:val="22"/>
                <w:lang w:val="es-CO"/>
              </w:rPr>
              <w:t>N/A</w:t>
            </w:r>
          </w:p>
        </w:tc>
        <w:tc>
          <w:tcPr>
            <w:tcW w:w="0" w:type="auto"/>
            <w:tcBorders>
              <w:top w:val="nil"/>
              <w:left w:val="nil"/>
              <w:bottom w:val="single" w:sz="4" w:space="0" w:color="auto"/>
              <w:right w:val="single" w:sz="4" w:space="0" w:color="auto"/>
            </w:tcBorders>
            <w:noWrap/>
            <w:vAlign w:val="center"/>
            <w:hideMark/>
          </w:tcPr>
          <w:p w14:paraId="037F4BB6" w14:textId="77777777" w:rsidR="002543C8" w:rsidRPr="005E618B" w:rsidRDefault="002543C8" w:rsidP="003F6AE6">
            <w:pPr>
              <w:rPr>
                <w:sz w:val="22"/>
                <w:szCs w:val="22"/>
                <w:lang w:val="es-CO"/>
              </w:rPr>
            </w:pPr>
            <w:r w:rsidRPr="005E618B">
              <w:rPr>
                <w:sz w:val="22"/>
                <w:szCs w:val="22"/>
                <w:lang w:val="es-CO"/>
              </w:rPr>
              <w:t>0</w:t>
            </w:r>
          </w:p>
        </w:tc>
      </w:tr>
    </w:tbl>
    <w:p w14:paraId="1343CFAC" w14:textId="77777777" w:rsidR="002543C8" w:rsidRDefault="002543C8" w:rsidP="002543C8">
      <w:pPr>
        <w:jc w:val="center"/>
        <w:rPr>
          <w:sz w:val="20"/>
          <w:szCs w:val="20"/>
          <w:lang w:val="es-CO"/>
        </w:rPr>
      </w:pPr>
      <w:r w:rsidRPr="00D62C57">
        <w:rPr>
          <w:sz w:val="20"/>
          <w:szCs w:val="20"/>
          <w:lang w:val="es-CO"/>
        </w:rPr>
        <w:t>Fuente: Elaboración propia SDHT- a partir de información de la EAAB</w:t>
      </w:r>
    </w:p>
    <w:p w14:paraId="2B82C23E" w14:textId="77777777" w:rsidR="002543C8" w:rsidRPr="00D62C57" w:rsidRDefault="002543C8" w:rsidP="002543C8">
      <w:pPr>
        <w:jc w:val="center"/>
        <w:rPr>
          <w:sz w:val="20"/>
          <w:szCs w:val="20"/>
          <w:lang w:val="es-CO"/>
        </w:rPr>
      </w:pPr>
    </w:p>
    <w:p w14:paraId="5262864F" w14:textId="77777777" w:rsidR="002543C8" w:rsidRPr="00D62C57" w:rsidRDefault="002543C8" w:rsidP="002543C8">
      <w:pPr>
        <w:rPr>
          <w:lang w:val="es-CO"/>
        </w:rPr>
      </w:pPr>
      <w:r w:rsidRPr="00D62C57">
        <w:rPr>
          <w:b/>
          <w:bCs/>
          <w:lang w:val="es-CO"/>
        </w:rPr>
        <w:t>Nota:</w:t>
      </w:r>
      <w:r w:rsidRPr="00D62C57">
        <w:rPr>
          <w:lang w:val="es-CO"/>
        </w:rPr>
        <w:t xml:space="preserve"> Para el análisis del segmento residencial, se presentan las figuras de tarifas correspondientes a una unidad habitacional, en la medida en que este grupo concentra el mayor número de registros. Adicionalmente, a lo largo del documento se presentan las variaciones mensuales por clase de tarifa para los usos residencial, comercial e industrial, así como las variaciones agregadas por vigencia.</w:t>
      </w:r>
    </w:p>
    <w:p w14:paraId="0645C5FF" w14:textId="58BF9FF0" w:rsidR="002543C8" w:rsidRPr="002543C8" w:rsidRDefault="00D54B99" w:rsidP="000F47ED">
      <w:pPr>
        <w:pStyle w:val="Ttulo2"/>
        <w:rPr>
          <w:lang w:val="es-CO"/>
        </w:rPr>
      </w:pPr>
      <w:bookmarkStart w:id="13" w:name="_Toc227353423"/>
      <w:bookmarkStart w:id="14" w:name="_Toc228799636"/>
      <w:r>
        <w:rPr>
          <w:lang w:val="es-CO"/>
        </w:rPr>
        <w:t>Tarifas</w:t>
      </w:r>
      <w:r w:rsidR="002543C8">
        <w:rPr>
          <w:lang w:val="es-CO"/>
        </w:rPr>
        <w:t xml:space="preserve"> </w:t>
      </w:r>
      <w:r w:rsidR="002543C8" w:rsidRPr="002543C8">
        <w:rPr>
          <w:lang w:val="es-CO"/>
        </w:rPr>
        <w:t>Acueducto</w:t>
      </w:r>
      <w:bookmarkEnd w:id="13"/>
      <w:r>
        <w:rPr>
          <w:lang w:val="es-CO"/>
        </w:rPr>
        <w:t xml:space="preserve"> – Residencial</w:t>
      </w:r>
      <w:bookmarkEnd w:id="14"/>
      <w:r>
        <w:rPr>
          <w:lang w:val="es-CO"/>
        </w:rPr>
        <w:t xml:space="preserve"> </w:t>
      </w:r>
    </w:p>
    <w:p w14:paraId="3DC96A54" w14:textId="77777777" w:rsidR="002543C8" w:rsidRDefault="002543C8" w:rsidP="002543C8">
      <w:pPr>
        <w:pStyle w:val="Ttulo3"/>
        <w:rPr>
          <w:lang w:val="es-CO"/>
        </w:rPr>
      </w:pPr>
      <w:bookmarkStart w:id="15" w:name="_Toc227353424"/>
      <w:bookmarkStart w:id="16" w:name="_Toc228799637"/>
      <w:r w:rsidRPr="00D62C57">
        <w:rPr>
          <w:lang w:val="es-CO"/>
        </w:rPr>
        <w:t>Variación mensual</w:t>
      </w:r>
      <w:bookmarkEnd w:id="15"/>
      <w:bookmarkEnd w:id="16"/>
      <w:r w:rsidRPr="00D62C57">
        <w:rPr>
          <w:lang w:val="es-CO"/>
        </w:rPr>
        <w:t xml:space="preserve"> </w:t>
      </w:r>
    </w:p>
    <w:p w14:paraId="06F0F823" w14:textId="77777777" w:rsidR="002543C8" w:rsidRDefault="002543C8" w:rsidP="002543C8">
      <w:pPr>
        <w:rPr>
          <w:lang w:val="es-CO"/>
        </w:rPr>
      </w:pPr>
      <w:r w:rsidRPr="00D62C57">
        <w:rPr>
          <w:lang w:val="es-CO"/>
        </w:rPr>
        <w:t>La siguiente figura presenta el mapa de calor de las variaciones mensuales de las tarifas de acueducto por vigencia y grupo analizado, permitiendo identificar la distribución temporal de los incrementos y su intensidad a lo largo del primer semestre de cada año.</w:t>
      </w:r>
    </w:p>
    <w:p w14:paraId="656C1DD2" w14:textId="77777777" w:rsidR="002543C8" w:rsidRPr="00D62C57" w:rsidRDefault="002543C8" w:rsidP="002543C8">
      <w:pPr>
        <w:rPr>
          <w:lang w:val="es-CO"/>
        </w:rPr>
      </w:pPr>
    </w:p>
    <w:p w14:paraId="7FC0E996" w14:textId="77777777" w:rsidR="002543C8" w:rsidRPr="00D62C57" w:rsidRDefault="002543C8" w:rsidP="00934B04">
      <w:pPr>
        <w:pStyle w:val="TtulodeGrfico"/>
        <w:rPr>
          <w:lang w:val="es-CO"/>
        </w:rPr>
      </w:pPr>
      <w:r w:rsidRPr="00D62C57">
        <w:rPr>
          <w:lang w:val="es-CO"/>
        </w:rPr>
        <w:t>Figura Mapa de calor variación de tarifas acueducto por estrato unidad habitacional</w:t>
      </w:r>
    </w:p>
    <w:p w14:paraId="26CE19B4" w14:textId="77777777" w:rsidR="002543C8" w:rsidRPr="00D62C57" w:rsidRDefault="002543C8" w:rsidP="002543C8">
      <w:pPr>
        <w:rPr>
          <w:lang w:val="es-CO"/>
        </w:rPr>
      </w:pPr>
      <w:r w:rsidRPr="00D62C57">
        <w:rPr>
          <w:noProof/>
          <w:lang w:val="es-CO"/>
        </w:rPr>
        <w:drawing>
          <wp:anchor distT="0" distB="0" distL="114300" distR="114300" simplePos="0" relativeHeight="251660288" behindDoc="0" locked="0" layoutInCell="1" allowOverlap="1" wp14:anchorId="5CC182A4" wp14:editId="04108E1E">
            <wp:simplePos x="0" y="0"/>
            <wp:positionH relativeFrom="margin">
              <wp:align>right</wp:align>
            </wp:positionH>
            <wp:positionV relativeFrom="paragraph">
              <wp:posOffset>26035</wp:posOffset>
            </wp:positionV>
            <wp:extent cx="5602545" cy="1925782"/>
            <wp:effectExtent l="0" t="0" r="0" b="0"/>
            <wp:wrapNone/>
            <wp:docPr id="812622649"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66240" cy="194767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BBCCBC2" w14:textId="77777777" w:rsidR="002543C8" w:rsidRPr="00D62C57" w:rsidRDefault="002543C8" w:rsidP="002543C8">
      <w:pPr>
        <w:rPr>
          <w:lang w:val="es-CO"/>
        </w:rPr>
      </w:pPr>
    </w:p>
    <w:p w14:paraId="24E1A240" w14:textId="77777777" w:rsidR="002543C8" w:rsidRPr="00D62C57" w:rsidRDefault="002543C8" w:rsidP="002543C8">
      <w:pPr>
        <w:rPr>
          <w:lang w:val="es-CO"/>
        </w:rPr>
      </w:pPr>
    </w:p>
    <w:p w14:paraId="7F1A43BE" w14:textId="77777777" w:rsidR="002543C8" w:rsidRPr="00D62C57" w:rsidRDefault="002543C8" w:rsidP="002543C8">
      <w:pPr>
        <w:rPr>
          <w:lang w:val="es-CO"/>
        </w:rPr>
      </w:pPr>
    </w:p>
    <w:p w14:paraId="2DA5CFB4" w14:textId="77777777" w:rsidR="002543C8" w:rsidRPr="00D62C57" w:rsidRDefault="002543C8" w:rsidP="002543C8">
      <w:pPr>
        <w:rPr>
          <w:lang w:val="es-CO"/>
        </w:rPr>
      </w:pPr>
    </w:p>
    <w:p w14:paraId="4D1DF3A6" w14:textId="77777777" w:rsidR="002543C8" w:rsidRPr="00D62C57" w:rsidRDefault="002543C8" w:rsidP="002543C8">
      <w:pPr>
        <w:rPr>
          <w:lang w:val="es-CO"/>
        </w:rPr>
      </w:pPr>
    </w:p>
    <w:p w14:paraId="1118F72E" w14:textId="77777777" w:rsidR="002543C8" w:rsidRPr="00D62C57" w:rsidRDefault="002543C8" w:rsidP="002543C8">
      <w:pPr>
        <w:rPr>
          <w:lang w:val="es-CO"/>
        </w:rPr>
      </w:pPr>
    </w:p>
    <w:p w14:paraId="05CF6B51" w14:textId="77777777" w:rsidR="002543C8" w:rsidRDefault="002543C8" w:rsidP="002543C8">
      <w:pPr>
        <w:rPr>
          <w:lang w:val="es-CO"/>
        </w:rPr>
      </w:pPr>
    </w:p>
    <w:p w14:paraId="4BE72E18" w14:textId="77777777" w:rsidR="002543C8" w:rsidRDefault="002543C8" w:rsidP="00934B04">
      <w:pPr>
        <w:rPr>
          <w:sz w:val="20"/>
          <w:szCs w:val="20"/>
          <w:lang w:val="es-CO"/>
        </w:rPr>
      </w:pPr>
    </w:p>
    <w:p w14:paraId="7EE02688" w14:textId="77777777" w:rsidR="002543C8" w:rsidRDefault="002543C8" w:rsidP="002543C8">
      <w:pPr>
        <w:jc w:val="center"/>
        <w:rPr>
          <w:sz w:val="20"/>
          <w:szCs w:val="20"/>
          <w:lang w:val="es-CO"/>
        </w:rPr>
      </w:pPr>
    </w:p>
    <w:p w14:paraId="78332B1C" w14:textId="77777777" w:rsidR="002543C8" w:rsidRDefault="002543C8" w:rsidP="002543C8">
      <w:pPr>
        <w:jc w:val="center"/>
        <w:rPr>
          <w:sz w:val="20"/>
          <w:szCs w:val="20"/>
          <w:lang w:val="es-CO"/>
        </w:rPr>
      </w:pPr>
      <w:r w:rsidRPr="00D62C57">
        <w:rPr>
          <w:sz w:val="20"/>
          <w:szCs w:val="20"/>
          <w:lang w:val="es-CO"/>
        </w:rPr>
        <w:lastRenderedPageBreak/>
        <w:t>Fuente: Elaboración propia SDHT- a partir de información de la EAAB</w:t>
      </w:r>
    </w:p>
    <w:p w14:paraId="1096E3AB" w14:textId="77777777" w:rsidR="00D54B99" w:rsidRDefault="00D54B99" w:rsidP="002543C8">
      <w:pPr>
        <w:rPr>
          <w:lang w:val="es-CO"/>
        </w:rPr>
      </w:pPr>
    </w:p>
    <w:p w14:paraId="5E09CD2D" w14:textId="3E6DAD1C" w:rsidR="002543C8" w:rsidRDefault="002543C8" w:rsidP="002543C8">
      <w:pPr>
        <w:rPr>
          <w:lang w:val="es-CO"/>
        </w:rPr>
      </w:pPr>
      <w:r w:rsidRPr="00D62C57">
        <w:rPr>
          <w:lang w:val="es-CO"/>
        </w:rPr>
        <w:t>En el mapa de calor se observa que las variaciones tarifarias presentan una clara concentración temporal en los primeros meses de cada vigencia, particularmente en marzo, donde se registran los valores más altos del periodo</w:t>
      </w:r>
      <w:r w:rsidRPr="00D62C57">
        <w:rPr>
          <w:vertAlign w:val="superscript"/>
          <w:lang w:val="es-CO"/>
        </w:rPr>
        <w:footnoteReference w:id="3"/>
      </w:r>
      <w:r w:rsidRPr="00D62C57">
        <w:rPr>
          <w:lang w:val="es-CO"/>
        </w:rPr>
        <w:t>. En 2023, este mes alcanza variaciones cercanas al 3,8%, evidenciando el pico máximo del análisis.</w:t>
      </w:r>
    </w:p>
    <w:p w14:paraId="391128DD" w14:textId="77777777" w:rsidR="002543C8" w:rsidRPr="00D62C57" w:rsidRDefault="002543C8" w:rsidP="002543C8">
      <w:pPr>
        <w:rPr>
          <w:lang w:val="es-CO"/>
        </w:rPr>
      </w:pPr>
    </w:p>
    <w:p w14:paraId="6259873E" w14:textId="77777777" w:rsidR="002543C8" w:rsidRDefault="002543C8" w:rsidP="002543C8">
      <w:pPr>
        <w:rPr>
          <w:lang w:val="es-CO"/>
        </w:rPr>
      </w:pPr>
      <w:r w:rsidRPr="00D62C57">
        <w:rPr>
          <w:lang w:val="es-CO"/>
        </w:rPr>
        <w:t>A partir de abril y mayo, las variaciones se mantienen en niveles moderados, generalmente entre 2% y 3%, lo que indica una fase de ajuste sostenido posterior al incremento inicial. Sin embargo, hacia junio se presenta una desaceleración generalizada, con valores inferiores al 1% e incluso registros negativos en algunos casos, especialmente en 2023.</w:t>
      </w:r>
    </w:p>
    <w:p w14:paraId="1FA63103" w14:textId="77777777" w:rsidR="002543C8" w:rsidRPr="00D62C57" w:rsidRDefault="002543C8" w:rsidP="002543C8">
      <w:pPr>
        <w:rPr>
          <w:lang w:val="es-CO"/>
        </w:rPr>
      </w:pPr>
    </w:p>
    <w:p w14:paraId="45B3119D" w14:textId="77777777" w:rsidR="002543C8" w:rsidRDefault="002543C8" w:rsidP="002543C8">
      <w:pPr>
        <w:rPr>
          <w:lang w:val="es-CO"/>
        </w:rPr>
      </w:pPr>
      <w:r w:rsidRPr="00D62C57">
        <w:rPr>
          <w:lang w:val="es-CO"/>
        </w:rPr>
        <w:t>En la vigencia 2024, el comportamiento es más estable y menos intenso. Aunque marzo y mayo siguen concentrando los principales incrementos (alrededor de 2,5%), se observa una reducción en la magnitud de las variaciones frente a 2023. Adicionalmente, abril no presenta cambios, lo que refuerza la idea de un esquema de ajustes más distribuido y controlado</w:t>
      </w:r>
      <w:r w:rsidRPr="00D62C57">
        <w:rPr>
          <w:vertAlign w:val="superscript"/>
          <w:lang w:val="es-CO"/>
        </w:rPr>
        <w:footnoteReference w:id="4"/>
      </w:r>
      <w:r w:rsidRPr="00D62C57">
        <w:rPr>
          <w:lang w:val="es-CO"/>
        </w:rPr>
        <w:t>.</w:t>
      </w:r>
    </w:p>
    <w:p w14:paraId="01B77F7E" w14:textId="77777777" w:rsidR="002543C8" w:rsidRPr="00D62C57" w:rsidRDefault="002543C8" w:rsidP="002543C8">
      <w:pPr>
        <w:rPr>
          <w:lang w:val="es-CO"/>
        </w:rPr>
      </w:pPr>
    </w:p>
    <w:p w14:paraId="77A2B4E0" w14:textId="77777777" w:rsidR="002543C8" w:rsidRDefault="002543C8" w:rsidP="002543C8">
      <w:pPr>
        <w:rPr>
          <w:lang w:val="es-CO"/>
        </w:rPr>
      </w:pPr>
      <w:r w:rsidRPr="00D62C57">
        <w:rPr>
          <w:lang w:val="es-CO"/>
        </w:rPr>
        <w:t>Para 2025, el patrón es muy similar al de 2024, lo que evidencia consistencia en la dinámica tarifaria reciente. No se presentan incrementos en abril, mientras que marzo y mayo concentran los principales ajustes, asociados a la actualización tarifaria aplicada en esa vigencia</w:t>
      </w:r>
      <w:r w:rsidRPr="00D62C57">
        <w:rPr>
          <w:vertAlign w:val="superscript"/>
          <w:lang w:val="es-CO"/>
        </w:rPr>
        <w:footnoteReference w:id="5"/>
      </w:r>
      <w:r w:rsidRPr="00D62C57">
        <w:rPr>
          <w:lang w:val="es-CO"/>
        </w:rPr>
        <w:t>.</w:t>
      </w:r>
    </w:p>
    <w:p w14:paraId="3801E6BF" w14:textId="77777777" w:rsidR="002543C8" w:rsidRPr="00D62C57" w:rsidRDefault="002543C8" w:rsidP="002543C8">
      <w:pPr>
        <w:rPr>
          <w:lang w:val="es-CO"/>
        </w:rPr>
      </w:pPr>
    </w:p>
    <w:p w14:paraId="3BFDF10C" w14:textId="77777777" w:rsidR="002543C8" w:rsidRDefault="002543C8" w:rsidP="002543C8">
      <w:pPr>
        <w:rPr>
          <w:lang w:val="es-CO"/>
        </w:rPr>
      </w:pPr>
      <w:r w:rsidRPr="00D62C57">
        <w:rPr>
          <w:lang w:val="es-CO"/>
        </w:rPr>
        <w:t>A nivel transversal el mapa muestra una alta homogeneidad entre los diferentes grupos analizados, ya que los valores son muy similares en cada mes. Esto se refleja en la repetición de colores dentro de cada fila, lo que indica que las variaciones no dependen significativamente del grupo, sino que responden a un comportamiento tarifario generalizado.</w:t>
      </w:r>
    </w:p>
    <w:p w14:paraId="18153406" w14:textId="77777777" w:rsidR="002543C8" w:rsidRDefault="002543C8" w:rsidP="002543C8">
      <w:pPr>
        <w:rPr>
          <w:lang w:val="es-CO"/>
        </w:rPr>
      </w:pPr>
    </w:p>
    <w:p w14:paraId="00799BC8" w14:textId="77777777" w:rsidR="002543C8" w:rsidRPr="00D62C57" w:rsidRDefault="002543C8" w:rsidP="002543C8">
      <w:pPr>
        <w:rPr>
          <w:lang w:val="es-CO"/>
        </w:rPr>
      </w:pPr>
    </w:p>
    <w:p w14:paraId="5459F3B7" w14:textId="77777777" w:rsidR="002543C8" w:rsidRDefault="002543C8" w:rsidP="002543C8">
      <w:pPr>
        <w:rPr>
          <w:lang w:val="es-CO"/>
        </w:rPr>
      </w:pPr>
      <w:r w:rsidRPr="00D62C57">
        <w:rPr>
          <w:lang w:val="es-CO"/>
        </w:rPr>
        <w:t>En conjunto, el mapa de calor evidencia una transición desde un esquema de incrementos más altos y concentrados en 2023, hacia un comportamiento más moderado, estable y predecible en 2024 y 2025, con una clara sincronización temporal de los ajustes y sin diferencias relevantes entre los componentes analizados.</w:t>
      </w:r>
    </w:p>
    <w:p w14:paraId="19E785D5" w14:textId="77777777" w:rsidR="002543C8" w:rsidRPr="00D62C57" w:rsidRDefault="002543C8" w:rsidP="002543C8">
      <w:pPr>
        <w:rPr>
          <w:lang w:val="es-CO"/>
        </w:rPr>
      </w:pPr>
    </w:p>
    <w:p w14:paraId="6205ECDB" w14:textId="77777777" w:rsidR="002543C8" w:rsidRDefault="002543C8" w:rsidP="002543C8">
      <w:pPr>
        <w:rPr>
          <w:lang w:val="es-CO"/>
        </w:rPr>
      </w:pPr>
      <w:r w:rsidRPr="00D62C57">
        <w:rPr>
          <w:lang w:val="es-CO"/>
        </w:rPr>
        <w:t>La siguiente figura presenta las variaciones del cargo por fijo por vigencia y estrato, permitiendo comparar la magnitud de los ajustes tarifarios entre 2023, 2024 y 2025.</w:t>
      </w:r>
    </w:p>
    <w:p w14:paraId="185C7B68" w14:textId="77777777" w:rsidR="002543C8" w:rsidRDefault="002543C8" w:rsidP="002543C8">
      <w:pPr>
        <w:rPr>
          <w:lang w:val="es-CO"/>
        </w:rPr>
      </w:pPr>
    </w:p>
    <w:p w14:paraId="2EF70333" w14:textId="064C0765" w:rsidR="002543C8" w:rsidRPr="006D2D87" w:rsidRDefault="002543C8" w:rsidP="002543C8">
      <w:pPr>
        <w:pStyle w:val="Ttulo3"/>
        <w:rPr>
          <w:lang w:val="es-CO"/>
        </w:rPr>
      </w:pPr>
      <w:bookmarkStart w:id="17" w:name="_Toc227353425"/>
      <w:bookmarkStart w:id="18" w:name="_Toc228799638"/>
      <w:r w:rsidRPr="006D2D87">
        <w:rPr>
          <w:lang w:val="es-CO"/>
        </w:rPr>
        <w:t xml:space="preserve">Variación cargo fijo </w:t>
      </w:r>
      <w:r w:rsidR="006D2D87" w:rsidRPr="006D2D87">
        <w:rPr>
          <w:lang w:val="es-CO"/>
        </w:rPr>
        <w:t xml:space="preserve">por </w:t>
      </w:r>
      <w:r w:rsidRPr="006D2D87">
        <w:rPr>
          <w:lang w:val="es-CO"/>
        </w:rPr>
        <w:t>vigencia</w:t>
      </w:r>
      <w:bookmarkEnd w:id="17"/>
      <w:bookmarkEnd w:id="18"/>
    </w:p>
    <w:p w14:paraId="55427AC4" w14:textId="77777777" w:rsidR="002543C8" w:rsidRPr="00D62C57" w:rsidRDefault="002543C8" w:rsidP="002543C8">
      <w:pPr>
        <w:rPr>
          <w:lang w:val="es-CO"/>
        </w:rPr>
      </w:pPr>
    </w:p>
    <w:p w14:paraId="726C96BA" w14:textId="77777777" w:rsidR="002543C8" w:rsidRPr="00D62C57" w:rsidRDefault="002543C8" w:rsidP="002543C8">
      <w:pPr>
        <w:pStyle w:val="TtulodeGrfico"/>
      </w:pPr>
      <w:r w:rsidRPr="00D62C57">
        <w:t>Variación cargo fijo acueducto por vigencia</w:t>
      </w:r>
    </w:p>
    <w:p w14:paraId="4ADF627E" w14:textId="77777777" w:rsidR="002543C8" w:rsidRPr="00D62C57" w:rsidRDefault="002543C8" w:rsidP="002543C8">
      <w:pPr>
        <w:rPr>
          <w:lang w:val="es-CO"/>
        </w:rPr>
      </w:pPr>
      <w:r w:rsidRPr="00D62C57">
        <w:rPr>
          <w:noProof/>
          <w:lang w:val="es-CO"/>
        </w:rPr>
        <w:drawing>
          <wp:inline distT="0" distB="0" distL="0" distR="0" wp14:anchorId="35F49839" wp14:editId="038099A1">
            <wp:extent cx="5546839" cy="2341245"/>
            <wp:effectExtent l="0" t="0" r="0" b="1905"/>
            <wp:docPr id="1502203898"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74169" cy="2352780"/>
                    </a:xfrm>
                    <a:prstGeom prst="rect">
                      <a:avLst/>
                    </a:prstGeom>
                    <a:noFill/>
                  </pic:spPr>
                </pic:pic>
              </a:graphicData>
            </a:graphic>
          </wp:inline>
        </w:drawing>
      </w:r>
    </w:p>
    <w:p w14:paraId="76D25E73" w14:textId="77777777" w:rsidR="002543C8" w:rsidRPr="00D62C57" w:rsidRDefault="002543C8" w:rsidP="002543C8">
      <w:pPr>
        <w:jc w:val="center"/>
        <w:rPr>
          <w:sz w:val="20"/>
          <w:szCs w:val="20"/>
          <w:lang w:val="es-CO"/>
        </w:rPr>
      </w:pPr>
      <w:r w:rsidRPr="00D62C57">
        <w:rPr>
          <w:sz w:val="20"/>
          <w:szCs w:val="20"/>
          <w:lang w:val="es-CO"/>
        </w:rPr>
        <w:t>Fuente: Elaboración propia SDHT- a partir de información de la EAAB</w:t>
      </w:r>
    </w:p>
    <w:p w14:paraId="7F7E6A71" w14:textId="77777777" w:rsidR="002543C8" w:rsidRPr="00D62C57" w:rsidRDefault="002543C8" w:rsidP="002543C8">
      <w:pPr>
        <w:rPr>
          <w:lang w:val="es-CO"/>
        </w:rPr>
      </w:pPr>
    </w:p>
    <w:p w14:paraId="2FC67D3E" w14:textId="77777777" w:rsidR="002543C8" w:rsidRDefault="002543C8" w:rsidP="002543C8">
      <w:pPr>
        <w:rPr>
          <w:lang w:val="es-CO"/>
        </w:rPr>
      </w:pPr>
      <w:r w:rsidRPr="00D62C57">
        <w:rPr>
          <w:lang w:val="es-CO"/>
        </w:rPr>
        <w:t xml:space="preserve">A diferencia del análisis mensual presentado anteriormente, este gráfico resume las variaciones acumuladas por vigencia, permitiendo comparar la magnitud de los </w:t>
      </w:r>
      <w:r w:rsidRPr="00D62C57">
        <w:rPr>
          <w:lang w:val="es-CO"/>
        </w:rPr>
        <w:lastRenderedPageBreak/>
        <w:t>ajustes tarifarios entre años y entre estratos.</w:t>
      </w:r>
    </w:p>
    <w:p w14:paraId="6CBF87AA" w14:textId="77777777" w:rsidR="002543C8" w:rsidRPr="00D62C57" w:rsidRDefault="002543C8" w:rsidP="002543C8">
      <w:pPr>
        <w:rPr>
          <w:lang w:val="es-CO"/>
        </w:rPr>
      </w:pPr>
    </w:p>
    <w:p w14:paraId="0AC4844A" w14:textId="77777777" w:rsidR="002543C8" w:rsidRDefault="002543C8" w:rsidP="002543C8">
      <w:pPr>
        <w:rPr>
          <w:lang w:val="es-CO"/>
        </w:rPr>
      </w:pPr>
      <w:r w:rsidRPr="00D62C57">
        <w:rPr>
          <w:lang w:val="es-CO"/>
        </w:rPr>
        <w:t>Se observa una reducción progresiva en el nivel de variación entre 2023 y 2025. En 2023 se registran los valores más altos, cercanos al 12% en la mayoría de los estratos, mientras que en 2024 las variaciones se reducen aproximadamente a la mitad (alrededor de 6,5%). Para 2025, los valores descienden nuevamente, ubicándose entre 3,3% y 4,0%, lo que evidencia una tendencia sostenida a la baja en los incrementos tarifarios.</w:t>
      </w:r>
    </w:p>
    <w:p w14:paraId="3013C434" w14:textId="77777777" w:rsidR="002543C8" w:rsidRPr="00D62C57" w:rsidRDefault="002543C8" w:rsidP="002543C8">
      <w:pPr>
        <w:rPr>
          <w:lang w:val="es-CO"/>
        </w:rPr>
      </w:pPr>
    </w:p>
    <w:p w14:paraId="015AD703" w14:textId="77777777" w:rsidR="002543C8" w:rsidRDefault="002543C8" w:rsidP="002543C8">
      <w:pPr>
        <w:rPr>
          <w:lang w:val="es-CO"/>
        </w:rPr>
      </w:pPr>
      <w:r w:rsidRPr="00D62C57">
        <w:rPr>
          <w:lang w:val="es-CO"/>
        </w:rPr>
        <w:t>En cuanto a la comparación entre estratos, el comportamiento es ampliamente homogéneo en las tres vigencias. En 2023, los valores son prácticamente iguales entre los estratos 1 a 5, con una leve disminución en el estrato 6. En 2024, la uniformidad es aún más marcada, sin diferencias relevantes entre estratos. Para 2025, se observa una ligera dispersión, aunque los valores se mantienen dentro de un rango estrecho.</w:t>
      </w:r>
    </w:p>
    <w:p w14:paraId="14F73295" w14:textId="77777777" w:rsidR="002543C8" w:rsidRPr="00D62C57" w:rsidRDefault="002543C8" w:rsidP="002543C8">
      <w:pPr>
        <w:rPr>
          <w:lang w:val="es-CO"/>
        </w:rPr>
      </w:pPr>
    </w:p>
    <w:p w14:paraId="6A5C4336" w14:textId="77777777" w:rsidR="002543C8" w:rsidRDefault="002543C8" w:rsidP="002543C8">
      <w:pPr>
        <w:rPr>
          <w:lang w:val="es-CO"/>
        </w:rPr>
      </w:pPr>
      <w:r w:rsidRPr="00D62C57">
        <w:rPr>
          <w:lang w:val="es-CO"/>
        </w:rPr>
        <w:t>En conjunto, este gráfico evidencia que, más allá de la dinámica mensual de los ajustes, las variaciones anuales presentan una disminución consistente en su magnitud y una alta estabilidad entre estratos, lo que confirma una estructura tarifaria homogénea a lo largo del tiempo.</w:t>
      </w:r>
    </w:p>
    <w:p w14:paraId="708B6616" w14:textId="77777777" w:rsidR="002543C8" w:rsidRPr="00D62C57" w:rsidRDefault="002543C8" w:rsidP="002543C8">
      <w:pPr>
        <w:rPr>
          <w:lang w:val="es-CO"/>
        </w:rPr>
      </w:pPr>
    </w:p>
    <w:p w14:paraId="7C7B412A" w14:textId="6F0994D3" w:rsidR="002543C8" w:rsidRPr="002543C8" w:rsidRDefault="002543C8" w:rsidP="002543C8">
      <w:pPr>
        <w:rPr>
          <w:lang w:val="es-CO"/>
        </w:rPr>
      </w:pPr>
      <w:r w:rsidRPr="00D62C57">
        <w:rPr>
          <w:lang w:val="es-CO"/>
        </w:rPr>
        <w:t>La siguiente figura presenta las variaciones del cargo por consumo por vigencia y estrato, permitiendo comparar la magnitud de los ajustes tarifarios entre 2023, 2024 y 2025.</w:t>
      </w:r>
    </w:p>
    <w:p w14:paraId="1F7FE983" w14:textId="77777777" w:rsidR="002543C8" w:rsidRDefault="002543C8" w:rsidP="002543C8">
      <w:pPr>
        <w:pStyle w:val="TtulodeGrfico"/>
        <w:jc w:val="both"/>
      </w:pPr>
    </w:p>
    <w:p w14:paraId="43C8FDF3" w14:textId="77777777" w:rsidR="002543C8" w:rsidRDefault="002543C8">
      <w:pPr>
        <w:widowControl/>
        <w:autoSpaceDE/>
        <w:autoSpaceDN/>
        <w:spacing w:after="160" w:line="259" w:lineRule="auto"/>
        <w:jc w:val="left"/>
        <w:rPr>
          <w:b/>
          <w:bCs/>
          <w:color w:val="2E75B6"/>
          <w:sz w:val="22"/>
          <w:szCs w:val="22"/>
        </w:rPr>
      </w:pPr>
      <w:bookmarkStart w:id="19" w:name="_Toc227353426"/>
      <w:r>
        <w:br w:type="page"/>
      </w:r>
    </w:p>
    <w:p w14:paraId="092E06CF" w14:textId="579E3361" w:rsidR="002543C8" w:rsidRPr="006D2D87" w:rsidRDefault="002543C8" w:rsidP="002543C8">
      <w:pPr>
        <w:pStyle w:val="Ttulo3"/>
      </w:pPr>
      <w:bookmarkStart w:id="20" w:name="_Toc228799639"/>
      <w:r w:rsidRPr="006D2D87">
        <w:lastRenderedPageBreak/>
        <w:t xml:space="preserve">Variación </w:t>
      </w:r>
      <w:r w:rsidR="006D2D87" w:rsidRPr="006D2D87">
        <w:t xml:space="preserve">cargo por </w:t>
      </w:r>
      <w:r w:rsidRPr="006D2D87">
        <w:t xml:space="preserve">consumo </w:t>
      </w:r>
      <w:r w:rsidR="006D2D87" w:rsidRPr="006D2D87">
        <w:t xml:space="preserve">por </w:t>
      </w:r>
      <w:r w:rsidRPr="006D2D87">
        <w:t>vigencia</w:t>
      </w:r>
      <w:bookmarkEnd w:id="19"/>
      <w:bookmarkEnd w:id="20"/>
    </w:p>
    <w:p w14:paraId="45C7D9DD" w14:textId="77777777" w:rsidR="002543C8" w:rsidRPr="00296007" w:rsidRDefault="002543C8" w:rsidP="002543C8"/>
    <w:p w14:paraId="1EFDC2A3" w14:textId="77777777" w:rsidR="002543C8" w:rsidRPr="00206A95" w:rsidRDefault="002543C8" w:rsidP="002543C8">
      <w:pPr>
        <w:pStyle w:val="TtulodeGrfico"/>
        <w:spacing w:before="0"/>
      </w:pPr>
      <w:r w:rsidRPr="006F498A">
        <w:t>Variación cargo por consumo vigencia</w:t>
      </w:r>
    </w:p>
    <w:p w14:paraId="0820A868" w14:textId="77777777" w:rsidR="002543C8" w:rsidRPr="00D62C57" w:rsidRDefault="002543C8" w:rsidP="002543C8">
      <w:pPr>
        <w:rPr>
          <w:b/>
          <w:bCs/>
          <w:lang w:val="es-CO"/>
        </w:rPr>
      </w:pPr>
      <w:r w:rsidRPr="00D62C57">
        <w:rPr>
          <w:b/>
          <w:bCs/>
          <w:noProof/>
          <w:lang w:val="es-CO"/>
        </w:rPr>
        <w:drawing>
          <wp:inline distT="0" distB="0" distL="0" distR="0" wp14:anchorId="77925D92" wp14:editId="451CB10F">
            <wp:extent cx="5547360" cy="2400300"/>
            <wp:effectExtent l="0" t="0" r="0" b="0"/>
            <wp:docPr id="971951623"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56600" cy="2404298"/>
                    </a:xfrm>
                    <a:prstGeom prst="rect">
                      <a:avLst/>
                    </a:prstGeom>
                    <a:noFill/>
                  </pic:spPr>
                </pic:pic>
              </a:graphicData>
            </a:graphic>
          </wp:inline>
        </w:drawing>
      </w:r>
    </w:p>
    <w:p w14:paraId="67E9524E" w14:textId="77777777" w:rsidR="002543C8" w:rsidRDefault="002543C8" w:rsidP="002543C8">
      <w:pPr>
        <w:jc w:val="center"/>
        <w:rPr>
          <w:sz w:val="20"/>
          <w:szCs w:val="20"/>
          <w:lang w:val="es-CO"/>
        </w:rPr>
      </w:pPr>
      <w:r w:rsidRPr="00D62C57">
        <w:rPr>
          <w:sz w:val="20"/>
          <w:szCs w:val="20"/>
          <w:lang w:val="es-CO"/>
        </w:rPr>
        <w:t>Fuente: Elaboración propia SDHT- a partir de información de la EAAB</w:t>
      </w:r>
    </w:p>
    <w:p w14:paraId="7D0760D6" w14:textId="77777777" w:rsidR="002543C8" w:rsidRPr="00D62C57" w:rsidRDefault="002543C8" w:rsidP="002543C8">
      <w:pPr>
        <w:jc w:val="center"/>
        <w:rPr>
          <w:sz w:val="20"/>
          <w:szCs w:val="20"/>
          <w:lang w:val="es-CO"/>
        </w:rPr>
      </w:pPr>
    </w:p>
    <w:p w14:paraId="1F1ADE2A" w14:textId="77777777" w:rsidR="002543C8" w:rsidRDefault="002543C8" w:rsidP="002543C8">
      <w:pPr>
        <w:rPr>
          <w:lang w:val="es-CO"/>
        </w:rPr>
      </w:pPr>
      <w:r w:rsidRPr="00D62C57">
        <w:rPr>
          <w:lang w:val="es-CO"/>
        </w:rPr>
        <w:t>Se observa una disminución sostenida en las variaciones a lo largo del periodo. En 2023 se registran valores cercanos al 10% en la mayoría de los estratos, mientras que en 2024 las variaciones se reducen a niveles alrededor de 6,4%. Para 2025, los valores descienden nuevamente, ubicándose entre aproximadamente 4,0% y 4,6%, lo que confirma una tendencia decreciente, aunque menos pronunciada que la observada en el cargo fijo.</w:t>
      </w:r>
    </w:p>
    <w:p w14:paraId="64C9C4CD" w14:textId="77777777" w:rsidR="002543C8" w:rsidRPr="00D62C57" w:rsidRDefault="002543C8" w:rsidP="002543C8">
      <w:pPr>
        <w:rPr>
          <w:lang w:val="es-CO"/>
        </w:rPr>
      </w:pPr>
    </w:p>
    <w:p w14:paraId="2B8FDA9E" w14:textId="77777777" w:rsidR="002543C8" w:rsidRPr="00D62C57" w:rsidRDefault="002543C8" w:rsidP="002543C8">
      <w:pPr>
        <w:rPr>
          <w:lang w:val="es-CO"/>
        </w:rPr>
      </w:pPr>
      <w:r w:rsidRPr="00D62C57">
        <w:rPr>
          <w:lang w:val="es-CO"/>
        </w:rPr>
        <w:t>En cuanto a la distribución por estratos, el comportamiento es homogéneo en las tres vigencias. En 2023, los valores son prácticamente iguales entre estratos, con una leve reducción en el estrato 5. En 2024, la uniformidad es aún más evidente, sin diferencias relevantes. Para 2025, se presenta una ligera mayor dispersión, con incrementos marginalmente superiores en algunos estratos, aunque dentro de un rango acotado.</w:t>
      </w:r>
    </w:p>
    <w:p w14:paraId="48C2B9B0" w14:textId="77777777" w:rsidR="002543C8" w:rsidRPr="00D62C57" w:rsidRDefault="002543C8" w:rsidP="002543C8">
      <w:pPr>
        <w:rPr>
          <w:lang w:val="es-CO"/>
        </w:rPr>
      </w:pPr>
      <w:r w:rsidRPr="00D62C57">
        <w:rPr>
          <w:lang w:val="es-CO"/>
        </w:rPr>
        <w:lastRenderedPageBreak/>
        <w:t>En conjunto, el gráfico evidencia que el cargo por consumo mantiene una trayectoria descendente y estable, con variaciones ligeramente superiores a las del cargo fijo en 2025, pero conservando un comportamiento consistente entre estratos. Esto refuerza la existencia de una estructura tarifaria homogénea, en la que los ajustes se aplican de manera generalizada.</w:t>
      </w:r>
    </w:p>
    <w:p w14:paraId="715A6A0E" w14:textId="284DEFF2" w:rsidR="002543C8" w:rsidRDefault="002543C8" w:rsidP="002543C8">
      <w:pPr>
        <w:pStyle w:val="Ttulo2"/>
      </w:pPr>
      <w:bookmarkStart w:id="21" w:name="_Toc227353427"/>
      <w:bookmarkStart w:id="22" w:name="_Toc228799640"/>
      <w:r>
        <w:t xml:space="preserve">Tarifas </w:t>
      </w:r>
      <w:r w:rsidRPr="00D2244F">
        <w:t>Alcantarillado</w:t>
      </w:r>
      <w:bookmarkEnd w:id="21"/>
      <w:r>
        <w:t xml:space="preserve"> - Residencial</w:t>
      </w:r>
      <w:bookmarkEnd w:id="22"/>
    </w:p>
    <w:p w14:paraId="34A3821D" w14:textId="77777777" w:rsidR="002543C8" w:rsidRPr="00D2244F" w:rsidRDefault="002543C8" w:rsidP="002543C8">
      <w:pPr>
        <w:pStyle w:val="Ttulo3"/>
      </w:pPr>
      <w:bookmarkStart w:id="23" w:name="_Toc227353428"/>
      <w:bookmarkStart w:id="24" w:name="_Toc228799641"/>
      <w:r>
        <w:rPr>
          <w:lang w:val="es-CO"/>
        </w:rPr>
        <w:t>Variación mensual</w:t>
      </w:r>
      <w:bookmarkEnd w:id="23"/>
      <w:bookmarkEnd w:id="24"/>
    </w:p>
    <w:p w14:paraId="7FC36314" w14:textId="77777777" w:rsidR="002543C8" w:rsidRPr="00D62C57" w:rsidRDefault="002543C8" w:rsidP="002543C8">
      <w:pPr>
        <w:rPr>
          <w:b/>
          <w:bCs/>
          <w:lang w:val="es-CO"/>
        </w:rPr>
      </w:pPr>
    </w:p>
    <w:p w14:paraId="05BD0096" w14:textId="77777777" w:rsidR="002543C8" w:rsidRPr="00D62C57" w:rsidRDefault="002543C8" w:rsidP="002543C8">
      <w:pPr>
        <w:rPr>
          <w:lang w:val="es-CO"/>
        </w:rPr>
      </w:pPr>
      <w:r w:rsidRPr="00D62C57">
        <w:rPr>
          <w:lang w:val="es-CO"/>
        </w:rPr>
        <w:t>La siguiente figura presenta el mapa de calor de las variaciones mensuales de las tarifas de alcantarillado por vigencia y grupo analizado, permitiendo identificar la distribución temporal de los incrementos y su intensidad a lo largo del primer semestre de cada año.</w:t>
      </w:r>
    </w:p>
    <w:p w14:paraId="3ECC39CF" w14:textId="77777777" w:rsidR="002543C8" w:rsidRPr="00D62C57" w:rsidRDefault="002543C8" w:rsidP="002543C8">
      <w:pPr>
        <w:pStyle w:val="TtulodeGrfico"/>
        <w:spacing w:before="0"/>
        <w:rPr>
          <w:lang w:val="es-CO"/>
        </w:rPr>
      </w:pPr>
      <w:r w:rsidRPr="00D62C57">
        <w:rPr>
          <w:lang w:val="es-CO"/>
        </w:rPr>
        <w:t>Mapa de calor variación de tarifas alcantarillado por estrato unidad habitacional</w:t>
      </w:r>
      <w:r w:rsidRPr="00D62C57">
        <w:rPr>
          <w:noProof/>
          <w:lang w:val="es-CO"/>
        </w:rPr>
        <w:drawing>
          <wp:inline distT="0" distB="0" distL="0" distR="0" wp14:anchorId="78C1726C" wp14:editId="304FA19B">
            <wp:extent cx="5664835" cy="2943726"/>
            <wp:effectExtent l="0" t="0" r="0" b="9525"/>
            <wp:docPr id="1747016239"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70432" cy="2998599"/>
                    </a:xfrm>
                    <a:prstGeom prst="rect">
                      <a:avLst/>
                    </a:prstGeom>
                    <a:noFill/>
                    <a:ln>
                      <a:noFill/>
                    </a:ln>
                  </pic:spPr>
                </pic:pic>
              </a:graphicData>
            </a:graphic>
          </wp:inline>
        </w:drawing>
      </w:r>
    </w:p>
    <w:p w14:paraId="3BD28055" w14:textId="77777777" w:rsidR="002543C8" w:rsidRDefault="002543C8" w:rsidP="002543C8">
      <w:pPr>
        <w:jc w:val="center"/>
        <w:rPr>
          <w:sz w:val="20"/>
          <w:szCs w:val="20"/>
          <w:lang w:val="es-CO"/>
        </w:rPr>
      </w:pPr>
      <w:r w:rsidRPr="00D62C57">
        <w:rPr>
          <w:sz w:val="20"/>
          <w:szCs w:val="20"/>
          <w:lang w:val="es-CO"/>
        </w:rPr>
        <w:t>Fuente: Elaboración propia SDHT- a partir de información de la EAAB</w:t>
      </w:r>
    </w:p>
    <w:p w14:paraId="15921752" w14:textId="77777777" w:rsidR="002543C8" w:rsidRDefault="002543C8" w:rsidP="002543C8">
      <w:pPr>
        <w:rPr>
          <w:lang w:val="es-CO"/>
        </w:rPr>
      </w:pPr>
      <w:r w:rsidRPr="00D62C57">
        <w:rPr>
          <w:lang w:val="es-CO"/>
        </w:rPr>
        <w:lastRenderedPageBreak/>
        <w:t>En el mapa de calor se observa que las variaciones del servicio de alcantarillado presentan una concentración en los primeros meses del año, particularmente en marzo de 2023, donde se registran los valores más altos del periodo, cercanos al 3,8%. Durante abril y mayo de ese mismo año, las variaciones se mantienen en niveles elevados, entre aproximadamente 2,7% y 3,3%, mientras que en junio se evidencia una desaceleración, con valores inferiores al 1%.</w:t>
      </w:r>
    </w:p>
    <w:p w14:paraId="2095617C" w14:textId="77777777" w:rsidR="002543C8" w:rsidRPr="00D62C57" w:rsidRDefault="002543C8" w:rsidP="002543C8">
      <w:pPr>
        <w:rPr>
          <w:lang w:val="es-CO"/>
        </w:rPr>
      </w:pPr>
    </w:p>
    <w:p w14:paraId="1DC98A78" w14:textId="77777777" w:rsidR="002543C8" w:rsidRDefault="002543C8" w:rsidP="002543C8">
      <w:pPr>
        <w:rPr>
          <w:lang w:val="es-CO"/>
        </w:rPr>
      </w:pPr>
      <w:r w:rsidRPr="00D62C57">
        <w:rPr>
          <w:lang w:val="es-CO"/>
        </w:rPr>
        <w:t>A diferencia del comportamiento observado en acueducto, el alcantarillado presenta una mayor variabilidad en algunos componentes, incluyendo registros negativos en ciertos meses. En 2023, por ejemplo, se observan reducciones en algunos grupos hacia junio, lo que sugiere ajustes diferenciales asociados a componentes específicos del servicio.</w:t>
      </w:r>
    </w:p>
    <w:p w14:paraId="57D1EED1" w14:textId="77777777" w:rsidR="002543C8" w:rsidRPr="00D62C57" w:rsidRDefault="002543C8" w:rsidP="002543C8">
      <w:pPr>
        <w:rPr>
          <w:lang w:val="es-CO"/>
        </w:rPr>
      </w:pPr>
    </w:p>
    <w:p w14:paraId="2BC39DDF" w14:textId="77777777" w:rsidR="002543C8" w:rsidRDefault="002543C8" w:rsidP="002543C8">
      <w:pPr>
        <w:rPr>
          <w:lang w:val="es-CO"/>
        </w:rPr>
      </w:pPr>
      <w:r w:rsidRPr="00D62C57">
        <w:rPr>
          <w:lang w:val="es-CO"/>
        </w:rPr>
        <w:t>Para la vigencia 2024, el comportamiento es más estable y moderado. Marzo y mayo concentran los principales incrementos, con valores cercanos a 2,5%, mientras que abril no presenta variaciones relevantes. En general, se evidencia una menor intensidad en los incrementos frente a 2023 y una distribución más uniforme a lo largo del semestre.</w:t>
      </w:r>
    </w:p>
    <w:p w14:paraId="0A8C349A" w14:textId="77777777" w:rsidR="002543C8" w:rsidRPr="00D62C57" w:rsidRDefault="002543C8" w:rsidP="002543C8">
      <w:pPr>
        <w:rPr>
          <w:lang w:val="es-CO"/>
        </w:rPr>
      </w:pPr>
    </w:p>
    <w:p w14:paraId="3FCAC173" w14:textId="77777777" w:rsidR="002543C8" w:rsidRDefault="002543C8" w:rsidP="002543C8">
      <w:pPr>
        <w:rPr>
          <w:lang w:val="es-CO"/>
        </w:rPr>
      </w:pPr>
      <w:r w:rsidRPr="00D62C57">
        <w:rPr>
          <w:lang w:val="es-CO"/>
        </w:rPr>
        <w:t>En 2025, el patrón cambia ligeramente. Los primeros meses no presentan variaciones significativas, y los incrementos se concentran principalmente entre abril y mayo, con valores entre aproximadamente 1,5% y 2,5%. Hacia junio, las variaciones vuelven a reducirse, incluso con algunos valores cercanos a cero o negativos, lo que indica una dinámica de ajuste más gradual.</w:t>
      </w:r>
    </w:p>
    <w:p w14:paraId="606C39E2" w14:textId="77777777" w:rsidR="002543C8" w:rsidRPr="00D62C57" w:rsidRDefault="002543C8" w:rsidP="002543C8">
      <w:pPr>
        <w:rPr>
          <w:lang w:val="es-CO"/>
        </w:rPr>
      </w:pPr>
    </w:p>
    <w:p w14:paraId="32F57C87" w14:textId="77777777" w:rsidR="002543C8" w:rsidRDefault="002543C8" w:rsidP="002543C8">
      <w:pPr>
        <w:rPr>
          <w:lang w:val="es-CO"/>
        </w:rPr>
      </w:pPr>
      <w:r w:rsidRPr="00D62C57">
        <w:rPr>
          <w:lang w:val="es-CO"/>
        </w:rPr>
        <w:t>A nivel transversal, el mapa muestra una menor homogeneidad en comparación con el servicio de acueducto, especialmente en los primeros meses de 2023, donde se observan diferencias más marcadas entre grupos. No obstante, en 2024 y 2025 estas diferencias tienden a reducirse, evidenciando una mayor estabilidad en la estructura tarifaria.</w:t>
      </w:r>
    </w:p>
    <w:p w14:paraId="0EB71054" w14:textId="77777777" w:rsidR="002543C8" w:rsidRDefault="002543C8" w:rsidP="002543C8">
      <w:pPr>
        <w:rPr>
          <w:lang w:val="es-CO"/>
        </w:rPr>
      </w:pPr>
    </w:p>
    <w:p w14:paraId="1FFA0C5B" w14:textId="77777777" w:rsidR="002543C8" w:rsidRPr="00D62C57" w:rsidRDefault="002543C8" w:rsidP="002543C8">
      <w:pPr>
        <w:rPr>
          <w:lang w:val="es-CO"/>
        </w:rPr>
      </w:pPr>
    </w:p>
    <w:p w14:paraId="56B8CE7B" w14:textId="77777777" w:rsidR="002543C8" w:rsidRDefault="002543C8" w:rsidP="002543C8">
      <w:pPr>
        <w:rPr>
          <w:lang w:val="es-CO"/>
        </w:rPr>
      </w:pPr>
      <w:r w:rsidRPr="00D62C57">
        <w:rPr>
          <w:lang w:val="es-CO"/>
        </w:rPr>
        <w:lastRenderedPageBreak/>
        <w:t>En conjunto, el comportamiento del alcantarillado evidencia una transición desde variaciones más altas y variables en 2023 hacia un esquema más moderado y estable en 2024 y 2025, aunque manteniendo una mayor dispersión relativa frente al servicio de acueducto, especialmente en el componente de consumo.</w:t>
      </w:r>
    </w:p>
    <w:p w14:paraId="0AD63335" w14:textId="77777777" w:rsidR="002543C8" w:rsidRDefault="002543C8" w:rsidP="002543C8">
      <w:pPr>
        <w:rPr>
          <w:lang w:val="es-CO"/>
        </w:rPr>
      </w:pPr>
    </w:p>
    <w:p w14:paraId="567728A8" w14:textId="26FF5418" w:rsidR="002543C8" w:rsidRDefault="002543C8" w:rsidP="002543C8">
      <w:pPr>
        <w:pStyle w:val="Ttulo3"/>
        <w:rPr>
          <w:lang w:val="es-CO"/>
        </w:rPr>
      </w:pPr>
      <w:bookmarkStart w:id="25" w:name="_Toc227353429"/>
      <w:bookmarkStart w:id="26" w:name="_Toc228799642"/>
      <w:r>
        <w:rPr>
          <w:lang w:val="es-CO"/>
        </w:rPr>
        <w:t xml:space="preserve">Variación cargo fijo </w:t>
      </w:r>
      <w:r w:rsidR="006D2D87">
        <w:rPr>
          <w:lang w:val="es-CO"/>
        </w:rPr>
        <w:t xml:space="preserve">por </w:t>
      </w:r>
      <w:r>
        <w:rPr>
          <w:lang w:val="es-CO"/>
        </w:rPr>
        <w:t>vigencia</w:t>
      </w:r>
      <w:bookmarkEnd w:id="25"/>
      <w:bookmarkEnd w:id="26"/>
    </w:p>
    <w:p w14:paraId="345F9BE9" w14:textId="77777777" w:rsidR="002543C8" w:rsidRPr="00D62C57" w:rsidRDefault="002543C8" w:rsidP="002543C8">
      <w:pPr>
        <w:rPr>
          <w:lang w:val="es-CO"/>
        </w:rPr>
      </w:pPr>
    </w:p>
    <w:p w14:paraId="52ECFC2E" w14:textId="77777777" w:rsidR="002543C8" w:rsidRPr="00D62C57" w:rsidRDefault="002543C8" w:rsidP="002543C8">
      <w:pPr>
        <w:pStyle w:val="TtulodeGrfico"/>
        <w:rPr>
          <w:lang w:val="es-CO"/>
        </w:rPr>
      </w:pPr>
      <w:r w:rsidRPr="00D62C57">
        <w:rPr>
          <w:lang w:val="es-CO"/>
        </w:rPr>
        <w:t xml:space="preserve">Variación cargo fijo alcantarillado vigencia </w:t>
      </w:r>
    </w:p>
    <w:p w14:paraId="689355F0" w14:textId="77777777" w:rsidR="002543C8" w:rsidRPr="00D62C57" w:rsidRDefault="002543C8" w:rsidP="002543C8">
      <w:pPr>
        <w:rPr>
          <w:lang w:val="es-CO"/>
        </w:rPr>
      </w:pPr>
      <w:r w:rsidRPr="00D62C57">
        <w:rPr>
          <w:noProof/>
          <w:lang w:val="es-CO"/>
        </w:rPr>
        <w:drawing>
          <wp:inline distT="0" distB="0" distL="0" distR="0" wp14:anchorId="79F78142" wp14:editId="2726CBE5">
            <wp:extent cx="5951220" cy="2636520"/>
            <wp:effectExtent l="0" t="0" r="0" b="0"/>
            <wp:docPr id="301294099"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51220" cy="2636520"/>
                    </a:xfrm>
                    <a:prstGeom prst="rect">
                      <a:avLst/>
                    </a:prstGeom>
                    <a:noFill/>
                  </pic:spPr>
                </pic:pic>
              </a:graphicData>
            </a:graphic>
          </wp:inline>
        </w:drawing>
      </w:r>
    </w:p>
    <w:p w14:paraId="7754C13C" w14:textId="77777777" w:rsidR="002543C8" w:rsidRPr="00D62C57" w:rsidRDefault="002543C8" w:rsidP="002543C8">
      <w:pPr>
        <w:jc w:val="center"/>
        <w:rPr>
          <w:sz w:val="20"/>
          <w:szCs w:val="20"/>
          <w:lang w:val="es-CO"/>
        </w:rPr>
      </w:pPr>
      <w:r w:rsidRPr="00D62C57">
        <w:rPr>
          <w:sz w:val="20"/>
          <w:szCs w:val="20"/>
          <w:lang w:val="es-CO"/>
        </w:rPr>
        <w:t>Fuente: Elaboración propia SDHT- a partir de información de la EAAB</w:t>
      </w:r>
    </w:p>
    <w:p w14:paraId="09860DF7" w14:textId="77777777" w:rsidR="002543C8" w:rsidRPr="00D62C57" w:rsidRDefault="002543C8" w:rsidP="002543C8">
      <w:pPr>
        <w:rPr>
          <w:lang w:val="es-CO"/>
        </w:rPr>
      </w:pPr>
    </w:p>
    <w:p w14:paraId="76D2773F" w14:textId="77777777" w:rsidR="002543C8" w:rsidRDefault="002543C8" w:rsidP="002543C8">
      <w:pPr>
        <w:rPr>
          <w:lang w:val="es-CO"/>
        </w:rPr>
      </w:pPr>
      <w:r w:rsidRPr="00D62C57">
        <w:rPr>
          <w:lang w:val="es-CO"/>
        </w:rPr>
        <w:t>El gráfico muestra una reducción progresiva en las variaciones del cargo por consumo entre 2023 y 2025 en todos los estratos. En 2023 se registran los valores más altos, cercanos al 12% en los estratos 1 a 5 y ligeramente menores en el estrato 6. En 2024, las variaciones disminuyen a niveles alrededor de 6,5%, manteniendo una alta uniformidad entre estratos.</w:t>
      </w:r>
    </w:p>
    <w:p w14:paraId="0335A6C6" w14:textId="77777777" w:rsidR="002543C8" w:rsidRPr="00D62C57" w:rsidRDefault="002543C8" w:rsidP="002543C8">
      <w:pPr>
        <w:rPr>
          <w:lang w:val="es-CO"/>
        </w:rPr>
      </w:pPr>
    </w:p>
    <w:p w14:paraId="3C4BA936" w14:textId="77777777" w:rsidR="002543C8" w:rsidRDefault="002543C8" w:rsidP="002543C8">
      <w:pPr>
        <w:rPr>
          <w:lang w:val="es-CO"/>
        </w:rPr>
      </w:pPr>
      <w:r w:rsidRPr="00D62C57">
        <w:rPr>
          <w:lang w:val="es-CO"/>
        </w:rPr>
        <w:lastRenderedPageBreak/>
        <w:t>Para 2025, se observa una nueva reducción, con valores entre aproximadamente 3,3% y 4,0%, siendo el estrato 5 el que presenta el mayor nivel dentro de este año. En general, las diferencias entre estratos son mínimas, lo que evidencia un comportamiento homogéneo en la estructura tarifaria.</w:t>
      </w:r>
    </w:p>
    <w:p w14:paraId="3DA747B3" w14:textId="77777777" w:rsidR="002543C8" w:rsidRPr="00D62C57" w:rsidRDefault="002543C8" w:rsidP="002543C8">
      <w:pPr>
        <w:rPr>
          <w:lang w:val="es-CO"/>
        </w:rPr>
      </w:pPr>
    </w:p>
    <w:p w14:paraId="557668A8" w14:textId="77777777" w:rsidR="002543C8" w:rsidRDefault="002543C8" w:rsidP="002543C8">
      <w:pPr>
        <w:rPr>
          <w:lang w:val="es-CO"/>
        </w:rPr>
      </w:pPr>
      <w:r w:rsidRPr="00D62C57">
        <w:rPr>
          <w:lang w:val="es-CO"/>
        </w:rPr>
        <w:t>En conjunto, el gráfico confirma una tendencia decreciente sostenida en las variaciones del cargo por consumo, con una leve mayor dispersión en 2025, pero manteniendo consistencia entre los distintos estratos.</w:t>
      </w:r>
    </w:p>
    <w:p w14:paraId="16210280" w14:textId="77777777" w:rsidR="00733EDD" w:rsidRDefault="00733EDD" w:rsidP="002543C8">
      <w:pPr>
        <w:rPr>
          <w:lang w:val="es-CO"/>
        </w:rPr>
      </w:pPr>
    </w:p>
    <w:p w14:paraId="3A99CB93" w14:textId="22FB27E1" w:rsidR="002543C8" w:rsidRPr="00D62C57" w:rsidRDefault="002543C8" w:rsidP="002543C8">
      <w:pPr>
        <w:pStyle w:val="Ttulo3"/>
        <w:rPr>
          <w:lang w:val="es-CO"/>
        </w:rPr>
      </w:pPr>
      <w:bookmarkStart w:id="27" w:name="_Toc227353430"/>
      <w:bookmarkStart w:id="28" w:name="_Toc228799643"/>
      <w:r>
        <w:rPr>
          <w:lang w:val="es-CO"/>
        </w:rPr>
        <w:t xml:space="preserve">Variación cargo básico </w:t>
      </w:r>
      <w:r w:rsidR="006D2D87">
        <w:rPr>
          <w:lang w:val="es-CO"/>
        </w:rPr>
        <w:t xml:space="preserve">por </w:t>
      </w:r>
      <w:r>
        <w:rPr>
          <w:lang w:val="es-CO"/>
        </w:rPr>
        <w:t>vigencia</w:t>
      </w:r>
      <w:bookmarkEnd w:id="27"/>
      <w:bookmarkEnd w:id="28"/>
    </w:p>
    <w:p w14:paraId="39239860" w14:textId="77777777" w:rsidR="002543C8" w:rsidRPr="00D62C57" w:rsidRDefault="002543C8" w:rsidP="002543C8">
      <w:pPr>
        <w:rPr>
          <w:b/>
          <w:bCs/>
          <w:lang w:val="es-CO"/>
        </w:rPr>
      </w:pPr>
    </w:p>
    <w:p w14:paraId="259969C7" w14:textId="7BDB3412" w:rsidR="002543C8" w:rsidRPr="00D62C57" w:rsidRDefault="00733EDD" w:rsidP="00733EDD">
      <w:pPr>
        <w:pStyle w:val="Descripcin"/>
        <w:rPr>
          <w:lang w:val="es-CO"/>
        </w:rPr>
      </w:pPr>
      <w:bookmarkStart w:id="29" w:name="_Toc227877917"/>
      <w:r>
        <w:t xml:space="preserve">Gráfico </w:t>
      </w:r>
      <w:r>
        <w:fldChar w:fldCharType="begin"/>
      </w:r>
      <w:r>
        <w:instrText xml:space="preserve"> SEQ Gráfico \* ARABIC </w:instrText>
      </w:r>
      <w:r>
        <w:fldChar w:fldCharType="separate"/>
      </w:r>
      <w:r w:rsidR="00F41A2D">
        <w:rPr>
          <w:noProof/>
        </w:rPr>
        <w:t>2</w:t>
      </w:r>
      <w:r>
        <w:fldChar w:fldCharType="end"/>
      </w:r>
      <w:r>
        <w:t xml:space="preserve"> </w:t>
      </w:r>
      <w:r w:rsidR="002543C8" w:rsidRPr="00D62C57">
        <w:rPr>
          <w:lang w:val="es-CO"/>
        </w:rPr>
        <w:t>Consumo básico alcantarillado por vigencia</w:t>
      </w:r>
      <w:bookmarkEnd w:id="29"/>
    </w:p>
    <w:p w14:paraId="097BB50A" w14:textId="77777777" w:rsidR="002543C8" w:rsidRDefault="002543C8" w:rsidP="002543C8">
      <w:pPr>
        <w:jc w:val="center"/>
        <w:rPr>
          <w:sz w:val="20"/>
          <w:szCs w:val="20"/>
          <w:lang w:val="es-CO"/>
        </w:rPr>
      </w:pPr>
      <w:r w:rsidRPr="00D62C57">
        <w:rPr>
          <w:b/>
          <w:bCs/>
          <w:noProof/>
          <w:lang w:val="es-CO"/>
        </w:rPr>
        <w:drawing>
          <wp:inline distT="0" distB="0" distL="0" distR="0" wp14:anchorId="1668E0E4" wp14:editId="5088565B">
            <wp:extent cx="5897880" cy="2621280"/>
            <wp:effectExtent l="0" t="0" r="7620" b="7620"/>
            <wp:docPr id="1216914567"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897880" cy="2621280"/>
                    </a:xfrm>
                    <a:prstGeom prst="rect">
                      <a:avLst/>
                    </a:prstGeom>
                    <a:noFill/>
                  </pic:spPr>
                </pic:pic>
              </a:graphicData>
            </a:graphic>
          </wp:inline>
        </w:drawing>
      </w:r>
      <w:r w:rsidRPr="00D62C57">
        <w:rPr>
          <w:sz w:val="20"/>
          <w:szCs w:val="20"/>
          <w:lang w:val="es-CO"/>
        </w:rPr>
        <w:t>Fuente: Elaboración propia SDHT- a partir de información de la EAAB</w:t>
      </w:r>
    </w:p>
    <w:p w14:paraId="69DCE785" w14:textId="77777777" w:rsidR="002543C8" w:rsidRPr="00D62C57" w:rsidRDefault="002543C8" w:rsidP="002543C8">
      <w:pPr>
        <w:jc w:val="center"/>
        <w:rPr>
          <w:b/>
          <w:bCs/>
          <w:sz w:val="20"/>
          <w:szCs w:val="20"/>
          <w:lang w:val="es-CO"/>
        </w:rPr>
      </w:pPr>
    </w:p>
    <w:p w14:paraId="5AAABD92" w14:textId="77777777" w:rsidR="002543C8" w:rsidRDefault="002543C8" w:rsidP="002543C8">
      <w:pPr>
        <w:rPr>
          <w:lang w:val="es-CO"/>
        </w:rPr>
      </w:pPr>
      <w:r w:rsidRPr="00D62C57">
        <w:rPr>
          <w:lang w:val="es-CO"/>
        </w:rPr>
        <w:t xml:space="preserve">El gráfico muestra un comportamiento estable en las variaciones del cargo por consumo entre estratos, con diferencias mínimas en cada vigencia. En 2023, los valores se ubican alrededor de 4,3%–4,5%, manteniendo una alta uniformidad entre </w:t>
      </w:r>
      <w:r w:rsidRPr="00D62C57">
        <w:rPr>
          <w:lang w:val="es-CO"/>
        </w:rPr>
        <w:lastRenderedPageBreak/>
        <w:t>los estratos.</w:t>
      </w:r>
    </w:p>
    <w:p w14:paraId="6337653A" w14:textId="77777777" w:rsidR="002543C8" w:rsidRPr="00D62C57" w:rsidRDefault="002543C8" w:rsidP="002543C8">
      <w:pPr>
        <w:rPr>
          <w:lang w:val="es-CO"/>
        </w:rPr>
      </w:pPr>
    </w:p>
    <w:p w14:paraId="5F333E15" w14:textId="77777777" w:rsidR="002543C8" w:rsidRDefault="002543C8" w:rsidP="002543C8">
      <w:pPr>
        <w:rPr>
          <w:lang w:val="es-CO"/>
        </w:rPr>
      </w:pPr>
      <w:r w:rsidRPr="00D62C57">
        <w:rPr>
          <w:lang w:val="es-CO"/>
        </w:rPr>
        <w:t>Para 2024, se observa un incremento en la magnitud de las variaciones, alcanzando niveles cercanos al 6,4%–6,5% en todos los estratos, sin diferencias significativas entre ellos. En 2025, las variaciones se reducen nuevamente, situándose entre aproximadamente 4,0% y 4,7%, con una ligera mayor dispersión, especialmente en el estrato 5.</w:t>
      </w:r>
    </w:p>
    <w:p w14:paraId="4BE18791" w14:textId="77777777" w:rsidR="002543C8" w:rsidRPr="00D62C57" w:rsidRDefault="002543C8" w:rsidP="002543C8">
      <w:pPr>
        <w:rPr>
          <w:lang w:val="es-CO"/>
        </w:rPr>
      </w:pPr>
    </w:p>
    <w:p w14:paraId="261A9AA5" w14:textId="77777777" w:rsidR="002543C8" w:rsidRDefault="002543C8" w:rsidP="002543C8">
      <w:pPr>
        <w:rPr>
          <w:lang w:val="es-CO"/>
        </w:rPr>
      </w:pPr>
      <w:r w:rsidRPr="00D62C57">
        <w:rPr>
          <w:lang w:val="es-CO"/>
        </w:rPr>
        <w:t>En conjunto, el gráfico evidencia una dinámica en la que 2024 concentra los mayores incrementos, mientras que 2023 y 2025 presentan niveles más moderados. No obstante, en todas las vigencias se mantiene una estructura homogénea entre estratos.</w:t>
      </w:r>
    </w:p>
    <w:p w14:paraId="7062ED68" w14:textId="77777777" w:rsidR="00D54B99" w:rsidRPr="00D62C57" w:rsidRDefault="00D54B99" w:rsidP="002543C8">
      <w:pPr>
        <w:rPr>
          <w:lang w:val="es-CO"/>
        </w:rPr>
      </w:pPr>
    </w:p>
    <w:p w14:paraId="65AB8507" w14:textId="3FCA4A7C" w:rsidR="002543C8" w:rsidRPr="006F498A" w:rsidRDefault="002543C8" w:rsidP="002543C8">
      <w:pPr>
        <w:pStyle w:val="Ttulo2"/>
        <w:rPr>
          <w:lang w:val="es-CO"/>
        </w:rPr>
      </w:pPr>
      <w:bookmarkStart w:id="30" w:name="_Toc227353431"/>
      <w:bookmarkStart w:id="31" w:name="_Toc228799644"/>
      <w:r>
        <w:rPr>
          <w:lang w:val="es-CO"/>
        </w:rPr>
        <w:t xml:space="preserve">Tarifas Acueducto - </w:t>
      </w:r>
      <w:r w:rsidRPr="00D62C57">
        <w:rPr>
          <w:lang w:val="es-CO"/>
        </w:rPr>
        <w:t>Comercial</w:t>
      </w:r>
      <w:bookmarkEnd w:id="30"/>
      <w:bookmarkEnd w:id="31"/>
    </w:p>
    <w:p w14:paraId="34BD1C00" w14:textId="77777777" w:rsidR="002543C8" w:rsidRPr="00350E43" w:rsidRDefault="002543C8" w:rsidP="002543C8">
      <w:pPr>
        <w:pStyle w:val="Ttulo3"/>
        <w:jc w:val="left"/>
      </w:pPr>
      <w:bookmarkStart w:id="32" w:name="_Toc227353433"/>
      <w:bookmarkStart w:id="33" w:name="_Toc228799645"/>
      <w:r>
        <w:t>Variación mensual</w:t>
      </w:r>
      <w:bookmarkEnd w:id="32"/>
      <w:bookmarkEnd w:id="33"/>
      <w:r>
        <w:br/>
      </w:r>
    </w:p>
    <w:p w14:paraId="55E7F67B" w14:textId="77777777" w:rsidR="002543C8" w:rsidRDefault="002543C8" w:rsidP="002543C8">
      <w:pPr>
        <w:rPr>
          <w:lang w:val="es-CO"/>
        </w:rPr>
      </w:pPr>
      <w:r w:rsidRPr="00D62C57">
        <w:rPr>
          <w:lang w:val="es-CO"/>
        </w:rPr>
        <w:t>El comportamiento del cargo fijo y del consumo básico de acueducto muestra una dinámica similar, con incrementos concentrados en los meses intermedios del semestre y una desaceleración hacia el final del periodo.</w:t>
      </w:r>
    </w:p>
    <w:p w14:paraId="3EE7A3AD" w14:textId="77777777" w:rsidR="002543C8" w:rsidRPr="00D62C57" w:rsidRDefault="002543C8" w:rsidP="002543C8">
      <w:pPr>
        <w:rPr>
          <w:lang w:val="es-CO"/>
        </w:rPr>
      </w:pPr>
    </w:p>
    <w:p w14:paraId="577EF944" w14:textId="77777777" w:rsidR="002543C8" w:rsidRDefault="002543C8" w:rsidP="002543C8">
      <w:pPr>
        <w:rPr>
          <w:lang w:val="es-CO"/>
        </w:rPr>
      </w:pPr>
      <w:r w:rsidRPr="00D62C57">
        <w:rPr>
          <w:lang w:val="es-CO"/>
        </w:rPr>
        <w:t>En 2023, ambos componentes presentan sus mayores variaciones en marzo (3,87% en cargo fijo y 3,43% en consumo), seguidos de valores elevados en abril y mayo. En junio se evidencia una desaceleración, más marcada en el consumo, que incluso registra una variación negativa (-0,52%), lo que indica mayor volatilidad en este componente.</w:t>
      </w:r>
    </w:p>
    <w:p w14:paraId="3D2D823D" w14:textId="77777777" w:rsidR="002543C8" w:rsidRPr="00D62C57" w:rsidRDefault="002543C8" w:rsidP="002543C8">
      <w:pPr>
        <w:rPr>
          <w:lang w:val="es-CO"/>
        </w:rPr>
      </w:pPr>
    </w:p>
    <w:p w14:paraId="15EA4484" w14:textId="77777777" w:rsidR="002543C8" w:rsidRPr="00D62C57" w:rsidRDefault="002543C8" w:rsidP="002543C8">
      <w:pPr>
        <w:rPr>
          <w:lang w:val="es-CO"/>
        </w:rPr>
      </w:pPr>
      <w:r w:rsidRPr="00D62C57">
        <w:rPr>
          <w:lang w:val="es-CO"/>
        </w:rPr>
        <w:t>En 2024, los incrementos son más moderados. Marzo y mayo concentran los principales ajustes (2,2%–2,4%), mientras que abril no presenta variaciones en ninguno de los componentes. Hacia junio, ambos muestran incrementos bajos, manteniendo un comportamiento más estable frente a 2023.</w:t>
      </w:r>
    </w:p>
    <w:p w14:paraId="57533413" w14:textId="77777777" w:rsidR="002543C8" w:rsidRDefault="002543C8" w:rsidP="002543C8">
      <w:pPr>
        <w:rPr>
          <w:lang w:val="es-CO"/>
        </w:rPr>
      </w:pPr>
      <w:r w:rsidRPr="00D62C57">
        <w:rPr>
          <w:lang w:val="es-CO"/>
        </w:rPr>
        <w:t xml:space="preserve">Para 2025, el patrón es más gradual. No se registran variaciones en los primeros </w:t>
      </w:r>
      <w:r w:rsidRPr="00D62C57">
        <w:rPr>
          <w:lang w:val="es-CO"/>
        </w:rPr>
        <w:lastRenderedPageBreak/>
        <w:t>meses del cargo fijo y son mínimas en el consumo. Los incrementos se concentran en marzo (2,2%) y disminuyen progresivamente hasta junio (0,31%), evidenciando un ajuste más controlado.</w:t>
      </w:r>
    </w:p>
    <w:p w14:paraId="2E01989E" w14:textId="2F1790E6" w:rsidR="002543C8" w:rsidRPr="00D62C57" w:rsidRDefault="00733EDD" w:rsidP="00733EDD">
      <w:pPr>
        <w:pStyle w:val="Descripcin"/>
        <w:rPr>
          <w:lang w:val="es-CO"/>
        </w:rPr>
      </w:pPr>
      <w:bookmarkStart w:id="34" w:name="_Toc227877889"/>
      <w:r>
        <w:t xml:space="preserve">Tabla </w:t>
      </w:r>
      <w:r>
        <w:fldChar w:fldCharType="begin"/>
      </w:r>
      <w:r>
        <w:instrText xml:space="preserve"> SEQ Tabla \* ARABIC </w:instrText>
      </w:r>
      <w:r>
        <w:fldChar w:fldCharType="separate"/>
      </w:r>
      <w:r w:rsidR="00F41A2D">
        <w:rPr>
          <w:noProof/>
        </w:rPr>
        <w:t>1</w:t>
      </w:r>
      <w:r>
        <w:fldChar w:fldCharType="end"/>
      </w:r>
      <w:r>
        <w:t xml:space="preserve"> </w:t>
      </w:r>
      <w:r w:rsidR="002543C8">
        <w:rPr>
          <w:lang w:val="es-CO"/>
        </w:rPr>
        <w:t>mapa de calor acueducto comercial</w:t>
      </w:r>
      <w:bookmarkEnd w:id="34"/>
    </w:p>
    <w:p w14:paraId="0E48A577" w14:textId="77777777" w:rsidR="002543C8" w:rsidRDefault="002543C8" w:rsidP="002543C8">
      <w:pPr>
        <w:jc w:val="center"/>
        <w:rPr>
          <w:sz w:val="20"/>
          <w:szCs w:val="20"/>
          <w:lang w:val="es-CO"/>
        </w:rPr>
      </w:pPr>
      <w:r w:rsidRPr="00D62C57">
        <w:rPr>
          <w:noProof/>
          <w:lang w:val="es-CO"/>
        </w:rPr>
        <w:drawing>
          <wp:inline distT="0" distB="0" distL="0" distR="0" wp14:anchorId="1965BE7F" wp14:editId="6F49D504">
            <wp:extent cx="5612130" cy="1021055"/>
            <wp:effectExtent l="0" t="0" r="0" b="8255"/>
            <wp:docPr id="30580001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800012" name=""/>
                    <pic:cNvPicPr/>
                  </pic:nvPicPr>
                  <pic:blipFill>
                    <a:blip r:embed="rId20"/>
                    <a:stretch>
                      <a:fillRect/>
                    </a:stretch>
                  </pic:blipFill>
                  <pic:spPr>
                    <a:xfrm>
                      <a:off x="0" y="0"/>
                      <a:ext cx="5612130" cy="1021055"/>
                    </a:xfrm>
                    <a:prstGeom prst="rect">
                      <a:avLst/>
                    </a:prstGeom>
                  </pic:spPr>
                </pic:pic>
              </a:graphicData>
            </a:graphic>
          </wp:inline>
        </w:drawing>
      </w:r>
      <w:r w:rsidRPr="00D62C57">
        <w:rPr>
          <w:sz w:val="20"/>
          <w:szCs w:val="20"/>
          <w:lang w:val="es-CO"/>
        </w:rPr>
        <w:t>Fuente: Elaboración propia SDHT- a partir de información de la EAAB</w:t>
      </w:r>
    </w:p>
    <w:p w14:paraId="14008553" w14:textId="77777777" w:rsidR="002543C8" w:rsidRDefault="002543C8" w:rsidP="002543C8">
      <w:pPr>
        <w:jc w:val="center"/>
        <w:rPr>
          <w:sz w:val="20"/>
          <w:szCs w:val="20"/>
          <w:lang w:val="es-CO"/>
        </w:rPr>
      </w:pPr>
    </w:p>
    <w:p w14:paraId="7FBBDA09" w14:textId="658F0D0F" w:rsidR="002543C8" w:rsidRPr="00D54B99" w:rsidRDefault="002543C8" w:rsidP="002543C8">
      <w:pPr>
        <w:pStyle w:val="Ttulo3"/>
      </w:pPr>
      <w:bookmarkStart w:id="35" w:name="_Toc227353434"/>
      <w:bookmarkStart w:id="36" w:name="_Toc228799646"/>
      <w:r w:rsidRPr="00350E43">
        <w:t xml:space="preserve">Variación cargo fijo y por consumo </w:t>
      </w:r>
      <w:r w:rsidR="006D2D87">
        <w:t xml:space="preserve">por </w:t>
      </w:r>
      <w:r w:rsidRPr="00350E43">
        <w:t>vigencia</w:t>
      </w:r>
      <w:bookmarkEnd w:id="35"/>
      <w:bookmarkEnd w:id="36"/>
    </w:p>
    <w:p w14:paraId="64A89390" w14:textId="5E769F9A" w:rsidR="002543C8" w:rsidRPr="00A11D4D" w:rsidRDefault="00733EDD" w:rsidP="00733EDD">
      <w:pPr>
        <w:pStyle w:val="Descripcin"/>
        <w:rPr>
          <w:lang w:val="es-CO"/>
        </w:rPr>
      </w:pPr>
      <w:bookmarkStart w:id="37" w:name="_Toc227877918"/>
      <w:r>
        <w:t xml:space="preserve">Gráfico </w:t>
      </w:r>
      <w:r>
        <w:fldChar w:fldCharType="begin"/>
      </w:r>
      <w:r>
        <w:instrText xml:space="preserve"> SEQ Gráfico \* ARABIC </w:instrText>
      </w:r>
      <w:r>
        <w:fldChar w:fldCharType="separate"/>
      </w:r>
      <w:r w:rsidR="00F41A2D">
        <w:rPr>
          <w:noProof/>
        </w:rPr>
        <w:t>3</w:t>
      </w:r>
      <w:r>
        <w:fldChar w:fldCharType="end"/>
      </w:r>
      <w:r>
        <w:t xml:space="preserve"> </w:t>
      </w:r>
      <w:r w:rsidR="002543C8">
        <w:rPr>
          <w:lang w:val="es-CO"/>
        </w:rPr>
        <w:t>Variación acueducto comercial por vigencia</w:t>
      </w:r>
      <w:bookmarkEnd w:id="37"/>
    </w:p>
    <w:p w14:paraId="3231E4BD" w14:textId="77777777" w:rsidR="002543C8" w:rsidRPr="00D62C57" w:rsidRDefault="002543C8" w:rsidP="002543C8">
      <w:pPr>
        <w:rPr>
          <w:b/>
          <w:bCs/>
          <w:lang w:val="es-CO"/>
        </w:rPr>
      </w:pPr>
      <w:r w:rsidRPr="00D62C57">
        <w:rPr>
          <w:noProof/>
          <w:lang w:val="es-CO"/>
        </w:rPr>
        <w:drawing>
          <wp:inline distT="0" distB="0" distL="0" distR="0" wp14:anchorId="7E7DF435" wp14:editId="57B25FFE">
            <wp:extent cx="5569817" cy="2498880"/>
            <wp:effectExtent l="0" t="0" r="5715" b="3175"/>
            <wp:docPr id="34261209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64126" cy="2541192"/>
                    </a:xfrm>
                    <a:prstGeom prst="rect">
                      <a:avLst/>
                    </a:prstGeom>
                    <a:noFill/>
                  </pic:spPr>
                </pic:pic>
              </a:graphicData>
            </a:graphic>
          </wp:inline>
        </w:drawing>
      </w:r>
    </w:p>
    <w:p w14:paraId="3F20EFF1" w14:textId="77777777" w:rsidR="002543C8" w:rsidRPr="00D62C57" w:rsidRDefault="002543C8" w:rsidP="002543C8">
      <w:pPr>
        <w:jc w:val="center"/>
        <w:rPr>
          <w:sz w:val="20"/>
          <w:szCs w:val="20"/>
          <w:lang w:val="es-CO"/>
        </w:rPr>
      </w:pPr>
      <w:r w:rsidRPr="00D62C57">
        <w:rPr>
          <w:sz w:val="20"/>
          <w:szCs w:val="20"/>
          <w:lang w:val="es-CO"/>
        </w:rPr>
        <w:t>Fuente: Elaboración propia SDHT- a partir de información de la EAAB</w:t>
      </w:r>
    </w:p>
    <w:p w14:paraId="7A63210D" w14:textId="77777777" w:rsidR="00D54B99" w:rsidRDefault="00D54B99" w:rsidP="002543C8">
      <w:pPr>
        <w:rPr>
          <w:lang w:val="es-CO"/>
        </w:rPr>
      </w:pPr>
    </w:p>
    <w:p w14:paraId="6DA1BCC0" w14:textId="31DCB045" w:rsidR="002543C8" w:rsidRPr="00D2244F" w:rsidRDefault="002543C8" w:rsidP="002543C8">
      <w:pPr>
        <w:rPr>
          <w:lang w:val="es-CO"/>
        </w:rPr>
      </w:pPr>
      <w:r w:rsidRPr="00D62C57">
        <w:rPr>
          <w:lang w:val="es-CO"/>
        </w:rPr>
        <w:t xml:space="preserve">El acueducto en el sector comercial presenta una reducción sostenida en las variaciones tarifarias entre 2023 y 2025 en ambos componentes. En 2023 se </w:t>
      </w:r>
      <w:r w:rsidRPr="00D62C57">
        <w:rPr>
          <w:lang w:val="es-CO"/>
        </w:rPr>
        <w:lastRenderedPageBreak/>
        <w:t>observan los valores más altos, seguidos de una disminución en 2024 y una nueva reducción en 2025, con niveles cercanos al 3,6%. El cargo fijo mantiene una leve mayor magnitud frente al consumo, aunque ambos presentan un comportamiento similar y consistente.</w:t>
      </w:r>
    </w:p>
    <w:p w14:paraId="70D30789" w14:textId="2F3F006E" w:rsidR="002543C8" w:rsidRDefault="002543C8" w:rsidP="002543C8">
      <w:pPr>
        <w:pStyle w:val="Ttulo2"/>
        <w:rPr>
          <w:lang w:val="es-CO"/>
        </w:rPr>
      </w:pPr>
      <w:bookmarkStart w:id="38" w:name="_Toc227353435"/>
      <w:bookmarkStart w:id="39" w:name="_Toc228799647"/>
      <w:r>
        <w:rPr>
          <w:lang w:val="es-CO"/>
        </w:rPr>
        <w:t>Tarifas A</w:t>
      </w:r>
      <w:r w:rsidRPr="00D62C57">
        <w:rPr>
          <w:lang w:val="es-CO"/>
        </w:rPr>
        <w:t>lcantarillado</w:t>
      </w:r>
      <w:bookmarkEnd w:id="38"/>
      <w:r>
        <w:rPr>
          <w:lang w:val="es-CO"/>
        </w:rPr>
        <w:t xml:space="preserve"> - Comercial</w:t>
      </w:r>
      <w:bookmarkEnd w:id="39"/>
    </w:p>
    <w:p w14:paraId="6AD50149" w14:textId="77777777" w:rsidR="002543C8" w:rsidRPr="00350E43" w:rsidRDefault="002543C8" w:rsidP="002543C8">
      <w:pPr>
        <w:pStyle w:val="Ttulo3"/>
        <w:rPr>
          <w:lang w:val="es-CO"/>
        </w:rPr>
      </w:pPr>
      <w:bookmarkStart w:id="40" w:name="_Toc227353436"/>
      <w:bookmarkStart w:id="41" w:name="_Toc228799648"/>
      <w:r>
        <w:rPr>
          <w:lang w:val="es-CO"/>
        </w:rPr>
        <w:t>Variación mensual</w:t>
      </w:r>
      <w:bookmarkEnd w:id="40"/>
      <w:bookmarkEnd w:id="41"/>
    </w:p>
    <w:p w14:paraId="089F4ABA" w14:textId="77777777" w:rsidR="002543C8" w:rsidRDefault="002543C8" w:rsidP="002543C8">
      <w:pPr>
        <w:rPr>
          <w:b/>
          <w:bCs/>
          <w:lang w:val="es-CO"/>
        </w:rPr>
      </w:pPr>
    </w:p>
    <w:p w14:paraId="62028920" w14:textId="1E9CBEEC" w:rsidR="002543C8" w:rsidRPr="00D62C57" w:rsidRDefault="00EF7D38" w:rsidP="00EF7D38">
      <w:pPr>
        <w:pStyle w:val="Descripcin"/>
        <w:rPr>
          <w:lang w:val="es-CO"/>
        </w:rPr>
      </w:pPr>
      <w:bookmarkStart w:id="42" w:name="_Toc227877890"/>
      <w:r>
        <w:t xml:space="preserve">Tabla </w:t>
      </w:r>
      <w:r>
        <w:fldChar w:fldCharType="begin"/>
      </w:r>
      <w:r>
        <w:instrText xml:space="preserve"> SEQ Tabla \* ARABIC </w:instrText>
      </w:r>
      <w:r>
        <w:fldChar w:fldCharType="separate"/>
      </w:r>
      <w:r w:rsidR="00F41A2D">
        <w:rPr>
          <w:noProof/>
        </w:rPr>
        <w:t>2</w:t>
      </w:r>
      <w:r>
        <w:fldChar w:fldCharType="end"/>
      </w:r>
      <w:r w:rsidR="00733EDD">
        <w:rPr>
          <w:lang w:val="es-CO"/>
        </w:rPr>
        <w:t xml:space="preserve"> </w:t>
      </w:r>
      <w:r w:rsidR="002543C8">
        <w:rPr>
          <w:lang w:val="es-CO"/>
        </w:rPr>
        <w:t>mapa de calor alcantarillado comercial</w:t>
      </w:r>
      <w:r w:rsidR="002543C8" w:rsidRPr="00D62C57">
        <w:rPr>
          <w:b/>
          <w:bCs/>
          <w:noProof/>
          <w:lang w:val="es-CO"/>
        </w:rPr>
        <w:drawing>
          <wp:anchor distT="0" distB="0" distL="114300" distR="114300" simplePos="0" relativeHeight="251662336" behindDoc="0" locked="0" layoutInCell="1" allowOverlap="1" wp14:anchorId="687FB020" wp14:editId="0594B935">
            <wp:simplePos x="0" y="0"/>
            <wp:positionH relativeFrom="margin">
              <wp:align>left</wp:align>
            </wp:positionH>
            <wp:positionV relativeFrom="paragraph">
              <wp:posOffset>153670</wp:posOffset>
            </wp:positionV>
            <wp:extent cx="6095052" cy="1077133"/>
            <wp:effectExtent l="0" t="0" r="1270" b="8890"/>
            <wp:wrapNone/>
            <wp:docPr id="187299116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2991169" name=""/>
                    <pic:cNvPicPr/>
                  </pic:nvPicPr>
                  <pic:blipFill>
                    <a:blip r:embed="rId22">
                      <a:extLst>
                        <a:ext uri="{28A0092B-C50C-407E-A947-70E740481C1C}">
                          <a14:useLocalDpi xmlns:a14="http://schemas.microsoft.com/office/drawing/2010/main" val="0"/>
                        </a:ext>
                      </a:extLst>
                    </a:blip>
                    <a:stretch>
                      <a:fillRect/>
                    </a:stretch>
                  </pic:blipFill>
                  <pic:spPr>
                    <a:xfrm>
                      <a:off x="0" y="0"/>
                      <a:ext cx="6095052" cy="1077133"/>
                    </a:xfrm>
                    <a:prstGeom prst="rect">
                      <a:avLst/>
                    </a:prstGeom>
                  </pic:spPr>
                </pic:pic>
              </a:graphicData>
            </a:graphic>
            <wp14:sizeRelH relativeFrom="margin">
              <wp14:pctWidth>0</wp14:pctWidth>
            </wp14:sizeRelH>
            <wp14:sizeRelV relativeFrom="margin">
              <wp14:pctHeight>0</wp14:pctHeight>
            </wp14:sizeRelV>
          </wp:anchor>
        </w:drawing>
      </w:r>
      <w:bookmarkEnd w:id="42"/>
    </w:p>
    <w:p w14:paraId="16537C60" w14:textId="77777777" w:rsidR="002543C8" w:rsidRDefault="002543C8" w:rsidP="002543C8">
      <w:pPr>
        <w:rPr>
          <w:b/>
          <w:bCs/>
          <w:lang w:val="es-CO"/>
        </w:rPr>
      </w:pPr>
    </w:p>
    <w:p w14:paraId="1BD729FF" w14:textId="77777777" w:rsidR="002543C8" w:rsidRDefault="002543C8" w:rsidP="002543C8">
      <w:pPr>
        <w:rPr>
          <w:b/>
          <w:bCs/>
          <w:lang w:val="es-CO"/>
        </w:rPr>
      </w:pPr>
    </w:p>
    <w:p w14:paraId="2872DB2D" w14:textId="77777777" w:rsidR="002543C8" w:rsidRDefault="002543C8" w:rsidP="002543C8">
      <w:pPr>
        <w:rPr>
          <w:b/>
          <w:bCs/>
          <w:lang w:val="es-CO"/>
        </w:rPr>
      </w:pPr>
    </w:p>
    <w:p w14:paraId="594F2862" w14:textId="77777777" w:rsidR="002543C8" w:rsidRDefault="002543C8" w:rsidP="002543C8">
      <w:pPr>
        <w:rPr>
          <w:b/>
          <w:bCs/>
          <w:lang w:val="es-CO"/>
        </w:rPr>
      </w:pPr>
    </w:p>
    <w:p w14:paraId="4CCD2C0A" w14:textId="77777777" w:rsidR="002543C8" w:rsidRPr="00D62C57" w:rsidRDefault="002543C8" w:rsidP="002543C8">
      <w:pPr>
        <w:rPr>
          <w:b/>
          <w:bCs/>
          <w:lang w:val="es-CO"/>
        </w:rPr>
      </w:pPr>
    </w:p>
    <w:p w14:paraId="761F5FCF" w14:textId="77777777" w:rsidR="002543C8" w:rsidRPr="00D62C57" w:rsidRDefault="002543C8" w:rsidP="002543C8">
      <w:pPr>
        <w:rPr>
          <w:b/>
          <w:bCs/>
          <w:lang w:val="es-CO"/>
        </w:rPr>
      </w:pPr>
    </w:p>
    <w:p w14:paraId="2CAB82C9" w14:textId="77777777" w:rsidR="002543C8" w:rsidRPr="00D62C57" w:rsidRDefault="002543C8" w:rsidP="002543C8">
      <w:pPr>
        <w:jc w:val="center"/>
        <w:rPr>
          <w:b/>
          <w:bCs/>
          <w:sz w:val="20"/>
          <w:szCs w:val="20"/>
          <w:lang w:val="es-CO"/>
        </w:rPr>
      </w:pPr>
      <w:r w:rsidRPr="00D62C57">
        <w:rPr>
          <w:sz w:val="20"/>
          <w:szCs w:val="20"/>
          <w:lang w:val="es-CO"/>
        </w:rPr>
        <w:t>Fuente: Elaboración propia SDHT- a partir de información de la EAAB</w:t>
      </w:r>
    </w:p>
    <w:p w14:paraId="4AC512CA" w14:textId="77777777" w:rsidR="002543C8" w:rsidRPr="00D62C57" w:rsidRDefault="002543C8" w:rsidP="002543C8">
      <w:pPr>
        <w:rPr>
          <w:lang w:val="es-CO"/>
        </w:rPr>
      </w:pPr>
    </w:p>
    <w:p w14:paraId="056EAAF3" w14:textId="77777777" w:rsidR="002543C8" w:rsidRDefault="002543C8" w:rsidP="002543C8">
      <w:pPr>
        <w:rPr>
          <w:lang w:val="es-CO"/>
        </w:rPr>
      </w:pPr>
      <w:r w:rsidRPr="00D62C57">
        <w:rPr>
          <w:lang w:val="es-CO"/>
        </w:rPr>
        <w:t>El comportamiento del alcantarillado comercial muestra una dinámica similar entre el cargo fijo y el consumo, con incrementos concentrados en los meses intermedios del semestre y una desaceleración hacia el final. En 2023, el cargo fijo alcanza su máximo en marzo (3,87%), seguido de valores elevados en abril y mayo, mientras que el consumo presenta mayor variabilidad, con valores negativos en los primeros meses y picos en abril y mayo (hasta 2,99%).</w:t>
      </w:r>
    </w:p>
    <w:p w14:paraId="01A0DE69" w14:textId="77777777" w:rsidR="002543C8" w:rsidRPr="00D62C57" w:rsidRDefault="002543C8" w:rsidP="002543C8">
      <w:pPr>
        <w:rPr>
          <w:lang w:val="es-CO"/>
        </w:rPr>
      </w:pPr>
    </w:p>
    <w:p w14:paraId="1381031E" w14:textId="77777777" w:rsidR="002543C8" w:rsidRDefault="002543C8" w:rsidP="002543C8">
      <w:pPr>
        <w:rPr>
          <w:lang w:val="es-CO"/>
        </w:rPr>
      </w:pPr>
      <w:r w:rsidRPr="00D62C57">
        <w:rPr>
          <w:lang w:val="es-CO"/>
        </w:rPr>
        <w:t>En 2024, ambos componentes muestran incrementos más moderados, con un pico en marzo (2,2%–2,3%), ausencia de variación en abril para el cargo fijo y valores cercanos a cero en el consumo, seguidos de una desaceleración hacia junio. Para 2025, el comportamiento es más gradual, sin variaciones en los primeros meses del cargo fijo y valores bajos en el consumo, con incrementos concentrados entre marzo y abril (2,2%) y una reducción progresiva hacia junio.</w:t>
      </w:r>
    </w:p>
    <w:p w14:paraId="57614661" w14:textId="0627273A" w:rsidR="002543C8" w:rsidRDefault="002543C8" w:rsidP="002543C8">
      <w:pPr>
        <w:pStyle w:val="Ttulo3"/>
        <w:rPr>
          <w:lang w:val="es-CO"/>
        </w:rPr>
      </w:pPr>
      <w:bookmarkStart w:id="43" w:name="_Toc227353437"/>
      <w:bookmarkStart w:id="44" w:name="_Toc228799649"/>
      <w:r w:rsidRPr="00D62C57">
        <w:rPr>
          <w:lang w:val="es-CO"/>
        </w:rPr>
        <w:lastRenderedPageBreak/>
        <w:t xml:space="preserve">Variación cargo fijo y por consumo </w:t>
      </w:r>
      <w:r w:rsidR="006D2D87">
        <w:rPr>
          <w:lang w:val="es-CO"/>
        </w:rPr>
        <w:t xml:space="preserve">por </w:t>
      </w:r>
      <w:r w:rsidRPr="00D62C57">
        <w:rPr>
          <w:lang w:val="es-CO"/>
        </w:rPr>
        <w:t>vigencia</w:t>
      </w:r>
      <w:bookmarkEnd w:id="43"/>
      <w:bookmarkEnd w:id="44"/>
    </w:p>
    <w:p w14:paraId="49D5CA39" w14:textId="77777777" w:rsidR="002543C8" w:rsidRPr="00D2244F" w:rsidRDefault="002543C8" w:rsidP="002543C8">
      <w:pPr>
        <w:rPr>
          <w:lang w:val="es-CO"/>
        </w:rPr>
      </w:pPr>
    </w:p>
    <w:p w14:paraId="29BBB9CF" w14:textId="64ECB69F" w:rsidR="002543C8" w:rsidRDefault="00EF7D38" w:rsidP="00EF7D38">
      <w:pPr>
        <w:pStyle w:val="Descripcin"/>
        <w:rPr>
          <w:lang w:val="es-CO"/>
        </w:rPr>
      </w:pPr>
      <w:bookmarkStart w:id="45" w:name="_Toc227877919"/>
      <w:r>
        <w:t xml:space="preserve">Gráfico </w:t>
      </w:r>
      <w:r>
        <w:fldChar w:fldCharType="begin"/>
      </w:r>
      <w:r>
        <w:instrText xml:space="preserve"> SEQ Gráfico \* ARABIC </w:instrText>
      </w:r>
      <w:r>
        <w:fldChar w:fldCharType="separate"/>
      </w:r>
      <w:r w:rsidR="00F41A2D">
        <w:rPr>
          <w:noProof/>
        </w:rPr>
        <w:t>4</w:t>
      </w:r>
      <w:r>
        <w:fldChar w:fldCharType="end"/>
      </w:r>
      <w:r>
        <w:t xml:space="preserve"> </w:t>
      </w:r>
      <w:r w:rsidR="002543C8">
        <w:rPr>
          <w:lang w:val="es-CO"/>
        </w:rPr>
        <w:t>Variación alcantarillado comercial por vigencia</w:t>
      </w:r>
      <w:r w:rsidR="002543C8" w:rsidRPr="00D62C57">
        <w:rPr>
          <w:b/>
          <w:bCs/>
          <w:noProof/>
          <w:lang w:val="es-CO"/>
        </w:rPr>
        <w:drawing>
          <wp:anchor distT="0" distB="0" distL="114300" distR="114300" simplePos="0" relativeHeight="251663360" behindDoc="0" locked="0" layoutInCell="1" allowOverlap="1" wp14:anchorId="3591EA37" wp14:editId="39D31028">
            <wp:simplePos x="0" y="0"/>
            <wp:positionH relativeFrom="margin">
              <wp:align>right</wp:align>
            </wp:positionH>
            <wp:positionV relativeFrom="paragraph">
              <wp:posOffset>250857</wp:posOffset>
            </wp:positionV>
            <wp:extent cx="5616570" cy="2371240"/>
            <wp:effectExtent l="0" t="0" r="3810" b="0"/>
            <wp:wrapNone/>
            <wp:docPr id="829016720"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33686" cy="2378466"/>
                    </a:xfrm>
                    <a:prstGeom prst="rect">
                      <a:avLst/>
                    </a:prstGeom>
                    <a:noFill/>
                  </pic:spPr>
                </pic:pic>
              </a:graphicData>
            </a:graphic>
            <wp14:sizeRelH relativeFrom="margin">
              <wp14:pctWidth>0</wp14:pctWidth>
            </wp14:sizeRelH>
            <wp14:sizeRelV relativeFrom="margin">
              <wp14:pctHeight>0</wp14:pctHeight>
            </wp14:sizeRelV>
          </wp:anchor>
        </w:drawing>
      </w:r>
      <w:bookmarkEnd w:id="45"/>
    </w:p>
    <w:p w14:paraId="21D41085" w14:textId="77777777" w:rsidR="002543C8" w:rsidRDefault="002543C8" w:rsidP="002543C8">
      <w:pPr>
        <w:rPr>
          <w:lang w:val="es-CO"/>
        </w:rPr>
      </w:pPr>
    </w:p>
    <w:p w14:paraId="5F8A7B62" w14:textId="77777777" w:rsidR="002543C8" w:rsidRDefault="002543C8" w:rsidP="002543C8">
      <w:pPr>
        <w:rPr>
          <w:lang w:val="es-CO"/>
        </w:rPr>
      </w:pPr>
    </w:p>
    <w:p w14:paraId="5EAC39DD" w14:textId="77777777" w:rsidR="002543C8" w:rsidRDefault="002543C8" w:rsidP="002543C8">
      <w:pPr>
        <w:rPr>
          <w:lang w:val="es-CO"/>
        </w:rPr>
      </w:pPr>
    </w:p>
    <w:p w14:paraId="1034B645" w14:textId="77777777" w:rsidR="002543C8" w:rsidRDefault="002543C8" w:rsidP="002543C8">
      <w:pPr>
        <w:rPr>
          <w:lang w:val="es-CO"/>
        </w:rPr>
      </w:pPr>
    </w:p>
    <w:p w14:paraId="51412685" w14:textId="77777777" w:rsidR="002543C8" w:rsidRDefault="002543C8" w:rsidP="002543C8">
      <w:pPr>
        <w:rPr>
          <w:lang w:val="es-CO"/>
        </w:rPr>
      </w:pPr>
    </w:p>
    <w:p w14:paraId="4B6F91A9" w14:textId="77777777" w:rsidR="002543C8" w:rsidRPr="00296007" w:rsidRDefault="002543C8" w:rsidP="002543C8">
      <w:pPr>
        <w:rPr>
          <w:lang w:val="es-CO"/>
        </w:rPr>
      </w:pPr>
    </w:p>
    <w:p w14:paraId="1233D5F7" w14:textId="77777777" w:rsidR="002543C8" w:rsidRPr="00D62C57" w:rsidRDefault="002543C8" w:rsidP="002543C8">
      <w:pPr>
        <w:rPr>
          <w:b/>
          <w:bCs/>
          <w:lang w:val="es-CO"/>
        </w:rPr>
      </w:pPr>
    </w:p>
    <w:p w14:paraId="69A428D7" w14:textId="77777777" w:rsidR="002543C8" w:rsidRPr="00D62C57" w:rsidRDefault="002543C8" w:rsidP="002543C8">
      <w:pPr>
        <w:rPr>
          <w:b/>
          <w:bCs/>
          <w:lang w:val="es-CO"/>
        </w:rPr>
      </w:pPr>
    </w:p>
    <w:p w14:paraId="59BF9E37" w14:textId="77777777" w:rsidR="002543C8" w:rsidRDefault="002543C8" w:rsidP="002543C8">
      <w:pPr>
        <w:rPr>
          <w:b/>
          <w:bCs/>
          <w:lang w:val="es-CO"/>
        </w:rPr>
      </w:pPr>
    </w:p>
    <w:p w14:paraId="27258337" w14:textId="77777777" w:rsidR="002543C8" w:rsidRDefault="002543C8" w:rsidP="002543C8">
      <w:pPr>
        <w:rPr>
          <w:b/>
          <w:bCs/>
          <w:lang w:val="es-CO"/>
        </w:rPr>
      </w:pPr>
    </w:p>
    <w:p w14:paraId="6527A9A6" w14:textId="77777777" w:rsidR="002543C8" w:rsidRDefault="002543C8" w:rsidP="002543C8">
      <w:pPr>
        <w:rPr>
          <w:b/>
          <w:bCs/>
          <w:lang w:val="es-CO"/>
        </w:rPr>
      </w:pPr>
    </w:p>
    <w:p w14:paraId="3DA428E3" w14:textId="77777777" w:rsidR="002543C8" w:rsidRDefault="002543C8" w:rsidP="002543C8">
      <w:pPr>
        <w:rPr>
          <w:b/>
          <w:bCs/>
          <w:lang w:val="es-CO"/>
        </w:rPr>
      </w:pPr>
    </w:p>
    <w:p w14:paraId="5DC14F4D" w14:textId="77777777" w:rsidR="002543C8" w:rsidRDefault="002543C8" w:rsidP="002543C8">
      <w:pPr>
        <w:rPr>
          <w:b/>
          <w:bCs/>
          <w:lang w:val="es-CO"/>
        </w:rPr>
      </w:pPr>
    </w:p>
    <w:p w14:paraId="5C0C17B6" w14:textId="77777777" w:rsidR="002543C8" w:rsidRPr="00D62C57" w:rsidRDefault="002543C8" w:rsidP="002543C8">
      <w:pPr>
        <w:jc w:val="center"/>
        <w:rPr>
          <w:sz w:val="20"/>
          <w:szCs w:val="20"/>
          <w:lang w:val="es-CO"/>
        </w:rPr>
      </w:pPr>
      <w:r w:rsidRPr="00D62C57">
        <w:rPr>
          <w:b/>
          <w:bCs/>
          <w:sz w:val="20"/>
          <w:szCs w:val="20"/>
          <w:lang w:val="es-CO"/>
        </w:rPr>
        <w:br/>
      </w:r>
      <w:r w:rsidRPr="00D62C57">
        <w:rPr>
          <w:sz w:val="20"/>
          <w:szCs w:val="20"/>
          <w:lang w:val="es-CO"/>
        </w:rPr>
        <w:t>Fuente: Elaboración propia SDHT- a partir de información de la EAAB</w:t>
      </w:r>
    </w:p>
    <w:p w14:paraId="56F679AE" w14:textId="77777777" w:rsidR="002543C8" w:rsidRPr="00D62C57" w:rsidRDefault="002543C8" w:rsidP="002543C8">
      <w:pPr>
        <w:rPr>
          <w:lang w:val="es-CO"/>
        </w:rPr>
      </w:pPr>
    </w:p>
    <w:p w14:paraId="48A6FCE0" w14:textId="77777777" w:rsidR="002543C8" w:rsidRPr="00D62C57" w:rsidRDefault="002543C8" w:rsidP="002543C8">
      <w:pPr>
        <w:rPr>
          <w:lang w:val="es-CO"/>
        </w:rPr>
      </w:pPr>
      <w:r w:rsidRPr="00D62C57">
        <w:rPr>
          <w:lang w:val="es-CO"/>
        </w:rPr>
        <w:t>El alcantarillado en el sector comercial evidencia una reducción significativa en el cargo fijo entre 2023 y 2025, pasando de valores cercanos al 12% a niveles alrededor de 3,6%. En contraste, el consumo presenta un incremento en 2024 frente a 2023, seguido de una disminución en 2025. En conjunto, se mantiene una tendencia descendente hacia 2025, con mayor estabilidad en el cargo fijo y mayor variabilidad en el consumo.</w:t>
      </w:r>
    </w:p>
    <w:p w14:paraId="493FF018" w14:textId="77777777" w:rsidR="002543C8" w:rsidRDefault="002543C8" w:rsidP="002543C8">
      <w:pPr>
        <w:rPr>
          <w:lang w:val="es-CO"/>
        </w:rPr>
      </w:pPr>
    </w:p>
    <w:p w14:paraId="34EAB6F0" w14:textId="77777777" w:rsidR="002543C8" w:rsidRPr="006F498A" w:rsidRDefault="002543C8" w:rsidP="002543C8">
      <w:pPr>
        <w:rPr>
          <w:sz w:val="20"/>
          <w:szCs w:val="20"/>
          <w:lang w:val="es-CO"/>
        </w:rPr>
      </w:pPr>
    </w:p>
    <w:p w14:paraId="32E7F2CC" w14:textId="77777777" w:rsidR="002543C8" w:rsidRDefault="002543C8">
      <w:pPr>
        <w:widowControl/>
        <w:autoSpaceDE/>
        <w:autoSpaceDN/>
        <w:spacing w:after="160" w:line="259" w:lineRule="auto"/>
        <w:jc w:val="left"/>
        <w:rPr>
          <w:b/>
          <w:bCs/>
          <w:color w:val="1F5495"/>
          <w:lang w:val="es-CO"/>
        </w:rPr>
      </w:pPr>
      <w:bookmarkStart w:id="46" w:name="_Toc227353438"/>
      <w:r>
        <w:rPr>
          <w:lang w:val="es-CO"/>
        </w:rPr>
        <w:br w:type="page"/>
      </w:r>
    </w:p>
    <w:p w14:paraId="2B78F672" w14:textId="2A8B0913" w:rsidR="002543C8" w:rsidRDefault="002543C8" w:rsidP="002543C8">
      <w:pPr>
        <w:pStyle w:val="Ttulo2"/>
        <w:rPr>
          <w:lang w:val="es-CO"/>
        </w:rPr>
      </w:pPr>
      <w:bookmarkStart w:id="47" w:name="_Toc228799650"/>
      <w:r>
        <w:rPr>
          <w:lang w:val="es-CO"/>
        </w:rPr>
        <w:lastRenderedPageBreak/>
        <w:t xml:space="preserve">Tarifas Acueducto - </w:t>
      </w:r>
      <w:r w:rsidRPr="00D62C57">
        <w:rPr>
          <w:lang w:val="es-CO"/>
        </w:rPr>
        <w:t>Industrial</w:t>
      </w:r>
      <w:bookmarkEnd w:id="46"/>
      <w:bookmarkEnd w:id="47"/>
      <w:r w:rsidRPr="00D62C57">
        <w:rPr>
          <w:lang w:val="es-CO"/>
        </w:rPr>
        <w:t xml:space="preserve"> </w:t>
      </w:r>
    </w:p>
    <w:p w14:paraId="5EB4578B" w14:textId="77777777" w:rsidR="002543C8" w:rsidRPr="00296007" w:rsidRDefault="002543C8" w:rsidP="002543C8">
      <w:pPr>
        <w:pStyle w:val="Ttulo3"/>
        <w:rPr>
          <w:lang w:val="es-CO"/>
        </w:rPr>
      </w:pPr>
      <w:bookmarkStart w:id="48" w:name="_Toc227353440"/>
      <w:bookmarkStart w:id="49" w:name="_Toc228799651"/>
      <w:r>
        <w:rPr>
          <w:lang w:val="es-CO"/>
        </w:rPr>
        <w:t>Variación mensual</w:t>
      </w:r>
      <w:bookmarkEnd w:id="48"/>
      <w:bookmarkEnd w:id="49"/>
    </w:p>
    <w:p w14:paraId="478F62D0" w14:textId="77777777" w:rsidR="002543C8" w:rsidRPr="006F498A" w:rsidRDefault="002543C8" w:rsidP="002543C8">
      <w:pPr>
        <w:rPr>
          <w:lang w:val="es-CO"/>
        </w:rPr>
      </w:pPr>
    </w:p>
    <w:p w14:paraId="62CE8DF1" w14:textId="77777777" w:rsidR="002543C8" w:rsidRDefault="002543C8" w:rsidP="002543C8">
      <w:pPr>
        <w:rPr>
          <w:lang w:val="es-CO"/>
        </w:rPr>
      </w:pPr>
      <w:r w:rsidRPr="00D62C57">
        <w:rPr>
          <w:lang w:val="es-CO"/>
        </w:rPr>
        <w:t>El comportamiento del servicio de acueducto muestra patrones similares entre el cargo fijo y el consumo básico, con incrementos concentrados en los meses intermedios del semestre. En 2023, ambos componentes presentan sus mayores variaciones en marzo y abril, con valores cercanos a 3,5%–3,7%, seguidos de una desaceleración progresiva hacia mayo y junio.</w:t>
      </w:r>
    </w:p>
    <w:p w14:paraId="29284239" w14:textId="77777777" w:rsidR="002543C8" w:rsidRPr="00D62C57" w:rsidRDefault="002543C8" w:rsidP="002543C8">
      <w:pPr>
        <w:rPr>
          <w:lang w:val="es-CO"/>
        </w:rPr>
      </w:pPr>
    </w:p>
    <w:p w14:paraId="08815F39" w14:textId="77777777" w:rsidR="002543C8" w:rsidRDefault="002543C8" w:rsidP="002543C8">
      <w:pPr>
        <w:rPr>
          <w:lang w:val="es-CO"/>
        </w:rPr>
      </w:pPr>
      <w:r w:rsidRPr="00D62C57">
        <w:rPr>
          <w:lang w:val="es-CO"/>
        </w:rPr>
        <w:t>En 2024, se observa una reducción en la magnitud de los incrementos. Marzo concentra los principales ajustes (2,6%–2,9%), mientras que abril no presenta variaciones en el consumo y registra valores moderados en el cargo fijo. Posteriormente, mayo y junio mantienen incrementos más bajos y distribuidos.</w:t>
      </w:r>
    </w:p>
    <w:p w14:paraId="662ED15E" w14:textId="77777777" w:rsidR="002543C8" w:rsidRPr="00D62C57" w:rsidRDefault="002543C8" w:rsidP="002543C8">
      <w:pPr>
        <w:rPr>
          <w:lang w:val="es-CO"/>
        </w:rPr>
      </w:pPr>
    </w:p>
    <w:p w14:paraId="2D22DDD0" w14:textId="77777777" w:rsidR="002543C8" w:rsidRDefault="002543C8" w:rsidP="002543C8">
      <w:pPr>
        <w:rPr>
          <w:lang w:val="es-CO"/>
        </w:rPr>
      </w:pPr>
      <w:r w:rsidRPr="00D62C57">
        <w:rPr>
          <w:lang w:val="es-CO"/>
        </w:rPr>
        <w:t>Para 2025, el patrón es más gradual en ambos componentes. No se registran variaciones en los primeros meses, y los incrementos se concentran entre abril y mayo (hasta 2,1%), seguidos de valores cercanos a cero en junio.</w:t>
      </w:r>
    </w:p>
    <w:p w14:paraId="2DA44629" w14:textId="77777777" w:rsidR="002543C8" w:rsidRDefault="002543C8" w:rsidP="002543C8">
      <w:pPr>
        <w:rPr>
          <w:lang w:val="es-CO"/>
        </w:rPr>
      </w:pPr>
    </w:p>
    <w:p w14:paraId="12246552" w14:textId="459FA60D" w:rsidR="002543C8" w:rsidRPr="00D62C57" w:rsidRDefault="00EF7D38" w:rsidP="00EF7D38">
      <w:pPr>
        <w:pStyle w:val="Descripcin"/>
        <w:rPr>
          <w:lang w:val="es-CO"/>
        </w:rPr>
      </w:pPr>
      <w:bookmarkStart w:id="50" w:name="_Toc227877891"/>
      <w:r>
        <w:t xml:space="preserve">Tabla </w:t>
      </w:r>
      <w:r>
        <w:fldChar w:fldCharType="begin"/>
      </w:r>
      <w:r>
        <w:instrText xml:space="preserve"> SEQ Tabla \* ARABIC </w:instrText>
      </w:r>
      <w:r>
        <w:fldChar w:fldCharType="separate"/>
      </w:r>
      <w:r w:rsidR="00F41A2D">
        <w:rPr>
          <w:noProof/>
        </w:rPr>
        <w:t>3</w:t>
      </w:r>
      <w:r>
        <w:fldChar w:fldCharType="end"/>
      </w:r>
      <w:r>
        <w:t xml:space="preserve"> </w:t>
      </w:r>
      <w:r w:rsidR="002543C8">
        <w:rPr>
          <w:lang w:val="es-CO"/>
        </w:rPr>
        <w:t>mapa de calor acueducto industrial</w:t>
      </w:r>
      <w:bookmarkEnd w:id="50"/>
    </w:p>
    <w:p w14:paraId="194FA6C6" w14:textId="77777777" w:rsidR="002543C8" w:rsidRPr="00D62C57" w:rsidRDefault="002543C8" w:rsidP="002543C8">
      <w:pPr>
        <w:rPr>
          <w:b/>
          <w:bCs/>
          <w:lang w:val="es-CO"/>
        </w:rPr>
      </w:pPr>
      <w:r w:rsidRPr="00D62C57">
        <w:rPr>
          <w:b/>
          <w:bCs/>
          <w:noProof/>
          <w:lang w:val="es-CO"/>
        </w:rPr>
        <w:drawing>
          <wp:inline distT="0" distB="0" distL="0" distR="0" wp14:anchorId="711F8FA4" wp14:editId="62D680DC">
            <wp:extent cx="6191573" cy="1146810"/>
            <wp:effectExtent l="0" t="0" r="0" b="0"/>
            <wp:docPr id="26269049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690498" name=""/>
                    <pic:cNvPicPr/>
                  </pic:nvPicPr>
                  <pic:blipFill>
                    <a:blip r:embed="rId24"/>
                    <a:stretch>
                      <a:fillRect/>
                    </a:stretch>
                  </pic:blipFill>
                  <pic:spPr>
                    <a:xfrm>
                      <a:off x="0" y="0"/>
                      <a:ext cx="6203902" cy="1149094"/>
                    </a:xfrm>
                    <a:prstGeom prst="rect">
                      <a:avLst/>
                    </a:prstGeom>
                  </pic:spPr>
                </pic:pic>
              </a:graphicData>
            </a:graphic>
          </wp:inline>
        </w:drawing>
      </w:r>
    </w:p>
    <w:p w14:paraId="1FBDC54F" w14:textId="77777777" w:rsidR="002543C8" w:rsidRDefault="002543C8" w:rsidP="002543C8">
      <w:pPr>
        <w:jc w:val="center"/>
        <w:rPr>
          <w:sz w:val="20"/>
          <w:szCs w:val="20"/>
          <w:lang w:val="es-CO"/>
        </w:rPr>
      </w:pPr>
      <w:r w:rsidRPr="00D62C57">
        <w:rPr>
          <w:sz w:val="20"/>
          <w:szCs w:val="20"/>
          <w:lang w:val="es-CO"/>
        </w:rPr>
        <w:t>Fuente: Elaboración propia SDHT- a partir de información de la EAAB</w:t>
      </w:r>
    </w:p>
    <w:p w14:paraId="4E473733" w14:textId="77777777" w:rsidR="002543C8" w:rsidRDefault="002543C8" w:rsidP="002543C8">
      <w:pPr>
        <w:jc w:val="center"/>
        <w:rPr>
          <w:b/>
          <w:bCs/>
          <w:sz w:val="20"/>
          <w:szCs w:val="20"/>
          <w:lang w:val="es-CO"/>
        </w:rPr>
      </w:pPr>
    </w:p>
    <w:p w14:paraId="1D1D6EA7" w14:textId="77777777" w:rsidR="002543C8" w:rsidRDefault="002543C8" w:rsidP="002543C8">
      <w:pPr>
        <w:rPr>
          <w:b/>
          <w:bCs/>
          <w:sz w:val="20"/>
          <w:szCs w:val="20"/>
          <w:lang w:val="es-CO"/>
        </w:rPr>
      </w:pPr>
    </w:p>
    <w:p w14:paraId="2E780A45" w14:textId="77777777" w:rsidR="002543C8" w:rsidRDefault="002543C8" w:rsidP="002543C8">
      <w:pPr>
        <w:rPr>
          <w:b/>
          <w:bCs/>
          <w:sz w:val="20"/>
          <w:szCs w:val="20"/>
          <w:lang w:val="es-CO"/>
        </w:rPr>
      </w:pPr>
    </w:p>
    <w:p w14:paraId="0D2ACF51" w14:textId="77777777" w:rsidR="002543C8" w:rsidRDefault="002543C8" w:rsidP="002543C8">
      <w:pPr>
        <w:pStyle w:val="Ttulo3"/>
        <w:rPr>
          <w:lang w:val="es-CO"/>
        </w:rPr>
      </w:pPr>
      <w:bookmarkStart w:id="51" w:name="_Toc227353441"/>
      <w:bookmarkStart w:id="52" w:name="_Toc228799652"/>
      <w:r>
        <w:rPr>
          <w:lang w:val="es-CO"/>
        </w:rPr>
        <w:t>Variación cargo fijo y por consumo vigencia</w:t>
      </w:r>
      <w:bookmarkEnd w:id="51"/>
      <w:bookmarkEnd w:id="52"/>
    </w:p>
    <w:p w14:paraId="3E601750" w14:textId="77777777" w:rsidR="002543C8" w:rsidRPr="00A11D4D" w:rsidRDefault="002543C8" w:rsidP="002543C8">
      <w:pPr>
        <w:rPr>
          <w:lang w:val="es-CO"/>
        </w:rPr>
      </w:pPr>
    </w:p>
    <w:p w14:paraId="076B3D72" w14:textId="3EBF7ABC" w:rsidR="002543C8" w:rsidRPr="00A11D4D" w:rsidRDefault="00EF7D38" w:rsidP="00EF7D38">
      <w:pPr>
        <w:pStyle w:val="Descripcin"/>
      </w:pPr>
      <w:bookmarkStart w:id="53" w:name="_Toc227877920"/>
      <w:r>
        <w:lastRenderedPageBreak/>
        <w:t xml:space="preserve">Gráfico </w:t>
      </w:r>
      <w:r>
        <w:fldChar w:fldCharType="begin"/>
      </w:r>
      <w:r>
        <w:instrText xml:space="preserve"> SEQ Gráfico \* ARABIC </w:instrText>
      </w:r>
      <w:r>
        <w:fldChar w:fldCharType="separate"/>
      </w:r>
      <w:r w:rsidR="00F41A2D">
        <w:rPr>
          <w:noProof/>
        </w:rPr>
        <w:t>5</w:t>
      </w:r>
      <w:r>
        <w:fldChar w:fldCharType="end"/>
      </w:r>
      <w:r>
        <w:t xml:space="preserve"> </w:t>
      </w:r>
      <w:r w:rsidR="002543C8" w:rsidRPr="00A11D4D">
        <w:t xml:space="preserve">Variación acueducto </w:t>
      </w:r>
      <w:r w:rsidR="002543C8">
        <w:t>industrial</w:t>
      </w:r>
      <w:r w:rsidR="002543C8" w:rsidRPr="00A11D4D">
        <w:t xml:space="preserve"> por vigencia</w:t>
      </w:r>
      <w:bookmarkEnd w:id="53"/>
    </w:p>
    <w:p w14:paraId="3820E8AD" w14:textId="77777777" w:rsidR="002543C8" w:rsidRPr="00D62C57" w:rsidRDefault="002543C8" w:rsidP="002543C8">
      <w:pPr>
        <w:jc w:val="center"/>
        <w:rPr>
          <w:b/>
          <w:bCs/>
          <w:lang w:val="es-CO"/>
        </w:rPr>
      </w:pPr>
      <w:r w:rsidRPr="00D62C57">
        <w:rPr>
          <w:b/>
          <w:bCs/>
          <w:noProof/>
          <w:lang w:val="es-CO"/>
        </w:rPr>
        <w:drawing>
          <wp:inline distT="0" distB="0" distL="0" distR="0" wp14:anchorId="5A1A628B" wp14:editId="41435A8B">
            <wp:extent cx="5314950" cy="2026920"/>
            <wp:effectExtent l="0" t="0" r="0" b="0"/>
            <wp:docPr id="1588738923"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27138" cy="2031568"/>
                    </a:xfrm>
                    <a:prstGeom prst="rect">
                      <a:avLst/>
                    </a:prstGeom>
                    <a:noFill/>
                  </pic:spPr>
                </pic:pic>
              </a:graphicData>
            </a:graphic>
          </wp:inline>
        </w:drawing>
      </w:r>
    </w:p>
    <w:p w14:paraId="618AF968" w14:textId="77777777" w:rsidR="002543C8" w:rsidRPr="00D62C57" w:rsidRDefault="002543C8" w:rsidP="002543C8">
      <w:pPr>
        <w:jc w:val="center"/>
        <w:rPr>
          <w:b/>
          <w:bCs/>
          <w:sz w:val="20"/>
          <w:szCs w:val="20"/>
          <w:lang w:val="es-CO"/>
        </w:rPr>
      </w:pPr>
      <w:r w:rsidRPr="00D62C57">
        <w:rPr>
          <w:sz w:val="20"/>
          <w:szCs w:val="20"/>
          <w:lang w:val="es-CO"/>
        </w:rPr>
        <w:t>Fuente: Elaboración propia SDHT- a partir de información de la EAAB</w:t>
      </w:r>
    </w:p>
    <w:p w14:paraId="2B8EEC57" w14:textId="77777777" w:rsidR="002543C8" w:rsidRPr="00D62C57" w:rsidRDefault="002543C8" w:rsidP="002543C8">
      <w:pPr>
        <w:rPr>
          <w:lang w:val="es-CO"/>
        </w:rPr>
      </w:pPr>
    </w:p>
    <w:p w14:paraId="6D762998" w14:textId="62B0202E" w:rsidR="002543C8" w:rsidRPr="00D62C57" w:rsidRDefault="002543C8" w:rsidP="002543C8">
      <w:pPr>
        <w:rPr>
          <w:lang w:val="es-CO"/>
        </w:rPr>
      </w:pPr>
      <w:r w:rsidRPr="00D62C57">
        <w:rPr>
          <w:lang w:val="es-CO"/>
        </w:rPr>
        <w:t>El acueducto en el sector industrial muestra una reducción progresiva en las variaciones tarifarias entre 2023 y 2025, tanto en el cargo fijo como en el consumo. Mientras en 2023 se registran los valores más altos, en 2024 se reducen significativamente y en 2025 alcanzan niveles cercanos al 3,3%. Ambos componentes presentan un comportamiento alineado, con una leve mayor magnitud en el cargo fijo.</w:t>
      </w:r>
    </w:p>
    <w:p w14:paraId="6926A347" w14:textId="6E961D32" w:rsidR="002543C8" w:rsidRDefault="002543C8" w:rsidP="002543C8">
      <w:pPr>
        <w:pStyle w:val="Ttulo2"/>
        <w:rPr>
          <w:lang w:val="es-CO"/>
        </w:rPr>
      </w:pPr>
      <w:r w:rsidRPr="00D62C57">
        <w:rPr>
          <w:lang w:val="es-CO"/>
        </w:rPr>
        <w:t xml:space="preserve"> </w:t>
      </w:r>
      <w:bookmarkStart w:id="54" w:name="_Toc227353442"/>
      <w:bookmarkStart w:id="55" w:name="_Toc228799653"/>
      <w:r>
        <w:rPr>
          <w:lang w:val="es-CO"/>
        </w:rPr>
        <w:t>Tarifas A</w:t>
      </w:r>
      <w:r w:rsidRPr="00D62C57">
        <w:rPr>
          <w:lang w:val="es-CO"/>
        </w:rPr>
        <w:t>lcantarillado</w:t>
      </w:r>
      <w:bookmarkEnd w:id="54"/>
      <w:r>
        <w:rPr>
          <w:lang w:val="es-CO"/>
        </w:rPr>
        <w:t xml:space="preserve"> – Industrial</w:t>
      </w:r>
      <w:bookmarkEnd w:id="55"/>
      <w:r>
        <w:rPr>
          <w:lang w:val="es-CO"/>
        </w:rPr>
        <w:t xml:space="preserve"> </w:t>
      </w:r>
    </w:p>
    <w:p w14:paraId="0A52CCC3" w14:textId="77777777" w:rsidR="002543C8" w:rsidRPr="00296007" w:rsidRDefault="002543C8" w:rsidP="002543C8">
      <w:pPr>
        <w:pStyle w:val="Ttulo3"/>
        <w:rPr>
          <w:lang w:val="es-CO"/>
        </w:rPr>
      </w:pPr>
      <w:bookmarkStart w:id="56" w:name="_Toc227353443"/>
      <w:bookmarkStart w:id="57" w:name="_Toc228799654"/>
      <w:r>
        <w:rPr>
          <w:lang w:val="es-CO"/>
        </w:rPr>
        <w:t>Variación mensual</w:t>
      </w:r>
      <w:bookmarkEnd w:id="56"/>
      <w:bookmarkEnd w:id="57"/>
      <w:r>
        <w:rPr>
          <w:lang w:val="es-CO"/>
        </w:rPr>
        <w:t xml:space="preserve"> </w:t>
      </w:r>
    </w:p>
    <w:p w14:paraId="258612E2" w14:textId="77777777" w:rsidR="002543C8" w:rsidRPr="00296007" w:rsidRDefault="002543C8" w:rsidP="002543C8">
      <w:pPr>
        <w:rPr>
          <w:lang w:val="es-CO"/>
        </w:rPr>
      </w:pPr>
    </w:p>
    <w:p w14:paraId="238F2ADD" w14:textId="7907E15E" w:rsidR="002543C8" w:rsidRDefault="00EF7D38" w:rsidP="00EF7D38">
      <w:pPr>
        <w:pStyle w:val="Descripcin"/>
        <w:rPr>
          <w:lang w:val="es-CO"/>
        </w:rPr>
      </w:pPr>
      <w:bookmarkStart w:id="58" w:name="_Toc227877892"/>
      <w:r>
        <w:t xml:space="preserve">Tabla </w:t>
      </w:r>
      <w:r>
        <w:fldChar w:fldCharType="begin"/>
      </w:r>
      <w:r>
        <w:instrText xml:space="preserve"> SEQ Tabla \* ARABIC </w:instrText>
      </w:r>
      <w:r>
        <w:fldChar w:fldCharType="separate"/>
      </w:r>
      <w:r w:rsidR="00F41A2D">
        <w:rPr>
          <w:noProof/>
        </w:rPr>
        <w:t>4</w:t>
      </w:r>
      <w:r>
        <w:fldChar w:fldCharType="end"/>
      </w:r>
      <w:r>
        <w:t xml:space="preserve"> </w:t>
      </w:r>
      <w:r w:rsidR="002543C8">
        <w:rPr>
          <w:lang w:val="es-CO"/>
        </w:rPr>
        <w:t>Mapa de calor alcantarillado industrial</w:t>
      </w:r>
      <w:bookmarkEnd w:id="58"/>
    </w:p>
    <w:p w14:paraId="466C340E" w14:textId="77777777" w:rsidR="002543C8" w:rsidRPr="00206A95" w:rsidRDefault="002543C8" w:rsidP="002543C8">
      <w:pPr>
        <w:rPr>
          <w:lang w:val="es-CO"/>
        </w:rPr>
      </w:pPr>
      <w:r w:rsidRPr="00D62C57">
        <w:rPr>
          <w:b/>
          <w:bCs/>
          <w:noProof/>
          <w:lang w:val="es-CO"/>
        </w:rPr>
        <w:drawing>
          <wp:anchor distT="0" distB="0" distL="114300" distR="114300" simplePos="0" relativeHeight="251661312" behindDoc="0" locked="0" layoutInCell="1" allowOverlap="1" wp14:anchorId="4FF55D7D" wp14:editId="131059D5">
            <wp:simplePos x="0" y="0"/>
            <wp:positionH relativeFrom="margin">
              <wp:align>left</wp:align>
            </wp:positionH>
            <wp:positionV relativeFrom="paragraph">
              <wp:posOffset>6350</wp:posOffset>
            </wp:positionV>
            <wp:extent cx="5726430" cy="845820"/>
            <wp:effectExtent l="0" t="0" r="7620" b="0"/>
            <wp:wrapNone/>
            <wp:docPr id="119405830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058307" name=""/>
                    <pic:cNvPicPr/>
                  </pic:nvPicPr>
                  <pic:blipFill>
                    <a:blip r:embed="rId26">
                      <a:extLst>
                        <a:ext uri="{28A0092B-C50C-407E-A947-70E740481C1C}">
                          <a14:useLocalDpi xmlns:a14="http://schemas.microsoft.com/office/drawing/2010/main" val="0"/>
                        </a:ext>
                      </a:extLst>
                    </a:blip>
                    <a:stretch>
                      <a:fillRect/>
                    </a:stretch>
                  </pic:blipFill>
                  <pic:spPr>
                    <a:xfrm>
                      <a:off x="0" y="0"/>
                      <a:ext cx="5726640" cy="845851"/>
                    </a:xfrm>
                    <a:prstGeom prst="rect">
                      <a:avLst/>
                    </a:prstGeom>
                  </pic:spPr>
                </pic:pic>
              </a:graphicData>
            </a:graphic>
            <wp14:sizeRelH relativeFrom="margin">
              <wp14:pctWidth>0</wp14:pctWidth>
            </wp14:sizeRelH>
            <wp14:sizeRelV relativeFrom="margin">
              <wp14:pctHeight>0</wp14:pctHeight>
            </wp14:sizeRelV>
          </wp:anchor>
        </w:drawing>
      </w:r>
    </w:p>
    <w:p w14:paraId="4015D9C6" w14:textId="77777777" w:rsidR="002543C8" w:rsidRPr="00D62C57" w:rsidRDefault="002543C8" w:rsidP="002543C8">
      <w:pPr>
        <w:rPr>
          <w:b/>
          <w:bCs/>
          <w:lang w:val="es-CO"/>
        </w:rPr>
      </w:pPr>
    </w:p>
    <w:p w14:paraId="21504EDB" w14:textId="77777777" w:rsidR="002543C8" w:rsidRPr="00D62C57" w:rsidRDefault="002543C8" w:rsidP="002543C8">
      <w:pPr>
        <w:rPr>
          <w:b/>
          <w:bCs/>
          <w:lang w:val="es-CO"/>
        </w:rPr>
      </w:pPr>
    </w:p>
    <w:p w14:paraId="20EDFDCE" w14:textId="77777777" w:rsidR="002543C8" w:rsidRPr="00D62C57" w:rsidRDefault="002543C8" w:rsidP="002543C8">
      <w:pPr>
        <w:rPr>
          <w:b/>
          <w:bCs/>
          <w:lang w:val="es-CO"/>
        </w:rPr>
      </w:pPr>
    </w:p>
    <w:p w14:paraId="652E7DEF" w14:textId="77777777" w:rsidR="002543C8" w:rsidRDefault="002543C8" w:rsidP="002543C8">
      <w:pPr>
        <w:rPr>
          <w:lang w:val="es-CO"/>
        </w:rPr>
      </w:pPr>
    </w:p>
    <w:p w14:paraId="43A21935" w14:textId="77777777" w:rsidR="002543C8" w:rsidRPr="00D62C57" w:rsidRDefault="002543C8" w:rsidP="002543C8">
      <w:pPr>
        <w:jc w:val="center"/>
        <w:rPr>
          <w:b/>
          <w:bCs/>
          <w:sz w:val="20"/>
          <w:szCs w:val="20"/>
          <w:lang w:val="es-CO"/>
        </w:rPr>
      </w:pPr>
      <w:r w:rsidRPr="00D62C57">
        <w:rPr>
          <w:sz w:val="20"/>
          <w:szCs w:val="20"/>
          <w:lang w:val="es-CO"/>
        </w:rPr>
        <w:t>Fuente: Elaboración propia SDHT- a partir de información de la EAAB</w:t>
      </w:r>
    </w:p>
    <w:p w14:paraId="3CADE8DC" w14:textId="77777777" w:rsidR="002543C8" w:rsidRPr="00D62C57" w:rsidRDefault="002543C8" w:rsidP="002543C8">
      <w:pPr>
        <w:rPr>
          <w:b/>
          <w:bCs/>
          <w:lang w:val="es-CO"/>
        </w:rPr>
      </w:pPr>
    </w:p>
    <w:p w14:paraId="76CB1B42" w14:textId="77777777" w:rsidR="002543C8" w:rsidRDefault="002543C8" w:rsidP="002543C8">
      <w:pPr>
        <w:rPr>
          <w:lang w:val="es-CO"/>
        </w:rPr>
      </w:pPr>
      <w:r w:rsidRPr="00D62C57">
        <w:rPr>
          <w:lang w:val="es-CO"/>
        </w:rPr>
        <w:t>El comportamiento del alcantarillado muestra diferencias entre el cargo fijo y el consumo básico, aunque ambos mantienen una dinámica de concentración en los meses intermedios del semestre. En 2023, el cargo fijo presenta sus mayores incrementos en marzo y abril (3,6%–3,7%), seguido de una desaceleración hacia junio. En contraste, el consumo evidencia mayor variabilidad, con valores negativos en los primeros meses y un incremento en abril y mayo, lo que refleja ajustes menos uniformes en este componente.</w:t>
      </w:r>
    </w:p>
    <w:p w14:paraId="68E19CEC" w14:textId="77777777" w:rsidR="002543C8" w:rsidRPr="00D62C57" w:rsidRDefault="002543C8" w:rsidP="002543C8">
      <w:pPr>
        <w:rPr>
          <w:lang w:val="es-CO"/>
        </w:rPr>
      </w:pPr>
    </w:p>
    <w:p w14:paraId="55E970FE" w14:textId="19CF6B4A" w:rsidR="00934B04" w:rsidRDefault="002543C8" w:rsidP="002543C8">
      <w:pPr>
        <w:rPr>
          <w:lang w:val="es-CO"/>
        </w:rPr>
      </w:pPr>
      <w:r w:rsidRPr="00D62C57">
        <w:rPr>
          <w:lang w:val="es-CO"/>
        </w:rPr>
        <w:t>En 2024, ambos componentes muestran un comportamiento más moderado. El cargo fijo concentra sus incrementos en marzo (2,63%) y presenta ausencia de variación en abril, mientras que el consumo alcanza su pico en marzo (2,88%) y luego disminuye progresivamente. Para 2025, el patrón es más gradual, con ausencia de variaciones en los primeros meses y aumentos concentrados entre abril y mayo (hasta 2,1%), seguidos de valores cercanos a cero en junio.</w:t>
      </w:r>
    </w:p>
    <w:p w14:paraId="459499B6" w14:textId="77777777" w:rsidR="00934B04" w:rsidRPr="00350E43" w:rsidRDefault="00934B04" w:rsidP="002543C8">
      <w:pPr>
        <w:rPr>
          <w:lang w:val="es-CO"/>
        </w:rPr>
      </w:pPr>
    </w:p>
    <w:p w14:paraId="730381C4" w14:textId="4D56A857" w:rsidR="002543C8" w:rsidRDefault="002543C8" w:rsidP="002543C8">
      <w:pPr>
        <w:pStyle w:val="Ttulo3"/>
        <w:rPr>
          <w:lang w:val="es-CO"/>
        </w:rPr>
      </w:pPr>
      <w:bookmarkStart w:id="59" w:name="_Toc227353444"/>
      <w:bookmarkStart w:id="60" w:name="_Toc228799655"/>
      <w:r w:rsidRPr="00D62C57">
        <w:rPr>
          <w:lang w:val="es-CO"/>
        </w:rPr>
        <w:t xml:space="preserve">Variación cargo fijo y por consumo </w:t>
      </w:r>
      <w:r w:rsidR="006D2D87">
        <w:rPr>
          <w:lang w:val="es-CO"/>
        </w:rPr>
        <w:t xml:space="preserve">por </w:t>
      </w:r>
      <w:r w:rsidRPr="00D62C57">
        <w:rPr>
          <w:lang w:val="es-CO"/>
        </w:rPr>
        <w:t>vigencia</w:t>
      </w:r>
      <w:bookmarkEnd w:id="59"/>
      <w:bookmarkEnd w:id="60"/>
    </w:p>
    <w:p w14:paraId="68962BEB" w14:textId="77777777" w:rsidR="002543C8" w:rsidRPr="00D2244F" w:rsidRDefault="002543C8" w:rsidP="002543C8">
      <w:pPr>
        <w:rPr>
          <w:lang w:val="es-CO"/>
        </w:rPr>
      </w:pPr>
    </w:p>
    <w:p w14:paraId="641FCFFA" w14:textId="45B2DF2C" w:rsidR="002543C8" w:rsidRPr="00D2244F" w:rsidRDefault="00EF7D38" w:rsidP="00EF7D38">
      <w:pPr>
        <w:pStyle w:val="Descripcin"/>
      </w:pPr>
      <w:bookmarkStart w:id="61" w:name="_Toc227877921"/>
      <w:r>
        <w:t xml:space="preserve">Gráfico </w:t>
      </w:r>
      <w:r>
        <w:fldChar w:fldCharType="begin"/>
      </w:r>
      <w:r>
        <w:instrText xml:space="preserve"> SEQ Gráfico \* ARABIC </w:instrText>
      </w:r>
      <w:r>
        <w:fldChar w:fldCharType="separate"/>
      </w:r>
      <w:r w:rsidR="00F41A2D">
        <w:rPr>
          <w:noProof/>
        </w:rPr>
        <w:t>6</w:t>
      </w:r>
      <w:r>
        <w:fldChar w:fldCharType="end"/>
      </w:r>
      <w:r>
        <w:t xml:space="preserve"> </w:t>
      </w:r>
      <w:r w:rsidR="002543C8" w:rsidRPr="00A11D4D">
        <w:t xml:space="preserve">Variación </w:t>
      </w:r>
      <w:r w:rsidR="002543C8">
        <w:t>alcantarillado</w:t>
      </w:r>
      <w:r w:rsidR="002543C8" w:rsidRPr="00A11D4D">
        <w:t xml:space="preserve"> </w:t>
      </w:r>
      <w:r w:rsidR="002543C8">
        <w:t>industrial</w:t>
      </w:r>
      <w:r w:rsidR="002543C8" w:rsidRPr="00A11D4D">
        <w:t xml:space="preserve"> por vigencia</w:t>
      </w:r>
      <w:bookmarkEnd w:id="61"/>
    </w:p>
    <w:p w14:paraId="337AA275" w14:textId="77777777" w:rsidR="002543C8" w:rsidRPr="00D62C57" w:rsidRDefault="002543C8" w:rsidP="002543C8">
      <w:pPr>
        <w:rPr>
          <w:b/>
          <w:bCs/>
          <w:lang w:val="es-CO"/>
        </w:rPr>
      </w:pPr>
      <w:r w:rsidRPr="00D62C57">
        <w:rPr>
          <w:b/>
          <w:bCs/>
          <w:noProof/>
          <w:lang w:val="es-CO"/>
        </w:rPr>
        <w:drawing>
          <wp:inline distT="0" distB="0" distL="0" distR="0" wp14:anchorId="7552F68D" wp14:editId="0AC96594">
            <wp:extent cx="5690866" cy="2110740"/>
            <wp:effectExtent l="0" t="0" r="5715" b="3810"/>
            <wp:docPr id="313038392"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07695" cy="2116982"/>
                    </a:xfrm>
                    <a:prstGeom prst="rect">
                      <a:avLst/>
                    </a:prstGeom>
                    <a:noFill/>
                  </pic:spPr>
                </pic:pic>
              </a:graphicData>
            </a:graphic>
          </wp:inline>
        </w:drawing>
      </w:r>
    </w:p>
    <w:p w14:paraId="02B726EB" w14:textId="77777777" w:rsidR="002543C8" w:rsidRPr="00D62C57" w:rsidRDefault="002543C8" w:rsidP="002543C8">
      <w:pPr>
        <w:jc w:val="center"/>
        <w:rPr>
          <w:sz w:val="20"/>
          <w:szCs w:val="20"/>
          <w:lang w:val="es-CO"/>
        </w:rPr>
      </w:pPr>
      <w:r w:rsidRPr="00D62C57">
        <w:rPr>
          <w:sz w:val="20"/>
          <w:szCs w:val="20"/>
          <w:lang w:val="es-CO"/>
        </w:rPr>
        <w:lastRenderedPageBreak/>
        <w:t>Fuente: Elaboración propia SDHT- a partir de información de la EAAB</w:t>
      </w:r>
    </w:p>
    <w:p w14:paraId="475CB2A1" w14:textId="77777777" w:rsidR="002543C8" w:rsidRPr="00D62C57" w:rsidRDefault="002543C8" w:rsidP="002543C8">
      <w:pPr>
        <w:rPr>
          <w:b/>
          <w:bCs/>
          <w:lang w:val="es-CO"/>
        </w:rPr>
      </w:pPr>
    </w:p>
    <w:p w14:paraId="4A3D993D" w14:textId="77777777" w:rsidR="002543C8" w:rsidRDefault="002543C8" w:rsidP="002543C8">
      <w:pPr>
        <w:rPr>
          <w:lang w:val="es-CO"/>
        </w:rPr>
      </w:pPr>
      <w:r w:rsidRPr="00D62C57">
        <w:rPr>
          <w:lang w:val="es-CO"/>
        </w:rPr>
        <w:t>El alcantarillado en el sector industrial muestra una reducción general en las variaciones tarifarias hacia 2025, aunque con un comportamiento menos uniforme entre componentes. Mientras el cargo fijo se mantiene alto en 2023 y 2024 (cercano al 12%) y luego desciende significativamente en 2025 (3,4%), el consumo presenta un aumento en 2024 frente a 2023, seguido de una reducción en 2025. Esto evidencia una mayor variabilidad en el componente de consumo, en contraste con la caída más clara del cargo fijo.</w:t>
      </w:r>
    </w:p>
    <w:p w14:paraId="4FFF120E" w14:textId="77777777" w:rsidR="00D54B99" w:rsidRPr="00D62C57" w:rsidRDefault="00D54B99" w:rsidP="002543C8">
      <w:pPr>
        <w:rPr>
          <w:lang w:val="es-CO"/>
        </w:rPr>
      </w:pPr>
    </w:p>
    <w:p w14:paraId="382CA655" w14:textId="375F403A" w:rsidR="002543C8" w:rsidRDefault="002543C8" w:rsidP="007C40D0">
      <w:pPr>
        <w:pStyle w:val="Ttulo2"/>
        <w:numPr>
          <w:ilvl w:val="0"/>
          <w:numId w:val="0"/>
        </w:numPr>
        <w:ind w:left="360" w:hanging="360"/>
        <w:rPr>
          <w:lang w:val="es-CO"/>
        </w:rPr>
      </w:pPr>
      <w:bookmarkStart w:id="62" w:name="_Toc227353445"/>
      <w:bookmarkStart w:id="63" w:name="_Toc228799656"/>
      <w:r w:rsidRPr="00D62C57">
        <w:rPr>
          <w:lang w:val="es-CO"/>
        </w:rPr>
        <w:t>Conclusiones</w:t>
      </w:r>
      <w:bookmarkEnd w:id="62"/>
      <w:r w:rsidR="00D54B99">
        <w:rPr>
          <w:lang w:val="es-CO"/>
        </w:rPr>
        <w:t xml:space="preserve"> evolución de las tarifas de acueducto y alcantarillado</w:t>
      </w:r>
      <w:bookmarkEnd w:id="63"/>
    </w:p>
    <w:p w14:paraId="36895137" w14:textId="77777777" w:rsidR="00D54B99" w:rsidRPr="00D54B99" w:rsidRDefault="00D54B99" w:rsidP="00D54B99">
      <w:pPr>
        <w:rPr>
          <w:lang w:val="es-CO"/>
        </w:rPr>
      </w:pPr>
    </w:p>
    <w:p w14:paraId="23F5D74F" w14:textId="77777777" w:rsidR="002543C8" w:rsidRDefault="002543C8" w:rsidP="002543C8">
      <w:pPr>
        <w:numPr>
          <w:ilvl w:val="0"/>
          <w:numId w:val="6"/>
        </w:numPr>
        <w:rPr>
          <w:lang w:val="es-CO"/>
        </w:rPr>
      </w:pPr>
      <w:r w:rsidRPr="00D2244F">
        <w:rPr>
          <w:lang w:val="es-CO"/>
        </w:rPr>
        <w:t>En 2023 se presentan los mayores incrementos del periodo, con variaciones cercanas al 11% en el cargo fijo y alrededor del 10% en el consumo de acueducto, concentradas principalmente en los primeros meses del año. Para alcantarillado, aunque el cargo fijo mantiene este nivel, el consumo presenta una dinámica más baja y variable.</w:t>
      </w:r>
    </w:p>
    <w:p w14:paraId="67485FAD" w14:textId="77777777" w:rsidR="00934B04" w:rsidRPr="00D2244F" w:rsidRDefault="00934B04" w:rsidP="002543C8">
      <w:pPr>
        <w:numPr>
          <w:ilvl w:val="0"/>
          <w:numId w:val="6"/>
        </w:numPr>
        <w:rPr>
          <w:lang w:val="es-CO"/>
        </w:rPr>
      </w:pPr>
    </w:p>
    <w:p w14:paraId="2951AFAB" w14:textId="77777777" w:rsidR="002543C8" w:rsidRDefault="002543C8" w:rsidP="002543C8">
      <w:pPr>
        <w:numPr>
          <w:ilvl w:val="0"/>
          <w:numId w:val="6"/>
        </w:numPr>
        <w:rPr>
          <w:lang w:val="es-CO"/>
        </w:rPr>
      </w:pPr>
      <w:r w:rsidRPr="00D2244F">
        <w:rPr>
          <w:lang w:val="es-CO"/>
        </w:rPr>
        <w:t>En 2024, los incrementos se reducen y se ubican en un rango cercano al 6,5%, mostrando un comportamiento más estable y distribuido a lo largo del semestre, sin concentrarse en un único mes. En esta vigencia, tanto el cargo fijo como el consumo evolucionan de manera prácticamente paralela, lo que refleja una estructura tarifaria homogénea.</w:t>
      </w:r>
    </w:p>
    <w:p w14:paraId="4205C6AE" w14:textId="77777777" w:rsidR="002543C8" w:rsidRPr="00D2244F" w:rsidRDefault="002543C8" w:rsidP="002543C8">
      <w:pPr>
        <w:ind w:left="720"/>
        <w:rPr>
          <w:lang w:val="es-CO"/>
        </w:rPr>
      </w:pPr>
    </w:p>
    <w:p w14:paraId="3DCCEEEA" w14:textId="77777777" w:rsidR="002543C8" w:rsidRDefault="002543C8" w:rsidP="002543C8">
      <w:pPr>
        <w:numPr>
          <w:ilvl w:val="0"/>
          <w:numId w:val="6"/>
        </w:numPr>
        <w:rPr>
          <w:lang w:val="es-CO"/>
        </w:rPr>
      </w:pPr>
      <w:r w:rsidRPr="00D2244F">
        <w:rPr>
          <w:lang w:val="es-CO"/>
        </w:rPr>
        <w:t>Por su parte, en 2025 se observa una nueva reducción en los niveles de variación, con incrementos cercanos al 3,5% en el cargo fijo y entre 4,0% y 4,7% en el consumo. A diferencia de 2024, los ajustes se concentran principalmente en abril, evidenciando un patrón más puntual.</w:t>
      </w:r>
    </w:p>
    <w:p w14:paraId="5A466CEA" w14:textId="77777777" w:rsidR="002543C8" w:rsidRDefault="002543C8" w:rsidP="002543C8">
      <w:pPr>
        <w:rPr>
          <w:lang w:val="es-CO"/>
        </w:rPr>
      </w:pPr>
    </w:p>
    <w:p w14:paraId="49870B18" w14:textId="3374C3A5" w:rsidR="002543C8" w:rsidRPr="00934B04" w:rsidRDefault="002543C8" w:rsidP="002543C8">
      <w:pPr>
        <w:numPr>
          <w:ilvl w:val="0"/>
          <w:numId w:val="6"/>
        </w:numPr>
        <w:rPr>
          <w:lang w:val="es-CO"/>
        </w:rPr>
      </w:pPr>
      <w:r w:rsidRPr="00752498">
        <w:t xml:space="preserve">En conjunto, el análisis evidencia que los incrementos tarifarios observados en los distintos servicios, usos y componentes </w:t>
      </w:r>
      <w:commentRangeStart w:id="64"/>
      <w:commentRangeStart w:id="65"/>
      <w:r w:rsidRPr="00752498">
        <w:t xml:space="preserve">responden principalmente a </w:t>
      </w:r>
      <w:r w:rsidRPr="00752498">
        <w:lastRenderedPageBreak/>
        <w:t>los procesos de indexación asociados al Índice de Precios al Consumidor (IPC)</w:t>
      </w:r>
      <w:commentRangeEnd w:id="64"/>
      <w:r w:rsidR="00215863" w:rsidRPr="00752498">
        <w:rPr>
          <w:rStyle w:val="Refdecomentario"/>
          <w:sz w:val="24"/>
          <w:szCs w:val="24"/>
        </w:rPr>
        <w:commentReference w:id="64"/>
      </w:r>
      <w:commentRangeEnd w:id="65"/>
      <w:r w:rsidR="00AC78C9" w:rsidRPr="00752498">
        <w:rPr>
          <w:rStyle w:val="Refdecomentario"/>
          <w:sz w:val="24"/>
          <w:szCs w:val="24"/>
        </w:rPr>
        <w:commentReference w:id="65"/>
      </w:r>
      <w:r w:rsidRPr="00752498">
        <w:t>. Estas variaciones dan lugar a la expedición de los acuerdos tarifarios por parte de la EAAB, mediante los cuales se actualizan los costos de referencia conforme a la regulación vigente.</w:t>
      </w:r>
    </w:p>
    <w:p w14:paraId="7694AA50" w14:textId="77777777" w:rsidR="00934B04" w:rsidRDefault="00934B04" w:rsidP="00934B04">
      <w:pPr>
        <w:pStyle w:val="Prrafodelista"/>
        <w:rPr>
          <w:lang w:val="es-CO"/>
        </w:rPr>
      </w:pPr>
    </w:p>
    <w:p w14:paraId="228F549B" w14:textId="57EF1109" w:rsidR="00E25223" w:rsidRPr="00934B04" w:rsidRDefault="00934B04" w:rsidP="00934B04">
      <w:pPr>
        <w:numPr>
          <w:ilvl w:val="0"/>
          <w:numId w:val="6"/>
        </w:numPr>
        <w:rPr>
          <w:highlight w:val="yellow"/>
        </w:rPr>
      </w:pPr>
      <w:r w:rsidRPr="00934B04">
        <w:rPr>
          <w:highlight w:val="yellow"/>
        </w:rPr>
        <w:t>Las variaciones en las tarifas de los servicios públicos han obedecido, en términos generales, a lo dispuesto en el artículo 125 de la Ley 142 de 1994, el cual establece que, durante la vigencia de cada fórmula tarifaria, las empresas pueden actualizar las tarifas aplicando las variaciones en los índices de precios incorporados en dichas fórmulas. En este sentido, los ajustes se realizan cuando se acumula una variación mínima del 3% en alguno de estos índices, lo que activa la actualización tarifaria correspondiente.</w:t>
      </w:r>
    </w:p>
    <w:p w14:paraId="7DB201D8" w14:textId="77777777" w:rsidR="00934B04" w:rsidRDefault="00934B04" w:rsidP="00934B04">
      <w:pPr>
        <w:pStyle w:val="Prrafodelista"/>
      </w:pPr>
    </w:p>
    <w:p w14:paraId="73874DEB" w14:textId="77777777" w:rsidR="00934B04" w:rsidRDefault="00934B04" w:rsidP="00934B04"/>
    <w:p w14:paraId="20D16EF4" w14:textId="77777777" w:rsidR="00E25223" w:rsidRPr="00E83329" w:rsidRDefault="00E25223" w:rsidP="00E25223">
      <w:pPr>
        <w:pStyle w:val="Ttulo2"/>
      </w:pPr>
      <w:bookmarkStart w:id="66" w:name="_Toc228799657"/>
      <w:r w:rsidRPr="00E83329">
        <w:t>Evolución y composición de la tarifa del servicio público de aseo</w:t>
      </w:r>
      <w:bookmarkEnd w:id="66"/>
    </w:p>
    <w:p w14:paraId="498E1C5D" w14:textId="77777777" w:rsidR="00E25223" w:rsidRDefault="00E25223" w:rsidP="00E25223">
      <w:pPr>
        <w:rPr>
          <w:rFonts w:eastAsia="Times New Roman"/>
        </w:rPr>
      </w:pPr>
      <w:r w:rsidRPr="00B513AA">
        <w:rPr>
          <w:rFonts w:eastAsia="Times New Roman"/>
        </w:rPr>
        <w:t xml:space="preserve"> </w:t>
      </w:r>
    </w:p>
    <w:p w14:paraId="4343C516" w14:textId="70E98487" w:rsidR="00E25223" w:rsidRDefault="00E25223" w:rsidP="00E25223">
      <w:pPr>
        <w:rPr>
          <w:rFonts w:eastAsia="Times New Roman"/>
        </w:rPr>
      </w:pPr>
      <w:r w:rsidRPr="00B513AA">
        <w:rPr>
          <w:rFonts w:eastAsia="Times New Roman"/>
        </w:rPr>
        <w:t xml:space="preserve">La prestación del servicio público de aseo en Bogotá se realiza bajo el esquema de Áreas de Servicio Exclusivo (ASE), en el cual no existe libre competencia entre prestadores dentro de un mismo territorio, sino que cada operador tiene asignada un área específica como resultado de un proceso licitatorio; este modelo busca garantizar eficiencia, cobertura y calidad en la prestación del servicio, así como economías de escala. </w:t>
      </w:r>
    </w:p>
    <w:p w14:paraId="19ECA381" w14:textId="77777777" w:rsidR="00E25223" w:rsidRDefault="00E25223" w:rsidP="00E25223">
      <w:pPr>
        <w:rPr>
          <w:rFonts w:eastAsia="Times New Roman"/>
        </w:rPr>
      </w:pPr>
    </w:p>
    <w:p w14:paraId="26493C6B" w14:textId="77777777" w:rsidR="00E25223" w:rsidRPr="00B513AA" w:rsidRDefault="00E25223" w:rsidP="00E25223">
      <w:pPr>
        <w:rPr>
          <w:rFonts w:eastAsia="Times New Roman"/>
        </w:rPr>
      </w:pPr>
      <w:r w:rsidRPr="00B513AA">
        <w:rPr>
          <w:rFonts w:eastAsia="Times New Roman"/>
        </w:rPr>
        <w:t>En este marco, mediante el proceso licitatorio adelantado en 2018 por la Unidad Administrativa Especial de Servicios Públicos (UAESP), se suscribieron los contratos de concesión No. 283, 284, 285, 286 y 287 de 2018 con las empresas Área Limpia D.C. S.A.S. E.S.P., Bogotá Limpia S.A.S. E.S.P., Ciudad Limpia Bogotá S.A. E.S.P., Limpieza Metropolitana S.A. E.S.P. y Promoambiental Distrito S.A.S. E.S.P., respectivamente, a quienes se les asignó la prestación del servicio en cada una de las ASE definidas para la ciudad.</w:t>
      </w:r>
    </w:p>
    <w:p w14:paraId="629FA352" w14:textId="77777777" w:rsidR="00E25223" w:rsidRPr="00B513AA" w:rsidRDefault="00E25223" w:rsidP="00E25223">
      <w:pPr>
        <w:rPr>
          <w:rFonts w:eastAsia="Times New Roman"/>
        </w:rPr>
      </w:pPr>
      <w:r w:rsidRPr="00B513AA">
        <w:rPr>
          <w:rFonts w:eastAsia="Times New Roman"/>
        </w:rPr>
        <w:lastRenderedPageBreak/>
        <w:t xml:space="preserve"> </w:t>
      </w:r>
    </w:p>
    <w:p w14:paraId="21496173" w14:textId="77777777" w:rsidR="00E25223" w:rsidRPr="00B513AA" w:rsidRDefault="00E25223" w:rsidP="00E25223">
      <w:pPr>
        <w:rPr>
          <w:rFonts w:eastAsia="Times New Roman"/>
        </w:rPr>
      </w:pPr>
      <w:r w:rsidRPr="00B513AA">
        <w:rPr>
          <w:rFonts w:eastAsia="Times New Roman"/>
        </w:rPr>
        <w:t>En este contexto, en el marco de la licitación se estableció que la remuneración tarifaria del servicio se realizaría conforme a la normatividad vigente, particularmente bajo la metodología definida en la Resolución CRA 720 de 2015, posteriormente compilada en la Resolución CRA 943 de 2021, en la cual establece un esquema de costos eficientes diferenciados por actividad.</w:t>
      </w:r>
    </w:p>
    <w:p w14:paraId="172C3865" w14:textId="77777777" w:rsidR="00E25223" w:rsidRPr="00B513AA" w:rsidRDefault="00E25223" w:rsidP="00E25223">
      <w:pPr>
        <w:rPr>
          <w:rFonts w:eastAsia="Times New Roman"/>
        </w:rPr>
      </w:pPr>
      <w:r w:rsidRPr="00B513AA">
        <w:rPr>
          <w:rFonts w:eastAsia="Times New Roman"/>
        </w:rPr>
        <w:t xml:space="preserve"> </w:t>
      </w:r>
    </w:p>
    <w:p w14:paraId="167C3656" w14:textId="77777777" w:rsidR="00E25223" w:rsidRPr="00B513AA" w:rsidRDefault="00E25223" w:rsidP="00E25223">
      <w:pPr>
        <w:rPr>
          <w:rFonts w:eastAsia="Times New Roman"/>
        </w:rPr>
      </w:pPr>
      <w:r w:rsidRPr="00B513AA">
        <w:rPr>
          <w:rFonts w:eastAsia="Times New Roman"/>
        </w:rPr>
        <w:t xml:space="preserve">Con relación a la metodología tarifaria, las tarifas son calculadas por cada prestador, dando aplicación a la norma antes mencionada, la cual incluye el desarrollo de precios techo eficientes asociados a siete componentes del servicio: </w:t>
      </w:r>
    </w:p>
    <w:p w14:paraId="363D4B33" w14:textId="77777777" w:rsidR="00E25223" w:rsidRPr="00B513AA" w:rsidRDefault="00E25223" w:rsidP="00E25223">
      <w:pPr>
        <w:rPr>
          <w:rFonts w:eastAsia="Times New Roman"/>
        </w:rPr>
      </w:pPr>
      <w:r w:rsidRPr="00B513AA">
        <w:rPr>
          <w:rFonts w:eastAsia="Times New Roman"/>
        </w:rPr>
        <w:t xml:space="preserve"> </w:t>
      </w:r>
    </w:p>
    <w:p w14:paraId="115FD792" w14:textId="77777777" w:rsidR="00E25223" w:rsidRDefault="00E25223" w:rsidP="003F17AA">
      <w:pPr>
        <w:pStyle w:val="Prrafodelista"/>
        <w:numPr>
          <w:ilvl w:val="0"/>
          <w:numId w:val="9"/>
        </w:numPr>
        <w:ind w:left="1080" w:hanging="720"/>
        <w:rPr>
          <w:rFonts w:eastAsia="Times New Roman"/>
        </w:rPr>
      </w:pPr>
      <w:r w:rsidRPr="00E25223">
        <w:rPr>
          <w:rFonts w:eastAsia="Times New Roman"/>
        </w:rPr>
        <w:t>Costo de comercialización por factura cobrada – CCS</w:t>
      </w:r>
    </w:p>
    <w:p w14:paraId="439AE08B" w14:textId="6C0EDDCC" w:rsidR="00E25223" w:rsidRPr="00E25223" w:rsidRDefault="00E25223" w:rsidP="003F17AA">
      <w:pPr>
        <w:pStyle w:val="Prrafodelista"/>
        <w:numPr>
          <w:ilvl w:val="0"/>
          <w:numId w:val="9"/>
        </w:numPr>
        <w:ind w:left="1080" w:hanging="720"/>
        <w:rPr>
          <w:rFonts w:eastAsia="Times New Roman"/>
        </w:rPr>
      </w:pPr>
      <w:r w:rsidRPr="00E25223">
        <w:rPr>
          <w:rFonts w:eastAsia="Times New Roman"/>
        </w:rPr>
        <w:t>Costo de barrido y limpieza de vías y áreas públicas – CBL</w:t>
      </w:r>
    </w:p>
    <w:p w14:paraId="27A50007" w14:textId="77777777" w:rsidR="00E25223" w:rsidRPr="00B513AA" w:rsidRDefault="00E25223" w:rsidP="00E25223">
      <w:pPr>
        <w:pStyle w:val="Prrafodelista"/>
        <w:numPr>
          <w:ilvl w:val="0"/>
          <w:numId w:val="9"/>
        </w:numPr>
        <w:ind w:left="1080" w:hanging="720"/>
        <w:rPr>
          <w:rFonts w:eastAsia="Times New Roman"/>
        </w:rPr>
      </w:pPr>
      <w:r w:rsidRPr="00B513AA">
        <w:rPr>
          <w:rFonts w:eastAsia="Times New Roman"/>
        </w:rPr>
        <w:t>Costo de limpieza Urbana por suscriptor – CLUS</w:t>
      </w:r>
    </w:p>
    <w:p w14:paraId="7FFEC39D" w14:textId="77777777" w:rsidR="00E25223" w:rsidRPr="00B513AA" w:rsidRDefault="00E25223" w:rsidP="00E25223">
      <w:pPr>
        <w:pStyle w:val="Prrafodelista"/>
        <w:numPr>
          <w:ilvl w:val="0"/>
          <w:numId w:val="9"/>
        </w:numPr>
        <w:ind w:left="1080" w:hanging="720"/>
        <w:rPr>
          <w:rFonts w:eastAsia="Times New Roman"/>
        </w:rPr>
      </w:pPr>
      <w:r w:rsidRPr="00B513AA">
        <w:rPr>
          <w:rFonts w:eastAsia="Times New Roman"/>
        </w:rPr>
        <w:t>Costo de recolección y transporte – CRT</w:t>
      </w:r>
    </w:p>
    <w:p w14:paraId="6BA34B47" w14:textId="77777777" w:rsidR="00E25223" w:rsidRPr="00B513AA" w:rsidRDefault="00E25223" w:rsidP="00E25223">
      <w:pPr>
        <w:pStyle w:val="Prrafodelista"/>
        <w:numPr>
          <w:ilvl w:val="0"/>
          <w:numId w:val="9"/>
        </w:numPr>
        <w:ind w:left="1080" w:hanging="720"/>
        <w:rPr>
          <w:rFonts w:eastAsia="Times New Roman"/>
        </w:rPr>
      </w:pPr>
      <w:r w:rsidRPr="00B513AA">
        <w:rPr>
          <w:rFonts w:eastAsia="Times New Roman"/>
        </w:rPr>
        <w:t>Costo de disposición final – CDF</w:t>
      </w:r>
    </w:p>
    <w:p w14:paraId="728BDC8C" w14:textId="77777777" w:rsidR="00E25223" w:rsidRPr="00B513AA" w:rsidRDefault="00E25223" w:rsidP="00E25223">
      <w:pPr>
        <w:pStyle w:val="Prrafodelista"/>
        <w:numPr>
          <w:ilvl w:val="0"/>
          <w:numId w:val="9"/>
        </w:numPr>
        <w:ind w:left="1080" w:hanging="720"/>
        <w:rPr>
          <w:rFonts w:eastAsia="Times New Roman"/>
        </w:rPr>
      </w:pPr>
      <w:r w:rsidRPr="00B513AA">
        <w:rPr>
          <w:rFonts w:eastAsia="Times New Roman"/>
        </w:rPr>
        <w:t>Costo de tratamiento de lixiviados – CTL</w:t>
      </w:r>
    </w:p>
    <w:p w14:paraId="7A98ED81" w14:textId="77777777" w:rsidR="00E25223" w:rsidRPr="00B513AA" w:rsidRDefault="00E25223" w:rsidP="00E25223">
      <w:pPr>
        <w:pStyle w:val="Prrafodelista"/>
        <w:numPr>
          <w:ilvl w:val="0"/>
          <w:numId w:val="9"/>
        </w:numPr>
        <w:ind w:left="1080" w:hanging="720"/>
        <w:rPr>
          <w:rFonts w:eastAsia="Times New Roman"/>
        </w:rPr>
      </w:pPr>
      <w:r w:rsidRPr="00B513AA">
        <w:rPr>
          <w:rFonts w:eastAsia="Times New Roman"/>
        </w:rPr>
        <w:t>Valor base de remuneración de aprovechamiento –VBA</w:t>
      </w:r>
    </w:p>
    <w:p w14:paraId="57DC5770" w14:textId="77777777" w:rsidR="00E25223" w:rsidRPr="00B513AA" w:rsidRDefault="00E25223" w:rsidP="00E25223">
      <w:pPr>
        <w:rPr>
          <w:rFonts w:eastAsia="Times New Roman"/>
        </w:rPr>
      </w:pPr>
      <w:r w:rsidRPr="00B513AA">
        <w:rPr>
          <w:rFonts w:eastAsia="Times New Roman"/>
        </w:rPr>
        <w:t xml:space="preserve"> </w:t>
      </w:r>
    </w:p>
    <w:p w14:paraId="3B133AFB" w14:textId="77777777" w:rsidR="00E25223" w:rsidRPr="00B513AA" w:rsidRDefault="00E25223" w:rsidP="00E25223">
      <w:pPr>
        <w:rPr>
          <w:rFonts w:eastAsia="Times New Roman"/>
        </w:rPr>
      </w:pPr>
      <w:r w:rsidRPr="00B513AA">
        <w:rPr>
          <w:rFonts w:eastAsia="Times New Roman"/>
        </w:rPr>
        <w:t>Es oportuno mencionar que el CLUS corresponde a la remuneración de las actividades de corte de césped, poda de árboles, limpieza de playas ribereñas y costeras, lavado de áreas públicas e instalación de cestas públicas, costos que antes del 1 de abril de 2016 no se reconocían y no se desarrollaban por parte de los prestadores del servicio. Dichas actividades se consideran colectivas, lo que significa que todos los ciudadanos, al beneficiarse de un área limpia compartida con la comunidad, deben pagar por el servicio, y que tanto las actividades de Barrido y Limpieza de áreas públicas como las que componen la limpieza urbana (Corte de césped, poda de árboles, etc.), se realizan en las zonas que especifica el Plan de Gestión Integral de Residuos Sólidos (PGIRS), con las frecuencias mínimas establecidas en el Decreto 1077 de 2015.</w:t>
      </w:r>
    </w:p>
    <w:p w14:paraId="6BCA7A1C" w14:textId="77777777" w:rsidR="00E25223" w:rsidRPr="00B513AA" w:rsidRDefault="00E25223" w:rsidP="00E25223">
      <w:pPr>
        <w:rPr>
          <w:rFonts w:eastAsia="Times New Roman"/>
        </w:rPr>
      </w:pPr>
      <w:r w:rsidRPr="00B513AA">
        <w:rPr>
          <w:rFonts w:eastAsia="Times New Roman"/>
        </w:rPr>
        <w:t xml:space="preserve"> </w:t>
      </w:r>
    </w:p>
    <w:p w14:paraId="51BB7696" w14:textId="77777777" w:rsidR="00E25223" w:rsidRPr="00B513AA" w:rsidRDefault="00E25223" w:rsidP="00E25223">
      <w:pPr>
        <w:shd w:val="clear" w:color="auto" w:fill="FFFFFF" w:themeFill="background1"/>
        <w:ind w:right="17"/>
        <w:rPr>
          <w:rFonts w:eastAsia="Times New Roman"/>
          <w:color w:val="000000" w:themeColor="text1"/>
        </w:rPr>
      </w:pPr>
      <w:r w:rsidRPr="00B513AA">
        <w:rPr>
          <w:rFonts w:eastAsia="Times New Roman"/>
          <w:color w:val="000000" w:themeColor="text1"/>
        </w:rPr>
        <w:t xml:space="preserve">De esta manera, a partir de estos costos por actividad del servicio, y con base en la </w:t>
      </w:r>
      <w:r w:rsidRPr="00B513AA">
        <w:rPr>
          <w:rFonts w:eastAsia="Times New Roman"/>
          <w:color w:val="000000" w:themeColor="text1"/>
        </w:rPr>
        <w:lastRenderedPageBreak/>
        <w:t xml:space="preserve">cantidad de toneladas de residuos sólidos presentados en el área de prestación del servicio (APS), número de suscriptores, kilómetros de barrido y limpieza, entre otros, es posible determinar la tarifa a cobrar por tipo de suscriptor. </w:t>
      </w:r>
    </w:p>
    <w:p w14:paraId="1FC1406C" w14:textId="77777777" w:rsidR="00E25223" w:rsidRPr="00B513AA" w:rsidRDefault="00E25223" w:rsidP="00E25223">
      <w:pPr>
        <w:shd w:val="clear" w:color="auto" w:fill="FFFFFF" w:themeFill="background1"/>
        <w:ind w:right="17"/>
        <w:rPr>
          <w:rFonts w:eastAsia="Times New Roman"/>
        </w:rPr>
      </w:pPr>
      <w:r w:rsidRPr="00B513AA">
        <w:rPr>
          <w:rFonts w:eastAsia="Times New Roman"/>
        </w:rPr>
        <w:t xml:space="preserve"> </w:t>
      </w:r>
    </w:p>
    <w:p w14:paraId="53D1203D" w14:textId="77777777" w:rsidR="00E25223" w:rsidRPr="00B513AA" w:rsidRDefault="00E25223" w:rsidP="00E25223">
      <w:pPr>
        <w:shd w:val="clear" w:color="auto" w:fill="FFFFFF" w:themeFill="background1"/>
        <w:ind w:right="17"/>
        <w:rPr>
          <w:rFonts w:eastAsia="Times New Roman"/>
          <w:color w:val="000000" w:themeColor="text1"/>
        </w:rPr>
      </w:pPr>
      <w:r w:rsidRPr="00B513AA">
        <w:rPr>
          <w:rFonts w:eastAsia="Times New Roman"/>
          <w:color w:val="000000" w:themeColor="text1"/>
        </w:rPr>
        <w:t xml:space="preserve">Ahora bien, cabe mencionar que la remuneración de cada uno de los prestadores incorpora además un descuento aplicado sobre los costos máximos tarifarios definidos en la Resolución CRA 720 de 2015, de acuerdo con el porcentaje ofertado en el proceso licitatorio para cada ASE, denominado Porcentaje de Descuento sobre el Costo Máximo Tarifario (DCM), el cual se traslada al usuario final conforme a la siguiente tabla: </w:t>
      </w:r>
    </w:p>
    <w:p w14:paraId="18CE960F" w14:textId="77777777" w:rsidR="00E25223" w:rsidRPr="00B513AA" w:rsidRDefault="00E25223" w:rsidP="00E25223">
      <w:pPr>
        <w:shd w:val="clear" w:color="auto" w:fill="FFFFFF" w:themeFill="background1"/>
        <w:ind w:right="17"/>
        <w:rPr>
          <w:rFonts w:eastAsia="Times New Roman"/>
        </w:rPr>
      </w:pPr>
      <w:r w:rsidRPr="00B513AA">
        <w:rPr>
          <w:rFonts w:eastAsia="Times New Roman"/>
        </w:rPr>
        <w:t xml:space="preserve"> </w:t>
      </w:r>
    </w:p>
    <w:p w14:paraId="485F8561" w14:textId="67EE12D6" w:rsidR="00E25223" w:rsidRPr="00B513AA" w:rsidRDefault="004963A7" w:rsidP="004963A7">
      <w:pPr>
        <w:pStyle w:val="Descripcin"/>
      </w:pPr>
      <w:bookmarkStart w:id="67" w:name="_Toc226653038"/>
      <w:bookmarkStart w:id="68" w:name="_Toc227877893"/>
      <w:r>
        <w:t xml:space="preserve">Tabla </w:t>
      </w:r>
      <w:r>
        <w:fldChar w:fldCharType="begin"/>
      </w:r>
      <w:r>
        <w:instrText xml:space="preserve"> SEQ Tabla \* ARABIC </w:instrText>
      </w:r>
      <w:r>
        <w:fldChar w:fldCharType="separate"/>
      </w:r>
      <w:r w:rsidR="00F41A2D">
        <w:rPr>
          <w:noProof/>
        </w:rPr>
        <w:t>5</w:t>
      </w:r>
      <w:r>
        <w:fldChar w:fldCharType="end"/>
      </w:r>
      <w:r>
        <w:t xml:space="preserve"> </w:t>
      </w:r>
      <w:r w:rsidR="00E25223" w:rsidRPr="00B513AA">
        <w:t>DCM por prestador</w:t>
      </w:r>
      <w:bookmarkEnd w:id="67"/>
      <w:bookmarkEnd w:id="68"/>
    </w:p>
    <w:tbl>
      <w:tblPr>
        <w:tblStyle w:val="Tablanormal1"/>
        <w:tblW w:w="0" w:type="auto"/>
        <w:tblLook w:val="04A0" w:firstRow="1" w:lastRow="0" w:firstColumn="1" w:lastColumn="0" w:noHBand="0" w:noVBand="1"/>
      </w:tblPr>
      <w:tblGrid>
        <w:gridCol w:w="1125"/>
        <w:gridCol w:w="4680"/>
        <w:gridCol w:w="1560"/>
        <w:gridCol w:w="1425"/>
      </w:tblGrid>
      <w:tr w:rsidR="00E25223" w:rsidRPr="00B513AA" w14:paraId="17C8E5E0" w14:textId="77777777" w:rsidTr="003F6AE6">
        <w:trPr>
          <w:cnfStyle w:val="100000000000" w:firstRow="1" w:lastRow="0" w:firstColumn="0" w:lastColumn="0" w:oddVBand="0" w:evenVBand="0" w:oddHBand="0"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125" w:type="dxa"/>
          </w:tcPr>
          <w:p w14:paraId="138CC277" w14:textId="77777777" w:rsidR="00E25223" w:rsidRPr="00B513AA" w:rsidRDefault="00E25223" w:rsidP="003F6AE6">
            <w:pPr>
              <w:ind w:right="17"/>
              <w:jc w:val="center"/>
              <w:rPr>
                <w:rFonts w:eastAsia="Times New Roman"/>
                <w:b w:val="0"/>
                <w:bCs w:val="0"/>
                <w:sz w:val="22"/>
              </w:rPr>
            </w:pPr>
            <w:r w:rsidRPr="00B513AA">
              <w:rPr>
                <w:rFonts w:eastAsia="Times New Roman"/>
                <w:sz w:val="22"/>
              </w:rPr>
              <w:t>No. de contrato</w:t>
            </w:r>
          </w:p>
        </w:tc>
        <w:tc>
          <w:tcPr>
            <w:tcW w:w="4680" w:type="dxa"/>
          </w:tcPr>
          <w:p w14:paraId="1A0D1C1C" w14:textId="77777777" w:rsidR="00E25223" w:rsidRPr="00B513AA" w:rsidRDefault="00E25223" w:rsidP="003F6AE6">
            <w:pPr>
              <w:ind w:right="17"/>
              <w:jc w:val="center"/>
              <w:cnfStyle w:val="100000000000" w:firstRow="1" w:lastRow="0" w:firstColumn="0" w:lastColumn="0" w:oddVBand="0" w:evenVBand="0" w:oddHBand="0" w:evenHBand="0" w:firstRowFirstColumn="0" w:firstRowLastColumn="0" w:lastRowFirstColumn="0" w:lastRowLastColumn="0"/>
              <w:rPr>
                <w:rFonts w:eastAsia="Times New Roman"/>
                <w:b w:val="0"/>
                <w:bCs w:val="0"/>
                <w:sz w:val="22"/>
              </w:rPr>
            </w:pPr>
            <w:r w:rsidRPr="00B513AA">
              <w:rPr>
                <w:rFonts w:eastAsia="Times New Roman"/>
                <w:sz w:val="22"/>
              </w:rPr>
              <w:t>Prestador</w:t>
            </w:r>
          </w:p>
        </w:tc>
        <w:tc>
          <w:tcPr>
            <w:tcW w:w="1560" w:type="dxa"/>
          </w:tcPr>
          <w:p w14:paraId="03FC1F97" w14:textId="77777777" w:rsidR="00E25223" w:rsidRPr="00B513AA" w:rsidRDefault="00E25223" w:rsidP="003F6AE6">
            <w:pPr>
              <w:ind w:right="17"/>
              <w:jc w:val="center"/>
              <w:cnfStyle w:val="100000000000" w:firstRow="1" w:lastRow="0" w:firstColumn="0" w:lastColumn="0" w:oddVBand="0" w:evenVBand="0" w:oddHBand="0" w:evenHBand="0" w:firstRowFirstColumn="0" w:firstRowLastColumn="0" w:lastRowFirstColumn="0" w:lastRowLastColumn="0"/>
              <w:rPr>
                <w:rFonts w:eastAsia="Times New Roman"/>
                <w:b w:val="0"/>
                <w:bCs w:val="0"/>
                <w:sz w:val="22"/>
                <w:vertAlign w:val="subscript"/>
              </w:rPr>
            </w:pPr>
            <w:r w:rsidRPr="00B513AA">
              <w:rPr>
                <w:rFonts w:eastAsia="Times New Roman"/>
                <w:sz w:val="22"/>
              </w:rPr>
              <w:t>DCM - CBL</w:t>
            </w:r>
            <w:r w:rsidRPr="00B513AA">
              <w:rPr>
                <w:rFonts w:eastAsia="Times New Roman"/>
                <w:sz w:val="22"/>
                <w:vertAlign w:val="subscript"/>
              </w:rPr>
              <w:t>j</w:t>
            </w:r>
          </w:p>
        </w:tc>
        <w:tc>
          <w:tcPr>
            <w:tcW w:w="1425" w:type="dxa"/>
          </w:tcPr>
          <w:p w14:paraId="7A5486EB" w14:textId="77777777" w:rsidR="00E25223" w:rsidRPr="00B513AA" w:rsidRDefault="00E25223" w:rsidP="003F6AE6">
            <w:pPr>
              <w:ind w:right="17"/>
              <w:jc w:val="center"/>
              <w:cnfStyle w:val="100000000000" w:firstRow="1" w:lastRow="0" w:firstColumn="0" w:lastColumn="0" w:oddVBand="0" w:evenVBand="0" w:oddHBand="0" w:evenHBand="0" w:firstRowFirstColumn="0" w:firstRowLastColumn="0" w:lastRowFirstColumn="0" w:lastRowLastColumn="0"/>
              <w:rPr>
                <w:rFonts w:eastAsia="Times New Roman"/>
                <w:b w:val="0"/>
                <w:bCs w:val="0"/>
                <w:sz w:val="22"/>
              </w:rPr>
            </w:pPr>
            <w:r w:rsidRPr="00B513AA">
              <w:rPr>
                <w:rFonts w:eastAsia="Times New Roman"/>
                <w:sz w:val="22"/>
              </w:rPr>
              <w:t>DCM - CRT</w:t>
            </w:r>
          </w:p>
        </w:tc>
      </w:tr>
      <w:tr w:rsidR="00E25223" w:rsidRPr="00B513AA" w14:paraId="70145516" w14:textId="77777777" w:rsidTr="003F6AE6">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125" w:type="dxa"/>
          </w:tcPr>
          <w:p w14:paraId="112789A3" w14:textId="77777777" w:rsidR="00E25223" w:rsidRPr="00B513AA" w:rsidRDefault="00E25223" w:rsidP="003F6AE6">
            <w:pPr>
              <w:ind w:right="17"/>
              <w:jc w:val="center"/>
              <w:rPr>
                <w:rFonts w:eastAsia="Times New Roman"/>
                <w:sz w:val="22"/>
              </w:rPr>
            </w:pPr>
            <w:r w:rsidRPr="00B513AA">
              <w:rPr>
                <w:rFonts w:eastAsia="Times New Roman"/>
                <w:sz w:val="22"/>
              </w:rPr>
              <w:t>283</w:t>
            </w:r>
          </w:p>
        </w:tc>
        <w:tc>
          <w:tcPr>
            <w:tcW w:w="4680" w:type="dxa"/>
          </w:tcPr>
          <w:p w14:paraId="34D7DBBA" w14:textId="77777777" w:rsidR="00E25223" w:rsidRPr="00B513AA" w:rsidRDefault="00E25223" w:rsidP="003F6AE6">
            <w:pPr>
              <w:ind w:right="17"/>
              <w:jc w:val="center"/>
              <w:cnfStyle w:val="000000100000" w:firstRow="0" w:lastRow="0" w:firstColumn="0" w:lastColumn="0" w:oddVBand="0" w:evenVBand="0" w:oddHBand="1" w:evenHBand="0" w:firstRowFirstColumn="0" w:firstRowLastColumn="0" w:lastRowFirstColumn="0" w:lastRowLastColumn="0"/>
              <w:rPr>
                <w:rFonts w:eastAsia="Times New Roman"/>
                <w:sz w:val="22"/>
              </w:rPr>
            </w:pPr>
            <w:r w:rsidRPr="00B513AA">
              <w:rPr>
                <w:rFonts w:eastAsia="Times New Roman"/>
                <w:sz w:val="22"/>
              </w:rPr>
              <w:t>Área Limpia D.C. S.A.S. E.S.P.</w:t>
            </w:r>
          </w:p>
        </w:tc>
        <w:tc>
          <w:tcPr>
            <w:tcW w:w="1560" w:type="dxa"/>
          </w:tcPr>
          <w:p w14:paraId="58153A2C" w14:textId="77777777" w:rsidR="00E25223" w:rsidRPr="00B513AA" w:rsidRDefault="00E25223" w:rsidP="003F6AE6">
            <w:pPr>
              <w:ind w:right="17"/>
              <w:jc w:val="center"/>
              <w:cnfStyle w:val="000000100000" w:firstRow="0" w:lastRow="0" w:firstColumn="0" w:lastColumn="0" w:oddVBand="0" w:evenVBand="0" w:oddHBand="1" w:evenHBand="0" w:firstRowFirstColumn="0" w:firstRowLastColumn="0" w:lastRowFirstColumn="0" w:lastRowLastColumn="0"/>
              <w:rPr>
                <w:rFonts w:eastAsia="Times New Roman"/>
                <w:sz w:val="22"/>
              </w:rPr>
            </w:pPr>
            <w:r w:rsidRPr="00B513AA">
              <w:rPr>
                <w:rFonts w:eastAsia="Times New Roman"/>
                <w:sz w:val="22"/>
              </w:rPr>
              <w:t>12%</w:t>
            </w:r>
          </w:p>
        </w:tc>
        <w:tc>
          <w:tcPr>
            <w:tcW w:w="1425" w:type="dxa"/>
          </w:tcPr>
          <w:p w14:paraId="41658E63" w14:textId="77777777" w:rsidR="00E25223" w:rsidRPr="00B513AA" w:rsidRDefault="00E25223" w:rsidP="003F6AE6">
            <w:pPr>
              <w:ind w:right="17"/>
              <w:jc w:val="center"/>
              <w:cnfStyle w:val="000000100000" w:firstRow="0" w:lastRow="0" w:firstColumn="0" w:lastColumn="0" w:oddVBand="0" w:evenVBand="0" w:oddHBand="1" w:evenHBand="0" w:firstRowFirstColumn="0" w:firstRowLastColumn="0" w:lastRowFirstColumn="0" w:lastRowLastColumn="0"/>
              <w:rPr>
                <w:rFonts w:eastAsia="Times New Roman"/>
                <w:sz w:val="22"/>
              </w:rPr>
            </w:pPr>
            <w:r w:rsidRPr="00B513AA">
              <w:rPr>
                <w:rFonts w:eastAsia="Times New Roman"/>
                <w:sz w:val="22"/>
              </w:rPr>
              <w:t>12%</w:t>
            </w:r>
          </w:p>
        </w:tc>
      </w:tr>
      <w:tr w:rsidR="00E25223" w:rsidRPr="00B513AA" w14:paraId="74E52DA0" w14:textId="77777777" w:rsidTr="003F6AE6">
        <w:trPr>
          <w:trHeight w:val="60"/>
        </w:trPr>
        <w:tc>
          <w:tcPr>
            <w:cnfStyle w:val="001000000000" w:firstRow="0" w:lastRow="0" w:firstColumn="1" w:lastColumn="0" w:oddVBand="0" w:evenVBand="0" w:oddHBand="0" w:evenHBand="0" w:firstRowFirstColumn="0" w:firstRowLastColumn="0" w:lastRowFirstColumn="0" w:lastRowLastColumn="0"/>
            <w:tcW w:w="1125" w:type="dxa"/>
          </w:tcPr>
          <w:p w14:paraId="57112720" w14:textId="77777777" w:rsidR="00E25223" w:rsidRPr="00B513AA" w:rsidRDefault="00E25223" w:rsidP="003F6AE6">
            <w:pPr>
              <w:ind w:right="17"/>
              <w:jc w:val="center"/>
              <w:rPr>
                <w:rFonts w:eastAsia="Times New Roman"/>
                <w:sz w:val="22"/>
              </w:rPr>
            </w:pPr>
            <w:r w:rsidRPr="00B513AA">
              <w:rPr>
                <w:rFonts w:eastAsia="Times New Roman"/>
                <w:sz w:val="22"/>
              </w:rPr>
              <w:t>284</w:t>
            </w:r>
          </w:p>
        </w:tc>
        <w:tc>
          <w:tcPr>
            <w:tcW w:w="4680" w:type="dxa"/>
          </w:tcPr>
          <w:p w14:paraId="4816D350" w14:textId="77777777" w:rsidR="00E25223" w:rsidRPr="00B513AA" w:rsidRDefault="00E25223" w:rsidP="003F6AE6">
            <w:pPr>
              <w:ind w:right="17"/>
              <w:jc w:val="center"/>
              <w:cnfStyle w:val="000000000000" w:firstRow="0" w:lastRow="0" w:firstColumn="0" w:lastColumn="0" w:oddVBand="0" w:evenVBand="0" w:oddHBand="0" w:evenHBand="0" w:firstRowFirstColumn="0" w:firstRowLastColumn="0" w:lastRowFirstColumn="0" w:lastRowLastColumn="0"/>
              <w:rPr>
                <w:rFonts w:eastAsia="Times New Roman"/>
                <w:sz w:val="22"/>
              </w:rPr>
            </w:pPr>
            <w:r w:rsidRPr="00B513AA">
              <w:rPr>
                <w:rFonts w:eastAsia="Times New Roman"/>
                <w:sz w:val="22"/>
              </w:rPr>
              <w:t>Bogotá Limpia S.A.S. E.S.P.</w:t>
            </w:r>
          </w:p>
        </w:tc>
        <w:tc>
          <w:tcPr>
            <w:tcW w:w="1560" w:type="dxa"/>
          </w:tcPr>
          <w:p w14:paraId="2EB571FD" w14:textId="77777777" w:rsidR="00E25223" w:rsidRPr="00B513AA" w:rsidRDefault="00E25223" w:rsidP="003F6AE6">
            <w:pPr>
              <w:ind w:right="17"/>
              <w:jc w:val="center"/>
              <w:cnfStyle w:val="000000000000" w:firstRow="0" w:lastRow="0" w:firstColumn="0" w:lastColumn="0" w:oddVBand="0" w:evenVBand="0" w:oddHBand="0" w:evenHBand="0" w:firstRowFirstColumn="0" w:firstRowLastColumn="0" w:lastRowFirstColumn="0" w:lastRowLastColumn="0"/>
              <w:rPr>
                <w:rFonts w:eastAsia="Times New Roman"/>
                <w:sz w:val="22"/>
              </w:rPr>
            </w:pPr>
            <w:r w:rsidRPr="00B513AA">
              <w:rPr>
                <w:rFonts w:eastAsia="Times New Roman"/>
                <w:sz w:val="22"/>
              </w:rPr>
              <w:t>4,78%</w:t>
            </w:r>
          </w:p>
        </w:tc>
        <w:tc>
          <w:tcPr>
            <w:tcW w:w="1425" w:type="dxa"/>
          </w:tcPr>
          <w:p w14:paraId="01E2CD28" w14:textId="77777777" w:rsidR="00E25223" w:rsidRPr="00B513AA" w:rsidRDefault="00E25223" w:rsidP="003F6AE6">
            <w:pPr>
              <w:ind w:right="17"/>
              <w:jc w:val="center"/>
              <w:cnfStyle w:val="000000000000" w:firstRow="0" w:lastRow="0" w:firstColumn="0" w:lastColumn="0" w:oddVBand="0" w:evenVBand="0" w:oddHBand="0" w:evenHBand="0" w:firstRowFirstColumn="0" w:firstRowLastColumn="0" w:lastRowFirstColumn="0" w:lastRowLastColumn="0"/>
              <w:rPr>
                <w:rFonts w:eastAsia="Times New Roman"/>
                <w:sz w:val="22"/>
              </w:rPr>
            </w:pPr>
            <w:r w:rsidRPr="00B513AA">
              <w:rPr>
                <w:rFonts w:eastAsia="Times New Roman"/>
                <w:sz w:val="22"/>
              </w:rPr>
              <w:t>4,78%</w:t>
            </w:r>
          </w:p>
        </w:tc>
      </w:tr>
      <w:tr w:rsidR="00E25223" w:rsidRPr="00B513AA" w14:paraId="78F5A8D5" w14:textId="77777777" w:rsidTr="003F6AE6">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125" w:type="dxa"/>
          </w:tcPr>
          <w:p w14:paraId="171458E1" w14:textId="77777777" w:rsidR="00E25223" w:rsidRPr="00B513AA" w:rsidRDefault="00E25223" w:rsidP="003F6AE6">
            <w:pPr>
              <w:ind w:right="17"/>
              <w:jc w:val="center"/>
              <w:rPr>
                <w:rFonts w:eastAsia="Times New Roman"/>
                <w:sz w:val="22"/>
              </w:rPr>
            </w:pPr>
            <w:r w:rsidRPr="00B513AA">
              <w:rPr>
                <w:rFonts w:eastAsia="Times New Roman"/>
                <w:sz w:val="22"/>
              </w:rPr>
              <w:t>285</w:t>
            </w:r>
          </w:p>
        </w:tc>
        <w:tc>
          <w:tcPr>
            <w:tcW w:w="4680" w:type="dxa"/>
          </w:tcPr>
          <w:p w14:paraId="02A25CA0" w14:textId="77777777" w:rsidR="00E25223" w:rsidRPr="00B513AA" w:rsidRDefault="00E25223" w:rsidP="003F6AE6">
            <w:pPr>
              <w:ind w:right="17"/>
              <w:jc w:val="center"/>
              <w:cnfStyle w:val="000000100000" w:firstRow="0" w:lastRow="0" w:firstColumn="0" w:lastColumn="0" w:oddVBand="0" w:evenVBand="0" w:oddHBand="1" w:evenHBand="0" w:firstRowFirstColumn="0" w:firstRowLastColumn="0" w:lastRowFirstColumn="0" w:lastRowLastColumn="0"/>
              <w:rPr>
                <w:rFonts w:eastAsia="Times New Roman"/>
                <w:sz w:val="22"/>
              </w:rPr>
            </w:pPr>
            <w:r w:rsidRPr="00B513AA">
              <w:rPr>
                <w:rFonts w:eastAsia="Times New Roman"/>
                <w:sz w:val="22"/>
              </w:rPr>
              <w:t>Ciudad Limpia Bogotá S.A. E.S.P.</w:t>
            </w:r>
          </w:p>
        </w:tc>
        <w:tc>
          <w:tcPr>
            <w:tcW w:w="1560" w:type="dxa"/>
          </w:tcPr>
          <w:p w14:paraId="29C81209" w14:textId="77777777" w:rsidR="00E25223" w:rsidRPr="00B513AA" w:rsidRDefault="00E25223" w:rsidP="003F6AE6">
            <w:pPr>
              <w:ind w:right="17"/>
              <w:jc w:val="center"/>
              <w:cnfStyle w:val="000000100000" w:firstRow="0" w:lastRow="0" w:firstColumn="0" w:lastColumn="0" w:oddVBand="0" w:evenVBand="0" w:oddHBand="1" w:evenHBand="0" w:firstRowFirstColumn="0" w:firstRowLastColumn="0" w:lastRowFirstColumn="0" w:lastRowLastColumn="0"/>
              <w:rPr>
                <w:rFonts w:eastAsia="Times New Roman"/>
                <w:sz w:val="22"/>
              </w:rPr>
            </w:pPr>
            <w:r w:rsidRPr="00B513AA">
              <w:rPr>
                <w:rFonts w:eastAsia="Times New Roman"/>
                <w:sz w:val="22"/>
              </w:rPr>
              <w:t>5,5%</w:t>
            </w:r>
          </w:p>
        </w:tc>
        <w:tc>
          <w:tcPr>
            <w:tcW w:w="1425" w:type="dxa"/>
          </w:tcPr>
          <w:p w14:paraId="7B68A7AE" w14:textId="77777777" w:rsidR="00E25223" w:rsidRPr="00B513AA" w:rsidRDefault="00E25223" w:rsidP="003F6AE6">
            <w:pPr>
              <w:ind w:right="17"/>
              <w:jc w:val="center"/>
              <w:cnfStyle w:val="000000100000" w:firstRow="0" w:lastRow="0" w:firstColumn="0" w:lastColumn="0" w:oddVBand="0" w:evenVBand="0" w:oddHBand="1" w:evenHBand="0" w:firstRowFirstColumn="0" w:firstRowLastColumn="0" w:lastRowFirstColumn="0" w:lastRowLastColumn="0"/>
              <w:rPr>
                <w:rFonts w:eastAsia="Times New Roman"/>
                <w:sz w:val="22"/>
              </w:rPr>
            </w:pPr>
            <w:r w:rsidRPr="00B513AA">
              <w:rPr>
                <w:rFonts w:eastAsia="Times New Roman"/>
                <w:sz w:val="22"/>
              </w:rPr>
              <w:t>5,5%</w:t>
            </w:r>
          </w:p>
        </w:tc>
      </w:tr>
      <w:tr w:rsidR="00E25223" w:rsidRPr="00B513AA" w14:paraId="3DA0F7A8" w14:textId="77777777" w:rsidTr="003F6AE6">
        <w:trPr>
          <w:trHeight w:val="60"/>
        </w:trPr>
        <w:tc>
          <w:tcPr>
            <w:cnfStyle w:val="001000000000" w:firstRow="0" w:lastRow="0" w:firstColumn="1" w:lastColumn="0" w:oddVBand="0" w:evenVBand="0" w:oddHBand="0" w:evenHBand="0" w:firstRowFirstColumn="0" w:firstRowLastColumn="0" w:lastRowFirstColumn="0" w:lastRowLastColumn="0"/>
            <w:tcW w:w="1125" w:type="dxa"/>
          </w:tcPr>
          <w:p w14:paraId="035ADF81" w14:textId="77777777" w:rsidR="00E25223" w:rsidRPr="00B513AA" w:rsidRDefault="00E25223" w:rsidP="003F6AE6">
            <w:pPr>
              <w:ind w:right="17"/>
              <w:jc w:val="center"/>
              <w:rPr>
                <w:rFonts w:eastAsia="Times New Roman"/>
                <w:sz w:val="22"/>
              </w:rPr>
            </w:pPr>
            <w:r w:rsidRPr="00B513AA">
              <w:rPr>
                <w:rFonts w:eastAsia="Times New Roman"/>
                <w:sz w:val="22"/>
              </w:rPr>
              <w:t>286</w:t>
            </w:r>
          </w:p>
        </w:tc>
        <w:tc>
          <w:tcPr>
            <w:tcW w:w="4680" w:type="dxa"/>
          </w:tcPr>
          <w:p w14:paraId="503D0F89" w14:textId="77777777" w:rsidR="00E25223" w:rsidRPr="00B513AA" w:rsidRDefault="00E25223" w:rsidP="003F6AE6">
            <w:pPr>
              <w:ind w:right="17"/>
              <w:jc w:val="center"/>
              <w:cnfStyle w:val="000000000000" w:firstRow="0" w:lastRow="0" w:firstColumn="0" w:lastColumn="0" w:oddVBand="0" w:evenVBand="0" w:oddHBand="0" w:evenHBand="0" w:firstRowFirstColumn="0" w:firstRowLastColumn="0" w:lastRowFirstColumn="0" w:lastRowLastColumn="0"/>
              <w:rPr>
                <w:rFonts w:eastAsia="Times New Roman"/>
                <w:sz w:val="22"/>
              </w:rPr>
            </w:pPr>
            <w:r w:rsidRPr="00B513AA">
              <w:rPr>
                <w:rFonts w:eastAsia="Times New Roman"/>
                <w:sz w:val="22"/>
              </w:rPr>
              <w:t>Limpieza Metropolitana S.A. E.S.P.</w:t>
            </w:r>
          </w:p>
        </w:tc>
        <w:tc>
          <w:tcPr>
            <w:tcW w:w="1560" w:type="dxa"/>
          </w:tcPr>
          <w:p w14:paraId="5189D309" w14:textId="77777777" w:rsidR="00E25223" w:rsidRPr="00B513AA" w:rsidRDefault="00E25223" w:rsidP="003F6AE6">
            <w:pPr>
              <w:ind w:right="17"/>
              <w:jc w:val="center"/>
              <w:cnfStyle w:val="000000000000" w:firstRow="0" w:lastRow="0" w:firstColumn="0" w:lastColumn="0" w:oddVBand="0" w:evenVBand="0" w:oddHBand="0" w:evenHBand="0" w:firstRowFirstColumn="0" w:firstRowLastColumn="0" w:lastRowFirstColumn="0" w:lastRowLastColumn="0"/>
              <w:rPr>
                <w:rFonts w:eastAsia="Times New Roman"/>
                <w:sz w:val="22"/>
              </w:rPr>
            </w:pPr>
            <w:r w:rsidRPr="00B513AA">
              <w:rPr>
                <w:rFonts w:eastAsia="Times New Roman"/>
                <w:sz w:val="22"/>
              </w:rPr>
              <w:t>20,37%</w:t>
            </w:r>
          </w:p>
        </w:tc>
        <w:tc>
          <w:tcPr>
            <w:tcW w:w="1425" w:type="dxa"/>
          </w:tcPr>
          <w:p w14:paraId="2F71D910" w14:textId="77777777" w:rsidR="00E25223" w:rsidRPr="00B513AA" w:rsidRDefault="00E25223" w:rsidP="003F6AE6">
            <w:pPr>
              <w:ind w:right="17"/>
              <w:jc w:val="center"/>
              <w:cnfStyle w:val="000000000000" w:firstRow="0" w:lastRow="0" w:firstColumn="0" w:lastColumn="0" w:oddVBand="0" w:evenVBand="0" w:oddHBand="0" w:evenHBand="0" w:firstRowFirstColumn="0" w:firstRowLastColumn="0" w:lastRowFirstColumn="0" w:lastRowLastColumn="0"/>
              <w:rPr>
                <w:rFonts w:eastAsia="Times New Roman"/>
                <w:sz w:val="22"/>
              </w:rPr>
            </w:pPr>
            <w:r w:rsidRPr="00B513AA">
              <w:rPr>
                <w:rFonts w:eastAsia="Times New Roman"/>
                <w:sz w:val="22"/>
              </w:rPr>
              <w:t>20,37%</w:t>
            </w:r>
          </w:p>
        </w:tc>
      </w:tr>
      <w:tr w:rsidR="00E25223" w:rsidRPr="00B513AA" w14:paraId="349192D2" w14:textId="77777777" w:rsidTr="003F6AE6">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125" w:type="dxa"/>
          </w:tcPr>
          <w:p w14:paraId="6349AE63" w14:textId="77777777" w:rsidR="00E25223" w:rsidRPr="00B513AA" w:rsidRDefault="00E25223" w:rsidP="003F6AE6">
            <w:pPr>
              <w:ind w:right="17"/>
              <w:jc w:val="center"/>
              <w:rPr>
                <w:rFonts w:eastAsia="Times New Roman"/>
                <w:sz w:val="22"/>
              </w:rPr>
            </w:pPr>
            <w:r w:rsidRPr="00B513AA">
              <w:rPr>
                <w:rFonts w:eastAsia="Times New Roman"/>
                <w:sz w:val="22"/>
              </w:rPr>
              <w:t>287</w:t>
            </w:r>
          </w:p>
        </w:tc>
        <w:tc>
          <w:tcPr>
            <w:tcW w:w="4680" w:type="dxa"/>
          </w:tcPr>
          <w:p w14:paraId="1CB3FB50" w14:textId="77777777" w:rsidR="00E25223" w:rsidRPr="00B513AA" w:rsidRDefault="00E25223" w:rsidP="003F6AE6">
            <w:pPr>
              <w:ind w:right="17"/>
              <w:jc w:val="center"/>
              <w:cnfStyle w:val="000000100000" w:firstRow="0" w:lastRow="0" w:firstColumn="0" w:lastColumn="0" w:oddVBand="0" w:evenVBand="0" w:oddHBand="1" w:evenHBand="0" w:firstRowFirstColumn="0" w:firstRowLastColumn="0" w:lastRowFirstColumn="0" w:lastRowLastColumn="0"/>
              <w:rPr>
                <w:rFonts w:eastAsia="Times New Roman"/>
                <w:sz w:val="22"/>
              </w:rPr>
            </w:pPr>
            <w:r w:rsidRPr="00B513AA">
              <w:rPr>
                <w:rFonts w:eastAsia="Times New Roman"/>
                <w:sz w:val="22"/>
              </w:rPr>
              <w:t>Promoambiental Distrito S.A.S. E.S.P.</w:t>
            </w:r>
          </w:p>
        </w:tc>
        <w:tc>
          <w:tcPr>
            <w:tcW w:w="1560" w:type="dxa"/>
          </w:tcPr>
          <w:p w14:paraId="3FBCDC64" w14:textId="77777777" w:rsidR="00E25223" w:rsidRPr="00B513AA" w:rsidRDefault="00E25223" w:rsidP="003F6AE6">
            <w:pPr>
              <w:ind w:right="17"/>
              <w:jc w:val="center"/>
              <w:cnfStyle w:val="000000100000" w:firstRow="0" w:lastRow="0" w:firstColumn="0" w:lastColumn="0" w:oddVBand="0" w:evenVBand="0" w:oddHBand="1" w:evenHBand="0" w:firstRowFirstColumn="0" w:firstRowLastColumn="0" w:lastRowFirstColumn="0" w:lastRowLastColumn="0"/>
              <w:rPr>
                <w:rFonts w:eastAsia="Times New Roman"/>
                <w:sz w:val="22"/>
              </w:rPr>
            </w:pPr>
            <w:r w:rsidRPr="00B513AA">
              <w:rPr>
                <w:rFonts w:eastAsia="Times New Roman"/>
                <w:sz w:val="22"/>
              </w:rPr>
              <w:t>11,5%</w:t>
            </w:r>
          </w:p>
        </w:tc>
        <w:tc>
          <w:tcPr>
            <w:tcW w:w="1425" w:type="dxa"/>
          </w:tcPr>
          <w:p w14:paraId="4B5FC83C" w14:textId="77777777" w:rsidR="00E25223" w:rsidRPr="00B513AA" w:rsidRDefault="00E25223" w:rsidP="003F6AE6">
            <w:pPr>
              <w:ind w:right="17"/>
              <w:jc w:val="center"/>
              <w:cnfStyle w:val="000000100000" w:firstRow="0" w:lastRow="0" w:firstColumn="0" w:lastColumn="0" w:oddVBand="0" w:evenVBand="0" w:oddHBand="1" w:evenHBand="0" w:firstRowFirstColumn="0" w:firstRowLastColumn="0" w:lastRowFirstColumn="0" w:lastRowLastColumn="0"/>
              <w:rPr>
                <w:rFonts w:eastAsia="Times New Roman"/>
                <w:sz w:val="22"/>
              </w:rPr>
            </w:pPr>
            <w:r w:rsidRPr="00B513AA">
              <w:rPr>
                <w:rFonts w:eastAsia="Times New Roman"/>
                <w:sz w:val="22"/>
              </w:rPr>
              <w:t>11,5%</w:t>
            </w:r>
          </w:p>
        </w:tc>
      </w:tr>
    </w:tbl>
    <w:p w14:paraId="4FBA40C7" w14:textId="77777777" w:rsidR="00E25223" w:rsidRPr="00B513AA" w:rsidRDefault="00E25223" w:rsidP="009C75C2">
      <w:pPr>
        <w:shd w:val="clear" w:color="auto" w:fill="FFFFFF" w:themeFill="background1"/>
        <w:ind w:right="17"/>
        <w:jc w:val="center"/>
        <w:rPr>
          <w:rFonts w:eastAsia="Times New Roman"/>
          <w:color w:val="000000" w:themeColor="text1"/>
          <w:sz w:val="22"/>
        </w:rPr>
      </w:pPr>
      <w:r w:rsidRPr="00B513AA">
        <w:rPr>
          <w:rFonts w:eastAsia="Times New Roman"/>
          <w:color w:val="000000" w:themeColor="text1"/>
          <w:sz w:val="22"/>
        </w:rPr>
        <w:t>Fuente: UAESP</w:t>
      </w:r>
    </w:p>
    <w:p w14:paraId="3753FEDD" w14:textId="77777777" w:rsidR="00E25223" w:rsidRPr="00B513AA" w:rsidRDefault="00E25223" w:rsidP="00E25223">
      <w:pPr>
        <w:shd w:val="clear" w:color="auto" w:fill="FFFFFF" w:themeFill="background1"/>
        <w:ind w:right="17"/>
        <w:jc w:val="center"/>
        <w:rPr>
          <w:rFonts w:eastAsia="Times New Roman"/>
          <w:sz w:val="22"/>
        </w:rPr>
      </w:pPr>
      <w:r w:rsidRPr="00B513AA">
        <w:rPr>
          <w:rFonts w:eastAsia="Times New Roman"/>
          <w:sz w:val="22"/>
        </w:rPr>
        <w:t xml:space="preserve"> </w:t>
      </w:r>
    </w:p>
    <w:p w14:paraId="2C6545B2" w14:textId="77777777" w:rsidR="00E25223" w:rsidRPr="00B513AA" w:rsidRDefault="00E25223" w:rsidP="00E25223">
      <w:pPr>
        <w:shd w:val="clear" w:color="auto" w:fill="FFFFFF" w:themeFill="background1"/>
        <w:ind w:right="17"/>
        <w:rPr>
          <w:rFonts w:eastAsia="Times New Roman"/>
          <w:color w:val="000000" w:themeColor="text1"/>
        </w:rPr>
      </w:pPr>
      <w:r w:rsidRPr="00B513AA">
        <w:rPr>
          <w:rFonts w:eastAsia="Times New Roman"/>
          <w:color w:val="000000" w:themeColor="text1"/>
        </w:rPr>
        <w:t>De conformidad con lo anterior, a continuación</w:t>
      </w:r>
      <w:r>
        <w:rPr>
          <w:rFonts w:eastAsia="Times New Roman"/>
          <w:color w:val="000000" w:themeColor="text1"/>
        </w:rPr>
        <w:t xml:space="preserve">, </w:t>
      </w:r>
      <w:r w:rsidRPr="00B513AA">
        <w:rPr>
          <w:rFonts w:eastAsia="Times New Roman"/>
          <w:color w:val="000000" w:themeColor="text1"/>
        </w:rPr>
        <w:t xml:space="preserve">se presenta una gráfica con el comportamiento de la tarifa del servicio público de aseo en Bogotá </w:t>
      </w:r>
      <w:r>
        <w:rPr>
          <w:rFonts w:eastAsia="Times New Roman"/>
          <w:color w:val="000000" w:themeColor="text1"/>
        </w:rPr>
        <w:t>desde</w:t>
      </w:r>
      <w:r w:rsidRPr="00B513AA">
        <w:rPr>
          <w:rFonts w:eastAsia="Times New Roman"/>
          <w:color w:val="000000" w:themeColor="text1"/>
        </w:rPr>
        <w:t xml:space="preserve"> lo corrido del año 2022 </w:t>
      </w:r>
      <w:r>
        <w:rPr>
          <w:rFonts w:eastAsia="Times New Roman"/>
          <w:color w:val="000000" w:themeColor="text1"/>
        </w:rPr>
        <w:t>hasta</w:t>
      </w:r>
      <w:r w:rsidRPr="00B513AA">
        <w:rPr>
          <w:rFonts w:eastAsia="Times New Roman"/>
          <w:color w:val="000000" w:themeColor="text1"/>
        </w:rPr>
        <w:t xml:space="preserve"> inicios de 2026. </w:t>
      </w:r>
    </w:p>
    <w:p w14:paraId="442F763C" w14:textId="77777777" w:rsidR="00E25223" w:rsidRDefault="00E25223" w:rsidP="00E25223">
      <w:pPr>
        <w:shd w:val="clear" w:color="auto" w:fill="FFFFFF" w:themeFill="background1"/>
        <w:ind w:right="17"/>
        <w:rPr>
          <w:rFonts w:eastAsia="Times New Roman"/>
          <w:color w:val="000000" w:themeColor="text1"/>
        </w:rPr>
      </w:pPr>
      <w:r w:rsidRPr="00B513AA">
        <w:rPr>
          <w:rFonts w:eastAsia="Times New Roman"/>
          <w:color w:val="000000" w:themeColor="text1"/>
        </w:rPr>
        <w:t xml:space="preserve"> </w:t>
      </w:r>
    </w:p>
    <w:p w14:paraId="6BD7BAF4" w14:textId="77777777" w:rsidR="00E25223" w:rsidRDefault="00E25223" w:rsidP="00E25223">
      <w:pPr>
        <w:shd w:val="clear" w:color="auto" w:fill="FFFFFF" w:themeFill="background1"/>
        <w:ind w:right="17"/>
        <w:rPr>
          <w:rFonts w:eastAsia="Times New Roman"/>
          <w:color w:val="000000" w:themeColor="text1"/>
        </w:rPr>
      </w:pPr>
    </w:p>
    <w:p w14:paraId="1EF31605" w14:textId="77777777" w:rsidR="00EF7D38" w:rsidRDefault="00EF7D38" w:rsidP="00E25223">
      <w:pPr>
        <w:shd w:val="clear" w:color="auto" w:fill="FFFFFF" w:themeFill="background1"/>
        <w:ind w:right="17"/>
        <w:rPr>
          <w:rFonts w:eastAsia="Times New Roman"/>
          <w:color w:val="000000" w:themeColor="text1"/>
        </w:rPr>
      </w:pPr>
    </w:p>
    <w:p w14:paraId="1CC814AE" w14:textId="77777777" w:rsidR="00EF7D38" w:rsidRDefault="00EF7D38" w:rsidP="00E25223">
      <w:pPr>
        <w:shd w:val="clear" w:color="auto" w:fill="FFFFFF" w:themeFill="background1"/>
        <w:ind w:right="17"/>
        <w:rPr>
          <w:rFonts w:eastAsia="Times New Roman"/>
          <w:color w:val="000000" w:themeColor="text1"/>
        </w:rPr>
      </w:pPr>
    </w:p>
    <w:p w14:paraId="7554956B" w14:textId="77777777" w:rsidR="00EF7D38" w:rsidRDefault="00EF7D38" w:rsidP="00E25223">
      <w:pPr>
        <w:shd w:val="clear" w:color="auto" w:fill="FFFFFF" w:themeFill="background1"/>
        <w:ind w:right="17"/>
        <w:rPr>
          <w:rFonts w:eastAsia="Times New Roman"/>
          <w:color w:val="000000" w:themeColor="text1"/>
        </w:rPr>
      </w:pPr>
    </w:p>
    <w:p w14:paraId="084652DD" w14:textId="77777777" w:rsidR="00E25223" w:rsidRDefault="00E25223" w:rsidP="00E25223">
      <w:pPr>
        <w:shd w:val="clear" w:color="auto" w:fill="FFFFFF" w:themeFill="background1"/>
        <w:ind w:right="17"/>
        <w:rPr>
          <w:rFonts w:eastAsia="Times New Roman"/>
          <w:color w:val="000000" w:themeColor="text1"/>
        </w:rPr>
      </w:pPr>
    </w:p>
    <w:p w14:paraId="0CE5AF78" w14:textId="5C11449D" w:rsidR="00E25223" w:rsidRPr="00B513AA" w:rsidRDefault="00E25223" w:rsidP="00E25223">
      <w:pPr>
        <w:pStyle w:val="Descripcin"/>
      </w:pPr>
      <w:bookmarkStart w:id="69" w:name="_Toc226653060"/>
      <w:bookmarkStart w:id="70" w:name="_Ref227860270"/>
      <w:bookmarkStart w:id="71" w:name="_Toc227877922"/>
      <w:r w:rsidRPr="00B513AA">
        <w:t xml:space="preserve">Gráfico </w:t>
      </w:r>
      <w:r w:rsidRPr="00B513AA">
        <w:fldChar w:fldCharType="begin"/>
      </w:r>
      <w:r w:rsidRPr="00B513AA">
        <w:instrText xml:space="preserve"> SEQ Gráfico \* ARABIC </w:instrText>
      </w:r>
      <w:r w:rsidRPr="00B513AA">
        <w:fldChar w:fldCharType="separate"/>
      </w:r>
      <w:r w:rsidR="00F41A2D">
        <w:rPr>
          <w:noProof/>
        </w:rPr>
        <w:t>7</w:t>
      </w:r>
      <w:r w:rsidRPr="00B513AA">
        <w:fldChar w:fldCharType="end"/>
      </w:r>
      <w:r w:rsidRPr="00B513AA">
        <w:t xml:space="preserve"> Comportamiento tarifa final por suscriptor 2022 - 2026</w:t>
      </w:r>
      <w:bookmarkEnd w:id="69"/>
      <w:bookmarkEnd w:id="70"/>
      <w:bookmarkEnd w:id="71"/>
    </w:p>
    <w:p w14:paraId="6289577F" w14:textId="77777777" w:rsidR="00E25223" w:rsidRPr="00B513AA" w:rsidRDefault="00E25223" w:rsidP="009C75C2">
      <w:pPr>
        <w:shd w:val="clear" w:color="auto" w:fill="FFFFFF" w:themeFill="background1"/>
        <w:jc w:val="center"/>
        <w:rPr>
          <w:rFonts w:eastAsia="Times New Roman"/>
          <w:color w:val="000000" w:themeColor="text1"/>
          <w:sz w:val="20"/>
          <w:szCs w:val="20"/>
          <w:lang w:val="es"/>
        </w:rPr>
      </w:pPr>
      <w:r w:rsidRPr="00B513AA">
        <w:rPr>
          <w:noProof/>
        </w:rPr>
        <w:lastRenderedPageBreak/>
        <w:drawing>
          <wp:inline distT="0" distB="0" distL="0" distR="0" wp14:anchorId="41961BDD" wp14:editId="36B7C95F">
            <wp:extent cx="5619750" cy="3019425"/>
            <wp:effectExtent l="0" t="0" r="0" b="0"/>
            <wp:docPr id="69040704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407048" name="Picture 690407048"/>
                    <pic:cNvPicPr/>
                  </pic:nvPicPr>
                  <pic:blipFill>
                    <a:blip r:embed="rId32">
                      <a:extLst>
                        <a:ext uri="{28A0092B-C50C-407E-A947-70E740481C1C}">
                          <a14:useLocalDpi xmlns:a14="http://schemas.microsoft.com/office/drawing/2010/main"/>
                        </a:ext>
                      </a:extLst>
                    </a:blip>
                    <a:stretch>
                      <a:fillRect/>
                    </a:stretch>
                  </pic:blipFill>
                  <pic:spPr>
                    <a:xfrm>
                      <a:off x="0" y="0"/>
                      <a:ext cx="5619750" cy="3019425"/>
                    </a:xfrm>
                    <a:prstGeom prst="rect">
                      <a:avLst/>
                    </a:prstGeom>
                  </pic:spPr>
                </pic:pic>
              </a:graphicData>
            </a:graphic>
          </wp:inline>
        </w:drawing>
      </w:r>
      <w:r w:rsidRPr="00B513AA">
        <w:rPr>
          <w:rFonts w:eastAsia="Times New Roman"/>
          <w:color w:val="000000" w:themeColor="text1"/>
          <w:sz w:val="20"/>
          <w:szCs w:val="20"/>
          <w:lang w:val="es"/>
        </w:rPr>
        <w:t>Fuente: SUI - Elaboración propia</w:t>
      </w:r>
    </w:p>
    <w:p w14:paraId="49EE9939" w14:textId="77777777" w:rsidR="00E25223" w:rsidRPr="00B513AA" w:rsidRDefault="00E25223" w:rsidP="00E25223">
      <w:pPr>
        <w:shd w:val="clear" w:color="auto" w:fill="FFFFFF" w:themeFill="background1"/>
        <w:rPr>
          <w:rFonts w:eastAsia="Times New Roman"/>
        </w:rPr>
      </w:pPr>
      <w:r w:rsidRPr="00B513AA">
        <w:rPr>
          <w:rFonts w:eastAsia="Times New Roman"/>
        </w:rPr>
        <w:t xml:space="preserve"> </w:t>
      </w:r>
    </w:p>
    <w:p w14:paraId="617903BC" w14:textId="77777777" w:rsidR="00E25223" w:rsidRPr="00B513AA" w:rsidRDefault="00E25223" w:rsidP="00E25223">
      <w:pPr>
        <w:shd w:val="clear" w:color="auto" w:fill="FFFFFF" w:themeFill="background1"/>
        <w:rPr>
          <w:rFonts w:eastAsia="Times New Roman"/>
          <w:color w:val="000000" w:themeColor="text1"/>
        </w:rPr>
      </w:pPr>
      <w:r w:rsidRPr="00B513AA">
        <w:rPr>
          <w:rFonts w:eastAsia="Times New Roman"/>
          <w:color w:val="000000" w:themeColor="text1"/>
        </w:rPr>
        <w:t xml:space="preserve">La gráfica evidencia la evolución de la tarifa del servicio público de aseo para usuarios de estrato 4 en Bogotá, mostrando una tendencia creciente sostenida para los cinco prestadores: Área Limpia, Bogotá Limpia, Ciudad Limpia, Limpieza Metropolitana y Promoambiental Distrito. </w:t>
      </w:r>
    </w:p>
    <w:p w14:paraId="7A912FF1" w14:textId="77777777" w:rsidR="00E25223" w:rsidRPr="00B513AA" w:rsidRDefault="00E25223" w:rsidP="00E25223">
      <w:pPr>
        <w:shd w:val="clear" w:color="auto" w:fill="FFFFFF" w:themeFill="background1"/>
        <w:rPr>
          <w:rFonts w:eastAsia="Times New Roman"/>
        </w:rPr>
      </w:pPr>
      <w:r w:rsidRPr="00B513AA">
        <w:rPr>
          <w:rFonts w:eastAsia="Times New Roman"/>
        </w:rPr>
        <w:t xml:space="preserve"> </w:t>
      </w:r>
    </w:p>
    <w:p w14:paraId="2EE918ED" w14:textId="77777777" w:rsidR="00E25223" w:rsidRPr="00B513AA" w:rsidRDefault="00E25223" w:rsidP="00E25223">
      <w:pPr>
        <w:shd w:val="clear" w:color="auto" w:fill="FFFFFF" w:themeFill="background1"/>
        <w:rPr>
          <w:rFonts w:eastAsia="Times New Roman"/>
          <w:color w:val="000000" w:themeColor="text1"/>
        </w:rPr>
      </w:pPr>
      <w:r w:rsidRPr="00B513AA">
        <w:rPr>
          <w:rFonts w:eastAsia="Times New Roman"/>
          <w:color w:val="000000" w:themeColor="text1"/>
        </w:rPr>
        <w:t xml:space="preserve">Este comportamiento no es aislado, sino que responde directamente a las particularidades de la aplicación de la metodología definida en la Resolución CRA 720 de 2015, la cual define factores de actualización diferenciados por actividad del servicio, en lugar de un único índice general, como es el caso de la metodología tarifaria vigente para los servicios de acueducto y alcantarillado; en este sentido, la tarifa se construye a partir de costos base expresados a precios de diciembre de 2014, los cuales son llevados a precios corrientes mediante índices específicos como el IPC, el SMMLV, el índice combinado de combustibles (ICFO) y el índice de </w:t>
      </w:r>
      <w:r w:rsidRPr="00B513AA">
        <w:rPr>
          <w:rFonts w:eastAsia="Times New Roman"/>
          <w:color w:val="000000" w:themeColor="text1"/>
        </w:rPr>
        <w:lastRenderedPageBreak/>
        <w:t>obras ambientales (IOMAB).</w:t>
      </w:r>
    </w:p>
    <w:p w14:paraId="3F6E16FC" w14:textId="77777777" w:rsidR="00E25223" w:rsidRPr="00B513AA" w:rsidRDefault="00E25223" w:rsidP="00E25223">
      <w:pPr>
        <w:shd w:val="clear" w:color="auto" w:fill="FFFFFF" w:themeFill="background1"/>
        <w:rPr>
          <w:rFonts w:eastAsia="Times New Roman"/>
        </w:rPr>
      </w:pPr>
      <w:r w:rsidRPr="00B513AA">
        <w:rPr>
          <w:rFonts w:eastAsia="Times New Roman"/>
        </w:rPr>
        <w:t xml:space="preserve"> </w:t>
      </w:r>
    </w:p>
    <w:p w14:paraId="7D74A80C" w14:textId="77777777" w:rsidR="00E25223" w:rsidRDefault="00E25223" w:rsidP="00E25223">
      <w:pPr>
        <w:shd w:val="clear" w:color="auto" w:fill="FFFFFF" w:themeFill="background1"/>
        <w:rPr>
          <w:rFonts w:eastAsia="Times New Roman"/>
          <w:color w:val="000000" w:themeColor="text1"/>
        </w:rPr>
      </w:pPr>
      <w:r w:rsidRPr="00B513AA">
        <w:rPr>
          <w:rFonts w:eastAsia="Times New Roman"/>
          <w:color w:val="000000" w:themeColor="text1"/>
        </w:rPr>
        <w:t xml:space="preserve">De esta manera, se observa que durante 2022 y parte de 2023 las tarifas presentan incrementos graduales con algunos periodos de estabilidad, mientras que a partir del segundo semestre de 2023 se evidencian incrementos más pronunciados y escalonados, los cuales continúan durante 2024 y 2025. </w:t>
      </w:r>
    </w:p>
    <w:p w14:paraId="7F5FC0C7" w14:textId="77777777" w:rsidR="00E25223" w:rsidRDefault="00E25223" w:rsidP="00E25223">
      <w:pPr>
        <w:shd w:val="clear" w:color="auto" w:fill="FFFFFF" w:themeFill="background1"/>
        <w:rPr>
          <w:rFonts w:eastAsia="Times New Roman"/>
          <w:color w:val="000000" w:themeColor="text1"/>
        </w:rPr>
      </w:pPr>
    </w:p>
    <w:p w14:paraId="17738C34" w14:textId="77777777" w:rsidR="00E25223" w:rsidRPr="00B513AA" w:rsidRDefault="00E25223" w:rsidP="00E25223">
      <w:pPr>
        <w:shd w:val="clear" w:color="auto" w:fill="FFFFFF" w:themeFill="background1"/>
        <w:rPr>
          <w:rFonts w:eastAsia="Times New Roman"/>
          <w:color w:val="000000" w:themeColor="text1"/>
        </w:rPr>
      </w:pPr>
      <w:r w:rsidRPr="00B513AA">
        <w:rPr>
          <w:rFonts w:eastAsia="Times New Roman"/>
          <w:color w:val="000000" w:themeColor="text1"/>
        </w:rPr>
        <w:t>Este patrón responde a la lógica de actualización tarifaria definida en el artículo 125 de la Ley 142 de 1994, según el cual las empresas pueden aplicar incrementos cuando la variación acumulada de los índices alcance al menos el 3%. Dado que los diferentes componentes de la tarifa se actualizan con índices distintos, los incrementos se materializan en momentos específicos dependiendo del comportamiento de cada uno de estos, lo que en cierta medida explica los saltos observados en la gráfica.</w:t>
      </w:r>
    </w:p>
    <w:p w14:paraId="46D66EBF" w14:textId="77777777" w:rsidR="00E25223" w:rsidRPr="00B513AA" w:rsidRDefault="00E25223" w:rsidP="00E25223">
      <w:pPr>
        <w:shd w:val="clear" w:color="auto" w:fill="FFFFFF" w:themeFill="background1"/>
        <w:rPr>
          <w:rFonts w:eastAsia="Times New Roman"/>
        </w:rPr>
      </w:pPr>
      <w:r w:rsidRPr="00B513AA">
        <w:rPr>
          <w:rFonts w:eastAsia="Times New Roman"/>
        </w:rPr>
        <w:t xml:space="preserve"> </w:t>
      </w:r>
    </w:p>
    <w:p w14:paraId="2B6376A5" w14:textId="77777777" w:rsidR="00E25223" w:rsidRPr="00B513AA" w:rsidRDefault="00E25223" w:rsidP="00E25223">
      <w:pPr>
        <w:shd w:val="clear" w:color="auto" w:fill="FFFFFF" w:themeFill="background1"/>
        <w:rPr>
          <w:rFonts w:eastAsia="Times New Roman"/>
          <w:color w:val="000000" w:themeColor="text1"/>
        </w:rPr>
      </w:pPr>
      <w:commentRangeStart w:id="72"/>
      <w:r w:rsidRPr="00B513AA">
        <w:rPr>
          <w:rFonts w:eastAsia="Times New Roman"/>
          <w:color w:val="000000" w:themeColor="text1"/>
        </w:rPr>
        <w:t xml:space="preserve">Un factor determinante en el incremento de la tarifa es la variación del SMMLV, dado que este índice actualiza directamente el CBLS y el CLUS, componentes que tienen una alta participación dentro de la tarifa total. En este contexto, </w:t>
      </w:r>
      <w:commentRangeStart w:id="73"/>
      <w:r w:rsidRPr="00B513AA">
        <w:rPr>
          <w:rFonts w:eastAsia="Times New Roman"/>
          <w:color w:val="000000" w:themeColor="text1"/>
        </w:rPr>
        <w:t>los incrementos del salario mínimo del 12% en 2024, 9,53% en 2025 y especialmente del 23% en 2026</w:t>
      </w:r>
      <w:commentRangeEnd w:id="73"/>
      <w:r w:rsidR="00215863" w:rsidRPr="00B513AA">
        <w:rPr>
          <w:rStyle w:val="Refdecomentario"/>
          <w:rFonts w:eastAsia="Times New Roman"/>
          <w:color w:val="000000" w:themeColor="text1"/>
          <w:sz w:val="24"/>
          <w:szCs w:val="24"/>
        </w:rPr>
        <w:commentReference w:id="73"/>
      </w:r>
      <w:r w:rsidRPr="00B513AA">
        <w:rPr>
          <w:rFonts w:eastAsia="Times New Roman"/>
          <w:color w:val="000000" w:themeColor="text1"/>
        </w:rPr>
        <w:t>, han generado presiones significativas al alza, lo cual se refleja claramente en el aumento sostenido de las curvas a partir de estos periodos. Adicionalmente, la inflación registrada en los últimos años de 9,28% en 2023, 5,2% en 2024 y 5,10% en 2025, ha incidido en los componentes indexados con el IPC, como es el caso de CCS y CTL, así como parcialmente el CRT.</w:t>
      </w:r>
      <w:commentRangeEnd w:id="72"/>
      <w:r w:rsidRPr="00B513AA">
        <w:rPr>
          <w:rStyle w:val="Refdecomentario"/>
          <w:rFonts w:eastAsia="Times New Roman"/>
          <w:color w:val="000000" w:themeColor="text1"/>
          <w:sz w:val="24"/>
          <w:szCs w:val="24"/>
        </w:rPr>
        <w:commentReference w:id="72"/>
      </w:r>
    </w:p>
    <w:p w14:paraId="21CB68F1" w14:textId="77777777" w:rsidR="00E25223" w:rsidRPr="00B513AA" w:rsidRDefault="00E25223" w:rsidP="00E25223">
      <w:pPr>
        <w:shd w:val="clear" w:color="auto" w:fill="FFFFFF" w:themeFill="background1"/>
        <w:rPr>
          <w:rFonts w:eastAsia="Times New Roman"/>
        </w:rPr>
      </w:pPr>
      <w:r w:rsidRPr="00B513AA">
        <w:rPr>
          <w:rFonts w:eastAsia="Times New Roman"/>
        </w:rPr>
        <w:t xml:space="preserve"> </w:t>
      </w:r>
    </w:p>
    <w:p w14:paraId="1385A697" w14:textId="77777777" w:rsidR="00E25223" w:rsidRDefault="00E25223" w:rsidP="00E25223">
      <w:pPr>
        <w:shd w:val="clear" w:color="auto" w:fill="FFFFFF" w:themeFill="background1"/>
        <w:rPr>
          <w:rFonts w:eastAsia="Times New Roman"/>
          <w:color w:val="000000" w:themeColor="text1"/>
        </w:rPr>
      </w:pPr>
      <w:r w:rsidRPr="00B513AA">
        <w:rPr>
          <w:rFonts w:eastAsia="Times New Roman"/>
          <w:color w:val="000000" w:themeColor="text1"/>
        </w:rPr>
        <w:t xml:space="preserve">Otro elemento relevante que explica el comportamiento de la gráfica es el cambio en los esquemas de facturación conjunta, en donde algunos prestadores migraron de facturación con acueducto a facturación con energía. Este cambio tiene un impacto directo en el CCS, dado que la regulación permite un valor superior cuando la facturación se realiza a través del servicio de energía, lo que se traduce en incrementos adicionales en la tarifa final. </w:t>
      </w:r>
    </w:p>
    <w:p w14:paraId="12B5BC95" w14:textId="77777777" w:rsidR="00E25223" w:rsidRDefault="00E25223" w:rsidP="00E25223">
      <w:pPr>
        <w:shd w:val="clear" w:color="auto" w:fill="FFFFFF" w:themeFill="background1"/>
        <w:rPr>
          <w:rFonts w:eastAsia="Times New Roman"/>
          <w:color w:val="000000" w:themeColor="text1"/>
        </w:rPr>
      </w:pPr>
      <w:commentRangeStart w:id="74"/>
      <w:commentRangeStart w:id="75"/>
      <w:r w:rsidRPr="00B513AA">
        <w:rPr>
          <w:rFonts w:eastAsia="Times New Roman"/>
          <w:color w:val="000000" w:themeColor="text1"/>
        </w:rPr>
        <w:t xml:space="preserve">Asimismo, los ajustes derivados del PGIRS, particularmente con la expedición de </w:t>
      </w:r>
      <w:r w:rsidRPr="00B513AA">
        <w:rPr>
          <w:rFonts w:eastAsia="Times New Roman"/>
          <w:color w:val="000000" w:themeColor="text1"/>
        </w:rPr>
        <w:lastRenderedPageBreak/>
        <w:t>los Decretos Distritales 342 de 2023 y 484 de 2024, implicaron incrementos en los kilómetros de barrido, lo cual elevó el CBLS, evidenciándose especialmente en los incrementos observados en el segundo semestre de 2023 y en el primer semestre de 2025.</w:t>
      </w:r>
      <w:commentRangeEnd w:id="74"/>
      <w:r>
        <w:rPr>
          <w:rStyle w:val="Refdecomentario"/>
          <w:rFonts w:eastAsia="Times New Roman"/>
          <w:color w:val="000000" w:themeColor="text1"/>
          <w:sz w:val="24"/>
          <w:szCs w:val="24"/>
        </w:rPr>
        <w:commentReference w:id="74"/>
      </w:r>
      <w:commentRangeEnd w:id="75"/>
      <w:r>
        <w:rPr>
          <w:rStyle w:val="Refdecomentario"/>
          <w:rFonts w:eastAsia="Times New Roman"/>
          <w:color w:val="000000" w:themeColor="text1"/>
          <w:sz w:val="24"/>
          <w:szCs w:val="24"/>
        </w:rPr>
        <w:commentReference w:id="75"/>
      </w:r>
    </w:p>
    <w:p w14:paraId="61106570" w14:textId="77777777" w:rsidR="00E25223" w:rsidRDefault="00E25223" w:rsidP="00E25223">
      <w:pPr>
        <w:shd w:val="clear" w:color="auto" w:fill="FFFFFF" w:themeFill="background1"/>
        <w:rPr>
          <w:rFonts w:eastAsia="Times New Roman"/>
          <w:color w:val="000000" w:themeColor="text1"/>
        </w:rPr>
      </w:pPr>
    </w:p>
    <w:p w14:paraId="4D105433" w14:textId="3EF06A8F" w:rsidR="00E25223" w:rsidRDefault="00E25223" w:rsidP="00E25223">
      <w:pPr>
        <w:shd w:val="clear" w:color="auto" w:fill="FFFFFF" w:themeFill="background1"/>
        <w:jc w:val="center"/>
        <w:rPr>
          <w:i/>
          <w:iCs/>
          <w:color w:val="404040"/>
          <w:sz w:val="20"/>
          <w:szCs w:val="20"/>
        </w:rPr>
      </w:pPr>
      <w:bookmarkStart w:id="76" w:name="_Toc227877923"/>
      <w:r w:rsidRPr="00231435">
        <w:rPr>
          <w:i/>
          <w:iCs/>
          <w:color w:val="404040"/>
          <w:sz w:val="20"/>
          <w:szCs w:val="20"/>
        </w:rPr>
        <w:t xml:space="preserve">Gráfico </w:t>
      </w:r>
      <w:r w:rsidRPr="00231435">
        <w:rPr>
          <w:i/>
          <w:iCs/>
          <w:color w:val="404040"/>
          <w:sz w:val="20"/>
          <w:szCs w:val="20"/>
        </w:rPr>
        <w:fldChar w:fldCharType="begin"/>
      </w:r>
      <w:r w:rsidRPr="00231435">
        <w:rPr>
          <w:i/>
          <w:iCs/>
          <w:color w:val="404040"/>
          <w:sz w:val="20"/>
          <w:szCs w:val="20"/>
        </w:rPr>
        <w:instrText xml:space="preserve"> SEQ Gráfico \* ARABIC </w:instrText>
      </w:r>
      <w:r w:rsidRPr="00231435">
        <w:rPr>
          <w:i/>
          <w:iCs/>
          <w:color w:val="404040"/>
          <w:sz w:val="20"/>
          <w:szCs w:val="20"/>
        </w:rPr>
        <w:fldChar w:fldCharType="separate"/>
      </w:r>
      <w:r w:rsidR="00F41A2D">
        <w:rPr>
          <w:i/>
          <w:iCs/>
          <w:noProof/>
          <w:color w:val="404040"/>
          <w:sz w:val="20"/>
          <w:szCs w:val="20"/>
        </w:rPr>
        <w:t>8</w:t>
      </w:r>
      <w:r w:rsidRPr="00231435">
        <w:rPr>
          <w:i/>
          <w:iCs/>
          <w:color w:val="404040"/>
          <w:sz w:val="20"/>
          <w:szCs w:val="20"/>
        </w:rPr>
        <w:fldChar w:fldCharType="end"/>
      </w:r>
      <w:r w:rsidRPr="00231435">
        <w:rPr>
          <w:i/>
          <w:iCs/>
          <w:color w:val="404040"/>
          <w:sz w:val="20"/>
          <w:szCs w:val="20"/>
        </w:rPr>
        <w:t xml:space="preserve"> </w:t>
      </w:r>
      <w:r>
        <w:rPr>
          <w:i/>
          <w:iCs/>
          <w:color w:val="404040"/>
          <w:sz w:val="20"/>
          <w:szCs w:val="20"/>
        </w:rPr>
        <w:t>Comportamiento tarifa de barrido y limpieza vs. Kilómetros de barrido</w:t>
      </w:r>
      <w:bookmarkEnd w:id="76"/>
    </w:p>
    <w:p w14:paraId="3A8385E3" w14:textId="77777777" w:rsidR="00E25223" w:rsidRDefault="00E25223" w:rsidP="00E25223">
      <w:pPr>
        <w:shd w:val="clear" w:color="auto" w:fill="FFFFFF" w:themeFill="background1"/>
        <w:jc w:val="center"/>
        <w:rPr>
          <w:rFonts w:eastAsia="Times New Roman"/>
        </w:rPr>
      </w:pPr>
      <w:r>
        <w:rPr>
          <w:noProof/>
        </w:rPr>
        <w:drawing>
          <wp:inline distT="0" distB="0" distL="0" distR="0" wp14:anchorId="43B5246B" wp14:editId="1742EDB9">
            <wp:extent cx="4974336" cy="2184926"/>
            <wp:effectExtent l="0" t="0" r="4445" b="0"/>
            <wp:docPr id="45665565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655652" name=""/>
                    <pic:cNvPicPr/>
                  </pic:nvPicPr>
                  <pic:blipFill>
                    <a:blip r:embed="rId33"/>
                    <a:stretch>
                      <a:fillRect/>
                    </a:stretch>
                  </pic:blipFill>
                  <pic:spPr>
                    <a:xfrm>
                      <a:off x="0" y="0"/>
                      <a:ext cx="4996789" cy="2194788"/>
                    </a:xfrm>
                    <a:prstGeom prst="rect">
                      <a:avLst/>
                    </a:prstGeom>
                  </pic:spPr>
                </pic:pic>
              </a:graphicData>
            </a:graphic>
          </wp:inline>
        </w:drawing>
      </w:r>
    </w:p>
    <w:p w14:paraId="62B4270F" w14:textId="77777777" w:rsidR="00E25223" w:rsidRDefault="00E25223" w:rsidP="005C46C4">
      <w:pPr>
        <w:shd w:val="clear" w:color="auto" w:fill="FFFFFF" w:themeFill="background1"/>
        <w:jc w:val="center"/>
        <w:rPr>
          <w:rFonts w:eastAsia="Times New Roman"/>
        </w:rPr>
      </w:pPr>
      <w:r w:rsidRPr="00B513AA">
        <w:rPr>
          <w:rFonts w:eastAsia="Times New Roman"/>
          <w:color w:val="000000" w:themeColor="text1"/>
          <w:sz w:val="20"/>
          <w:szCs w:val="20"/>
          <w:lang w:val="es"/>
        </w:rPr>
        <w:t>Fuente: SUI - Elaboración propia</w:t>
      </w:r>
    </w:p>
    <w:p w14:paraId="344B633C" w14:textId="77777777" w:rsidR="00E25223" w:rsidRPr="00B513AA" w:rsidRDefault="00E25223" w:rsidP="00E25223">
      <w:pPr>
        <w:shd w:val="clear" w:color="auto" w:fill="FFFFFF" w:themeFill="background1"/>
        <w:rPr>
          <w:rFonts w:eastAsia="Times New Roman"/>
        </w:rPr>
      </w:pPr>
    </w:p>
    <w:p w14:paraId="4B2AC725" w14:textId="77777777" w:rsidR="00E25223" w:rsidRDefault="00E25223" w:rsidP="00E25223">
      <w:pPr>
        <w:shd w:val="clear" w:color="auto" w:fill="FFFFFF" w:themeFill="background1"/>
        <w:rPr>
          <w:b/>
          <w:bCs/>
        </w:rPr>
      </w:pPr>
      <w:r>
        <w:t xml:space="preserve">La gráfica anterior evidencia una relación directa entre el incremento de los kilómetros de barrido y el comportamiento de la Tarifa de Barrido y Limpieza (TBL), consistente con los ajustes operativos derivados del PGIRS. </w:t>
      </w:r>
      <w:r w:rsidRPr="00C919DE">
        <w:rPr>
          <w:rStyle w:val="Fuerte"/>
          <w:b w:val="0"/>
          <w:bCs w:val="0"/>
        </w:rPr>
        <w:t>Cabe precisar que los datos analizados corresponden al prestador Ciudad Limpia, el cual se toma como caso de referencia para ilustrar el impacto de estos ajustes en la estructura tarifaria.</w:t>
      </w:r>
      <w:r w:rsidRPr="00C919DE">
        <w:rPr>
          <w:b/>
          <w:bCs/>
        </w:rPr>
        <w:t xml:space="preserve"> </w:t>
      </w:r>
    </w:p>
    <w:p w14:paraId="4326A1D2" w14:textId="77777777" w:rsidR="00E25223" w:rsidRDefault="00E25223" w:rsidP="00E25223">
      <w:pPr>
        <w:shd w:val="clear" w:color="auto" w:fill="FFFFFF" w:themeFill="background1"/>
        <w:rPr>
          <w:b/>
          <w:bCs/>
        </w:rPr>
      </w:pPr>
    </w:p>
    <w:p w14:paraId="3C1AC4CA" w14:textId="77777777" w:rsidR="00E25223" w:rsidRDefault="00E25223" w:rsidP="00E25223">
      <w:pPr>
        <w:shd w:val="clear" w:color="auto" w:fill="FFFFFF" w:themeFill="background1"/>
      </w:pPr>
      <w:r>
        <w:t xml:space="preserve">En particular, se observa que a partir del segundo semestre de 2023 se presenta un punto de quiebre en ambas variables: mientras los kilómetros de barrido aumentan de forma significativa de 63.000 a 103.000 aproximadamente, la TBL pasa de valores cercanos a $6.469 a $11.689 en el primer semestre de 2024; este cambio representa un incremento aproximado del 80,7% en la TBL en un solo semestre, lo cual refleja el impacto directo que tiene la expansión de cobertura del servicio, </w:t>
      </w:r>
      <w:r>
        <w:lastRenderedPageBreak/>
        <w:t xml:space="preserve">medida en kilómetros intervenidos, sobre el costo reconocido vía tarifa. </w:t>
      </w:r>
    </w:p>
    <w:p w14:paraId="69FC4881" w14:textId="77777777" w:rsidR="00E25223" w:rsidRDefault="00E25223" w:rsidP="00E25223">
      <w:pPr>
        <w:shd w:val="clear" w:color="auto" w:fill="FFFFFF" w:themeFill="background1"/>
      </w:pPr>
    </w:p>
    <w:p w14:paraId="0E7675E0" w14:textId="49EB0857" w:rsidR="00E25223" w:rsidRDefault="00E25223" w:rsidP="00E25223">
      <w:pPr>
        <w:shd w:val="clear" w:color="auto" w:fill="FFFFFF" w:themeFill="background1"/>
        <w:rPr>
          <w:rFonts w:eastAsia="Times New Roman"/>
          <w:color w:val="000000" w:themeColor="text1"/>
        </w:rPr>
      </w:pPr>
      <w:r w:rsidRPr="00B513AA">
        <w:rPr>
          <w:rFonts w:eastAsia="Times New Roman"/>
          <w:color w:val="000000" w:themeColor="text1"/>
        </w:rPr>
        <w:t>Finalmente, aunque las cinco curvas</w:t>
      </w:r>
      <w:r>
        <w:rPr>
          <w:rFonts w:eastAsia="Times New Roman"/>
          <w:color w:val="000000" w:themeColor="text1"/>
        </w:rPr>
        <w:t xml:space="preserve"> de la</w:t>
      </w:r>
      <w:r w:rsidR="00291A77">
        <w:rPr>
          <w:rFonts w:eastAsia="Times New Roman"/>
          <w:color w:val="000000" w:themeColor="text1"/>
        </w:rPr>
        <w:t xml:space="preserve"> </w:t>
      </w:r>
      <w:r w:rsidR="00291A77">
        <w:rPr>
          <w:rFonts w:eastAsia="Times New Roman"/>
          <w:color w:val="000000" w:themeColor="text1"/>
        </w:rPr>
        <w:fldChar w:fldCharType="begin"/>
      </w:r>
      <w:r w:rsidR="00291A77">
        <w:rPr>
          <w:rFonts w:eastAsia="Times New Roman"/>
          <w:color w:val="000000" w:themeColor="text1"/>
        </w:rPr>
        <w:instrText xml:space="preserve"> REF _Ref227860270 \h </w:instrText>
      </w:r>
      <w:r w:rsidR="00291A77">
        <w:rPr>
          <w:rFonts w:eastAsia="Times New Roman"/>
          <w:color w:val="000000" w:themeColor="text1"/>
        </w:rPr>
      </w:r>
      <w:r w:rsidR="00291A77">
        <w:rPr>
          <w:rFonts w:eastAsia="Times New Roman"/>
          <w:color w:val="000000" w:themeColor="text1"/>
        </w:rPr>
        <w:fldChar w:fldCharType="separate"/>
      </w:r>
      <w:r w:rsidR="00F41A2D" w:rsidRPr="00B513AA">
        <w:t xml:space="preserve">Gráfico </w:t>
      </w:r>
      <w:r w:rsidR="00F41A2D">
        <w:rPr>
          <w:noProof/>
        </w:rPr>
        <w:t>7</w:t>
      </w:r>
      <w:r w:rsidR="00F41A2D" w:rsidRPr="00B513AA">
        <w:t xml:space="preserve"> Comportamiento tarifa final por suscriptor 2022 - 2026</w:t>
      </w:r>
      <w:r w:rsidR="00291A77">
        <w:rPr>
          <w:rFonts w:eastAsia="Times New Roman"/>
          <w:color w:val="000000" w:themeColor="text1"/>
        </w:rPr>
        <w:fldChar w:fldCharType="end"/>
      </w:r>
      <w:r w:rsidRPr="00B513AA">
        <w:rPr>
          <w:rFonts w:eastAsia="Times New Roman"/>
          <w:color w:val="000000" w:themeColor="text1"/>
        </w:rPr>
        <w:t xml:space="preserve"> presentan una tendencia creciente similar, se mantienen diferencias entre prestadores. Área Limpia registra de manera consistente los niveles tarifarios más altos, alcanzando valores cercanos a $46.000 en 2026, mientras que Ciudad Limpia y Limpieza Metropolitana se ubican en los niveles más bajos relativos. </w:t>
      </w:r>
    </w:p>
    <w:p w14:paraId="7194D343" w14:textId="77777777" w:rsidR="00E25223" w:rsidRDefault="00E25223" w:rsidP="00E25223">
      <w:pPr>
        <w:shd w:val="clear" w:color="auto" w:fill="FFFFFF" w:themeFill="background1"/>
        <w:rPr>
          <w:rFonts w:eastAsia="Times New Roman"/>
          <w:color w:val="000000" w:themeColor="text1"/>
        </w:rPr>
      </w:pPr>
    </w:p>
    <w:p w14:paraId="757996B7" w14:textId="77777777" w:rsidR="00E25223" w:rsidRPr="00B513AA" w:rsidRDefault="00E25223" w:rsidP="00E25223">
      <w:pPr>
        <w:shd w:val="clear" w:color="auto" w:fill="FFFFFF" w:themeFill="background1"/>
        <w:rPr>
          <w:rFonts w:eastAsia="Times New Roman"/>
          <w:color w:val="000000" w:themeColor="text1"/>
        </w:rPr>
      </w:pPr>
      <w:r w:rsidRPr="00B513AA">
        <w:rPr>
          <w:rFonts w:eastAsia="Times New Roman"/>
          <w:color w:val="000000" w:themeColor="text1"/>
        </w:rPr>
        <w:t>Estas diferencias responden a condiciones operativas particulares, a la estructura de costos de cada prestador y al efecto de los descuentos ofertados en el proceso licitatorio de cada una de las ASE. En conjunto, la gráfica refleja una dinámica tarifaria consistente con el diseño regulatorio vigente, en la cual los incrementos no obedecen a un solo factor, sino a la interacción de múltiples variables económicas, regulatorias y operativas que inciden de manera simultánea en la tarifa del servicio público de aseo en Bogotá.</w:t>
      </w:r>
    </w:p>
    <w:p w14:paraId="5497E18A" w14:textId="77777777" w:rsidR="00E25223" w:rsidRDefault="00E25223" w:rsidP="00E25223">
      <w:pPr>
        <w:spacing w:before="240" w:after="240"/>
        <w:rPr>
          <w:rFonts w:eastAsia="Times New Roman"/>
        </w:rPr>
      </w:pPr>
      <w:r w:rsidRPr="00B513AA">
        <w:rPr>
          <w:rFonts w:eastAsia="Times New Roman"/>
        </w:rPr>
        <w:t xml:space="preserve">De otro lado, se presenta el análisis de la composición de la tarifa del servicio público de aseo con corte a enero de 2026, con base en la información reportada y certificada en el SUI, evidenciando como se observa en la tabla a continuación, que los componentes de barrido y limpieza (TBL) y aprovechamiento (TA) presentan la mayor representatividad dentro de la estructura tarifaria para los diferentes prestadores. </w:t>
      </w:r>
    </w:p>
    <w:p w14:paraId="61B45D19" w14:textId="77777777" w:rsidR="00E25223" w:rsidRDefault="00E25223" w:rsidP="00E25223">
      <w:pPr>
        <w:spacing w:before="240" w:after="240"/>
        <w:rPr>
          <w:rFonts w:eastAsia="Times New Roman"/>
        </w:rPr>
      </w:pPr>
      <w:r w:rsidRPr="00B513AA">
        <w:rPr>
          <w:rFonts w:eastAsia="Times New Roman"/>
        </w:rPr>
        <w:t>En particular, el componente de barrido y limpieza registra participaciones que oscilan aproximadamente entre el 30% y el 37%, mientras que el componente de aprovechamiento se ubica en un rango cercano al 21% y 28%, consolidándose como los componentes más significativos dentro de la tarifa final aplicada a los usuarios.</w:t>
      </w:r>
    </w:p>
    <w:p w14:paraId="6B4DAA8B" w14:textId="77777777" w:rsidR="00291A77" w:rsidRPr="00B513AA" w:rsidRDefault="00291A77" w:rsidP="00E25223">
      <w:pPr>
        <w:spacing w:before="240" w:after="240"/>
        <w:rPr>
          <w:rFonts w:eastAsia="Times New Roman"/>
        </w:rPr>
      </w:pPr>
    </w:p>
    <w:p w14:paraId="5F646C7C" w14:textId="7983E6E3" w:rsidR="00E25223" w:rsidRPr="00B513AA" w:rsidRDefault="00E25223" w:rsidP="00E25223">
      <w:pPr>
        <w:pStyle w:val="Descripcin"/>
        <w:rPr>
          <w:rFonts w:eastAsia="Times New Roman"/>
          <w:i w:val="0"/>
          <w:iCs w:val="0"/>
          <w:szCs w:val="24"/>
        </w:rPr>
      </w:pPr>
      <w:bookmarkStart w:id="77" w:name="_Toc226653039"/>
      <w:bookmarkStart w:id="78" w:name="_Toc227877894"/>
      <w:r w:rsidRPr="00B513AA">
        <w:t xml:space="preserve">Tabla </w:t>
      </w:r>
      <w:r w:rsidRPr="00B513AA">
        <w:fldChar w:fldCharType="begin"/>
      </w:r>
      <w:r w:rsidRPr="00B513AA">
        <w:instrText xml:space="preserve"> SEQ Tabla \* ARABIC </w:instrText>
      </w:r>
      <w:r w:rsidRPr="00B513AA">
        <w:fldChar w:fldCharType="separate"/>
      </w:r>
      <w:r w:rsidR="00F41A2D">
        <w:rPr>
          <w:noProof/>
        </w:rPr>
        <w:t>6</w:t>
      </w:r>
      <w:r w:rsidRPr="00B513AA">
        <w:fldChar w:fldCharType="end"/>
      </w:r>
      <w:r w:rsidRPr="00B513AA">
        <w:t xml:space="preserve"> Composición de la tarifa final del estrato 4 por prestador – </w:t>
      </w:r>
      <w:r w:rsidR="007C40D0" w:rsidRPr="00B513AA">
        <w:t>enero</w:t>
      </w:r>
      <w:r w:rsidRPr="00B513AA">
        <w:t xml:space="preserve"> 2026</w:t>
      </w:r>
      <w:bookmarkEnd w:id="77"/>
      <w:bookmarkEnd w:id="78"/>
    </w:p>
    <w:tbl>
      <w:tblPr>
        <w:tblW w:w="5000" w:type="pct"/>
        <w:tblLook w:val="04A0" w:firstRow="1" w:lastRow="0" w:firstColumn="1" w:lastColumn="0" w:noHBand="0" w:noVBand="1"/>
      </w:tblPr>
      <w:tblGrid>
        <w:gridCol w:w="1597"/>
        <w:gridCol w:w="876"/>
        <w:gridCol w:w="813"/>
        <w:gridCol w:w="912"/>
        <w:gridCol w:w="914"/>
        <w:gridCol w:w="905"/>
        <w:gridCol w:w="896"/>
        <w:gridCol w:w="912"/>
        <w:gridCol w:w="993"/>
      </w:tblGrid>
      <w:tr w:rsidR="00E25223" w:rsidRPr="00757BF5" w14:paraId="352A7E80" w14:textId="77777777" w:rsidTr="00291A77">
        <w:trPr>
          <w:trHeight w:val="225"/>
        </w:trPr>
        <w:tc>
          <w:tcPr>
            <w:tcW w:w="906"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AA2BA2C" w14:textId="77777777" w:rsidR="00E25223" w:rsidRPr="00757BF5" w:rsidRDefault="00E25223" w:rsidP="003F6AE6">
            <w:pPr>
              <w:jc w:val="center"/>
              <w:rPr>
                <w:rFonts w:eastAsia="Times New Roman"/>
                <w:b/>
                <w:bCs/>
                <w:color w:val="000000" w:themeColor="text1"/>
                <w:sz w:val="18"/>
                <w:szCs w:val="18"/>
              </w:rPr>
            </w:pPr>
            <w:r w:rsidRPr="00757BF5">
              <w:rPr>
                <w:rFonts w:eastAsia="Times New Roman"/>
                <w:b/>
                <w:bCs/>
                <w:color w:val="000000" w:themeColor="text1"/>
                <w:sz w:val="18"/>
                <w:szCs w:val="18"/>
              </w:rPr>
              <w:lastRenderedPageBreak/>
              <w:t>Prestador</w:t>
            </w:r>
          </w:p>
        </w:tc>
        <w:tc>
          <w:tcPr>
            <w:tcW w:w="497"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FCCFDC1" w14:textId="77777777" w:rsidR="00E25223" w:rsidRPr="00757BF5" w:rsidRDefault="00E25223" w:rsidP="003F6AE6">
            <w:pPr>
              <w:jc w:val="center"/>
              <w:rPr>
                <w:rFonts w:eastAsia="Times New Roman"/>
                <w:sz w:val="18"/>
                <w:szCs w:val="18"/>
              </w:rPr>
            </w:pPr>
            <w:r w:rsidRPr="00757BF5">
              <w:rPr>
                <w:rFonts w:eastAsia="Times New Roman"/>
                <w:b/>
                <w:bCs/>
                <w:color w:val="000000" w:themeColor="text1"/>
                <w:sz w:val="18"/>
                <w:szCs w:val="18"/>
              </w:rPr>
              <w:t>TC</w:t>
            </w:r>
            <w:r>
              <w:rPr>
                <w:rStyle w:val="Refdenotaalpie"/>
                <w:rFonts w:eastAsia="Times New Roman"/>
                <w:b/>
                <w:bCs/>
                <w:color w:val="000000" w:themeColor="text1"/>
                <w:sz w:val="18"/>
                <w:szCs w:val="18"/>
              </w:rPr>
              <w:footnoteReference w:id="6"/>
            </w:r>
          </w:p>
        </w:tc>
        <w:tc>
          <w:tcPr>
            <w:tcW w:w="461"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62FB1CD" w14:textId="77777777" w:rsidR="00E25223" w:rsidRPr="00757BF5" w:rsidRDefault="00E25223" w:rsidP="003F6AE6">
            <w:pPr>
              <w:jc w:val="center"/>
              <w:rPr>
                <w:rFonts w:eastAsia="Times New Roman"/>
                <w:sz w:val="18"/>
                <w:szCs w:val="18"/>
              </w:rPr>
            </w:pPr>
            <w:r w:rsidRPr="00757BF5">
              <w:rPr>
                <w:rFonts w:eastAsia="Times New Roman"/>
                <w:b/>
                <w:bCs/>
                <w:color w:val="000000" w:themeColor="text1"/>
                <w:sz w:val="18"/>
                <w:szCs w:val="18"/>
              </w:rPr>
              <w:t>TLU</w:t>
            </w:r>
            <w:r>
              <w:rPr>
                <w:rStyle w:val="Refdenotaalpie"/>
                <w:rFonts w:eastAsia="Times New Roman"/>
                <w:b/>
                <w:bCs/>
                <w:color w:val="000000" w:themeColor="text1"/>
                <w:sz w:val="18"/>
                <w:szCs w:val="18"/>
              </w:rPr>
              <w:footnoteReference w:id="7"/>
            </w:r>
          </w:p>
        </w:tc>
        <w:tc>
          <w:tcPr>
            <w:tcW w:w="517"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EC4D366" w14:textId="77777777" w:rsidR="00E25223" w:rsidRPr="00757BF5" w:rsidRDefault="00E25223" w:rsidP="003F6AE6">
            <w:pPr>
              <w:jc w:val="center"/>
              <w:rPr>
                <w:rFonts w:eastAsia="Times New Roman"/>
                <w:sz w:val="18"/>
                <w:szCs w:val="18"/>
              </w:rPr>
            </w:pPr>
            <w:r w:rsidRPr="00757BF5">
              <w:rPr>
                <w:rFonts w:eastAsia="Times New Roman"/>
                <w:b/>
                <w:bCs/>
                <w:color w:val="000000" w:themeColor="text1"/>
                <w:sz w:val="18"/>
                <w:szCs w:val="18"/>
              </w:rPr>
              <w:t>TBL</w:t>
            </w:r>
            <w:r>
              <w:rPr>
                <w:rStyle w:val="Refdenotaalpie"/>
                <w:rFonts w:eastAsia="Times New Roman"/>
                <w:b/>
                <w:bCs/>
                <w:color w:val="000000" w:themeColor="text1"/>
                <w:sz w:val="18"/>
                <w:szCs w:val="18"/>
              </w:rPr>
              <w:footnoteReference w:id="8"/>
            </w:r>
          </w:p>
        </w:tc>
        <w:tc>
          <w:tcPr>
            <w:tcW w:w="518"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FEEC64C" w14:textId="77777777" w:rsidR="00E25223" w:rsidRPr="00757BF5" w:rsidRDefault="00E25223" w:rsidP="003F6AE6">
            <w:pPr>
              <w:jc w:val="center"/>
              <w:rPr>
                <w:rFonts w:eastAsia="Times New Roman"/>
                <w:sz w:val="18"/>
                <w:szCs w:val="18"/>
              </w:rPr>
            </w:pPr>
            <w:r w:rsidRPr="00757BF5">
              <w:rPr>
                <w:rFonts w:eastAsia="Times New Roman"/>
                <w:b/>
                <w:bCs/>
                <w:color w:val="000000" w:themeColor="text1"/>
                <w:sz w:val="18"/>
                <w:szCs w:val="18"/>
              </w:rPr>
              <w:t>TRT</w:t>
            </w:r>
            <w:r>
              <w:rPr>
                <w:rStyle w:val="Refdenotaalpie"/>
                <w:rFonts w:eastAsia="Times New Roman"/>
                <w:b/>
                <w:bCs/>
                <w:color w:val="000000" w:themeColor="text1"/>
                <w:sz w:val="18"/>
                <w:szCs w:val="18"/>
              </w:rPr>
              <w:footnoteReference w:id="9"/>
            </w:r>
          </w:p>
        </w:tc>
        <w:tc>
          <w:tcPr>
            <w:tcW w:w="513"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63A2E12" w14:textId="77777777" w:rsidR="00E25223" w:rsidRPr="00757BF5" w:rsidRDefault="00E25223" w:rsidP="003F6AE6">
            <w:pPr>
              <w:jc w:val="center"/>
              <w:rPr>
                <w:rFonts w:eastAsia="Times New Roman"/>
                <w:sz w:val="18"/>
                <w:szCs w:val="18"/>
              </w:rPr>
            </w:pPr>
            <w:r w:rsidRPr="00757BF5">
              <w:rPr>
                <w:rFonts w:eastAsia="Times New Roman"/>
                <w:b/>
                <w:bCs/>
                <w:color w:val="000000" w:themeColor="text1"/>
                <w:sz w:val="18"/>
                <w:szCs w:val="18"/>
              </w:rPr>
              <w:t>TDF</w:t>
            </w:r>
            <w:r>
              <w:rPr>
                <w:rStyle w:val="Refdenotaalpie"/>
                <w:rFonts w:eastAsia="Times New Roman"/>
                <w:b/>
                <w:bCs/>
                <w:color w:val="000000" w:themeColor="text1"/>
                <w:sz w:val="18"/>
                <w:szCs w:val="18"/>
              </w:rPr>
              <w:footnoteReference w:id="10"/>
            </w:r>
          </w:p>
        </w:tc>
        <w:tc>
          <w:tcPr>
            <w:tcW w:w="508"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10647EC" w14:textId="77777777" w:rsidR="00E25223" w:rsidRPr="00757BF5" w:rsidRDefault="00E25223" w:rsidP="003F6AE6">
            <w:pPr>
              <w:jc w:val="center"/>
              <w:rPr>
                <w:rFonts w:eastAsia="Times New Roman"/>
                <w:sz w:val="18"/>
                <w:szCs w:val="18"/>
              </w:rPr>
            </w:pPr>
            <w:r w:rsidRPr="00757BF5">
              <w:rPr>
                <w:rFonts w:eastAsia="Times New Roman"/>
                <w:b/>
                <w:bCs/>
                <w:color w:val="000000" w:themeColor="text1"/>
                <w:sz w:val="18"/>
                <w:szCs w:val="18"/>
              </w:rPr>
              <w:t>TTL</w:t>
            </w:r>
            <w:r>
              <w:rPr>
                <w:rStyle w:val="Refdenotaalpie"/>
                <w:rFonts w:eastAsia="Times New Roman"/>
                <w:b/>
                <w:bCs/>
                <w:color w:val="000000" w:themeColor="text1"/>
                <w:sz w:val="18"/>
                <w:szCs w:val="18"/>
              </w:rPr>
              <w:footnoteReference w:id="11"/>
            </w:r>
          </w:p>
        </w:tc>
        <w:tc>
          <w:tcPr>
            <w:tcW w:w="517"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9020B57" w14:textId="77777777" w:rsidR="00E25223" w:rsidRPr="00757BF5" w:rsidRDefault="00E25223" w:rsidP="003F6AE6">
            <w:pPr>
              <w:jc w:val="center"/>
              <w:rPr>
                <w:rFonts w:eastAsia="Times New Roman"/>
                <w:sz w:val="18"/>
                <w:szCs w:val="18"/>
              </w:rPr>
            </w:pPr>
            <w:r w:rsidRPr="00757BF5">
              <w:rPr>
                <w:rFonts w:eastAsia="Times New Roman"/>
                <w:b/>
                <w:bCs/>
                <w:color w:val="000000" w:themeColor="text1"/>
                <w:sz w:val="18"/>
                <w:szCs w:val="18"/>
              </w:rPr>
              <w:t>TA</w:t>
            </w:r>
            <w:r>
              <w:rPr>
                <w:rStyle w:val="Refdenotaalpie"/>
                <w:rFonts w:eastAsia="Times New Roman"/>
                <w:b/>
                <w:bCs/>
                <w:color w:val="000000" w:themeColor="text1"/>
                <w:sz w:val="18"/>
                <w:szCs w:val="18"/>
              </w:rPr>
              <w:footnoteReference w:id="12"/>
            </w:r>
          </w:p>
        </w:tc>
        <w:tc>
          <w:tcPr>
            <w:tcW w:w="563"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E79E3F1" w14:textId="77777777" w:rsidR="00E25223" w:rsidRPr="00757BF5" w:rsidRDefault="00E25223" w:rsidP="003F6AE6">
            <w:pPr>
              <w:jc w:val="center"/>
              <w:rPr>
                <w:rFonts w:eastAsia="Times New Roman"/>
                <w:sz w:val="18"/>
                <w:szCs w:val="18"/>
              </w:rPr>
            </w:pPr>
            <w:r w:rsidRPr="00757BF5">
              <w:rPr>
                <w:rFonts w:eastAsia="Times New Roman"/>
                <w:b/>
                <w:bCs/>
                <w:color w:val="000000" w:themeColor="text1"/>
                <w:sz w:val="18"/>
                <w:szCs w:val="18"/>
              </w:rPr>
              <w:t>TFS</w:t>
            </w:r>
            <w:r>
              <w:rPr>
                <w:rStyle w:val="Refdenotaalpie"/>
                <w:rFonts w:eastAsia="Times New Roman"/>
                <w:b/>
                <w:bCs/>
                <w:color w:val="000000" w:themeColor="text1"/>
                <w:sz w:val="18"/>
                <w:szCs w:val="18"/>
              </w:rPr>
              <w:footnoteReference w:id="13"/>
            </w:r>
          </w:p>
        </w:tc>
      </w:tr>
      <w:tr w:rsidR="00E25223" w:rsidRPr="00757BF5" w14:paraId="65533E2C" w14:textId="77777777" w:rsidTr="00291A77">
        <w:trPr>
          <w:trHeight w:val="225"/>
        </w:trPr>
        <w:tc>
          <w:tcPr>
            <w:tcW w:w="906"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A43C832" w14:textId="77777777" w:rsidR="00E25223" w:rsidRPr="00757BF5" w:rsidRDefault="00E25223" w:rsidP="00291A77">
            <w:pPr>
              <w:jc w:val="left"/>
              <w:rPr>
                <w:rFonts w:eastAsia="Times New Roman"/>
                <w:sz w:val="18"/>
                <w:szCs w:val="18"/>
              </w:rPr>
            </w:pPr>
            <w:r w:rsidRPr="00757BF5">
              <w:rPr>
                <w:rFonts w:eastAsia="Times New Roman"/>
                <w:sz w:val="18"/>
                <w:szCs w:val="18"/>
              </w:rPr>
              <w:t>Área Limpia</w:t>
            </w:r>
          </w:p>
        </w:tc>
        <w:tc>
          <w:tcPr>
            <w:tcW w:w="497"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563FBE2" w14:textId="77777777" w:rsidR="00E25223" w:rsidRPr="00757BF5" w:rsidRDefault="00E25223" w:rsidP="003F6AE6">
            <w:pPr>
              <w:jc w:val="center"/>
              <w:rPr>
                <w:rFonts w:eastAsia="Times New Roman"/>
                <w:sz w:val="18"/>
                <w:szCs w:val="18"/>
              </w:rPr>
            </w:pPr>
            <w:r w:rsidRPr="00757BF5">
              <w:rPr>
                <w:rFonts w:eastAsia="Times New Roman"/>
                <w:sz w:val="18"/>
                <w:szCs w:val="18"/>
              </w:rPr>
              <w:t>$ 4.142</w:t>
            </w:r>
          </w:p>
        </w:tc>
        <w:tc>
          <w:tcPr>
            <w:tcW w:w="461"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7C2DF25" w14:textId="77777777" w:rsidR="00E25223" w:rsidRPr="00757BF5" w:rsidRDefault="00E25223" w:rsidP="003F6AE6">
            <w:pPr>
              <w:jc w:val="center"/>
              <w:rPr>
                <w:rFonts w:eastAsia="Times New Roman"/>
                <w:sz w:val="18"/>
                <w:szCs w:val="18"/>
              </w:rPr>
            </w:pPr>
            <w:r w:rsidRPr="00757BF5">
              <w:rPr>
                <w:rFonts w:eastAsia="Times New Roman"/>
                <w:sz w:val="18"/>
                <w:szCs w:val="18"/>
              </w:rPr>
              <w:t>$ 3.108</w:t>
            </w:r>
          </w:p>
        </w:tc>
        <w:tc>
          <w:tcPr>
            <w:tcW w:w="517"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9F78AAD" w14:textId="77777777" w:rsidR="00E25223" w:rsidRPr="00757BF5" w:rsidRDefault="00E25223" w:rsidP="003F6AE6">
            <w:pPr>
              <w:jc w:val="center"/>
              <w:rPr>
                <w:rFonts w:eastAsia="Times New Roman"/>
                <w:sz w:val="18"/>
                <w:szCs w:val="18"/>
              </w:rPr>
            </w:pPr>
            <w:r w:rsidRPr="00757BF5">
              <w:rPr>
                <w:rFonts w:eastAsia="Times New Roman"/>
                <w:sz w:val="18"/>
                <w:szCs w:val="18"/>
              </w:rPr>
              <w:t>$ 15.888</w:t>
            </w:r>
          </w:p>
        </w:tc>
        <w:tc>
          <w:tcPr>
            <w:tcW w:w="518"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88FC877" w14:textId="77777777" w:rsidR="00E25223" w:rsidRPr="00757BF5" w:rsidRDefault="00E25223" w:rsidP="003F6AE6">
            <w:pPr>
              <w:jc w:val="center"/>
              <w:rPr>
                <w:rFonts w:eastAsia="Times New Roman"/>
                <w:sz w:val="18"/>
                <w:szCs w:val="18"/>
              </w:rPr>
            </w:pPr>
            <w:r w:rsidRPr="00757BF5">
              <w:rPr>
                <w:rFonts w:eastAsia="Times New Roman"/>
                <w:sz w:val="18"/>
                <w:szCs w:val="18"/>
              </w:rPr>
              <w:t>$ 8.279</w:t>
            </w:r>
          </w:p>
        </w:tc>
        <w:tc>
          <w:tcPr>
            <w:tcW w:w="513"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F0A7138" w14:textId="77777777" w:rsidR="00E25223" w:rsidRPr="00757BF5" w:rsidRDefault="00E25223" w:rsidP="003F6AE6">
            <w:pPr>
              <w:jc w:val="center"/>
              <w:rPr>
                <w:rFonts w:eastAsia="Times New Roman"/>
                <w:sz w:val="18"/>
                <w:szCs w:val="18"/>
              </w:rPr>
            </w:pPr>
            <w:r w:rsidRPr="00757BF5">
              <w:rPr>
                <w:rFonts w:eastAsia="Times New Roman"/>
                <w:sz w:val="18"/>
                <w:szCs w:val="18"/>
              </w:rPr>
              <w:t>$ 3.628</w:t>
            </w:r>
          </w:p>
        </w:tc>
        <w:tc>
          <w:tcPr>
            <w:tcW w:w="508"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EA65214" w14:textId="77777777" w:rsidR="00E25223" w:rsidRPr="00757BF5" w:rsidRDefault="00E25223" w:rsidP="003F6AE6">
            <w:pPr>
              <w:jc w:val="center"/>
              <w:rPr>
                <w:rFonts w:eastAsia="Times New Roman"/>
                <w:sz w:val="18"/>
                <w:szCs w:val="18"/>
              </w:rPr>
            </w:pPr>
            <w:r w:rsidRPr="00757BF5">
              <w:rPr>
                <w:rFonts w:eastAsia="Times New Roman"/>
                <w:sz w:val="18"/>
                <w:szCs w:val="18"/>
              </w:rPr>
              <w:t>$ 1.277</w:t>
            </w:r>
          </w:p>
        </w:tc>
        <w:tc>
          <w:tcPr>
            <w:tcW w:w="517"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DA78FDA" w14:textId="77777777" w:rsidR="00E25223" w:rsidRPr="00757BF5" w:rsidRDefault="00E25223" w:rsidP="003F6AE6">
            <w:pPr>
              <w:jc w:val="center"/>
              <w:rPr>
                <w:rFonts w:eastAsia="Times New Roman"/>
                <w:sz w:val="18"/>
                <w:szCs w:val="18"/>
              </w:rPr>
            </w:pPr>
            <w:r w:rsidRPr="00757BF5">
              <w:rPr>
                <w:rFonts w:eastAsia="Times New Roman"/>
                <w:sz w:val="18"/>
                <w:szCs w:val="18"/>
              </w:rPr>
              <w:t>$ 9.658</w:t>
            </w:r>
          </w:p>
        </w:tc>
        <w:tc>
          <w:tcPr>
            <w:tcW w:w="563"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04655B8" w14:textId="77777777" w:rsidR="00E25223" w:rsidRPr="00757BF5" w:rsidRDefault="00E25223" w:rsidP="003F6AE6">
            <w:pPr>
              <w:jc w:val="center"/>
              <w:rPr>
                <w:rFonts w:eastAsia="Times New Roman"/>
                <w:sz w:val="18"/>
                <w:szCs w:val="18"/>
              </w:rPr>
            </w:pPr>
            <w:r w:rsidRPr="00757BF5">
              <w:rPr>
                <w:rFonts w:eastAsia="Times New Roman"/>
                <w:sz w:val="18"/>
                <w:szCs w:val="18"/>
              </w:rPr>
              <w:t>$ 45.980</w:t>
            </w:r>
          </w:p>
        </w:tc>
      </w:tr>
      <w:tr w:rsidR="00E25223" w:rsidRPr="00757BF5" w14:paraId="0B8F23B7" w14:textId="77777777" w:rsidTr="00291A77">
        <w:trPr>
          <w:trHeight w:val="225"/>
        </w:trPr>
        <w:tc>
          <w:tcPr>
            <w:tcW w:w="906"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584FF04" w14:textId="77777777" w:rsidR="00E25223" w:rsidRPr="00757BF5" w:rsidRDefault="00E25223" w:rsidP="00291A77">
            <w:pPr>
              <w:jc w:val="left"/>
              <w:rPr>
                <w:rFonts w:eastAsia="Times New Roman"/>
                <w:sz w:val="18"/>
                <w:szCs w:val="18"/>
              </w:rPr>
            </w:pPr>
            <w:r w:rsidRPr="00757BF5">
              <w:rPr>
                <w:rFonts w:eastAsia="Times New Roman"/>
                <w:sz w:val="18"/>
                <w:szCs w:val="18"/>
              </w:rPr>
              <w:t>Bogotá Limpia</w:t>
            </w:r>
          </w:p>
        </w:tc>
        <w:tc>
          <w:tcPr>
            <w:tcW w:w="497"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A381EE9" w14:textId="77777777" w:rsidR="00E25223" w:rsidRPr="00757BF5" w:rsidRDefault="00E25223" w:rsidP="003F6AE6">
            <w:pPr>
              <w:jc w:val="center"/>
              <w:rPr>
                <w:rFonts w:eastAsia="Times New Roman"/>
                <w:sz w:val="18"/>
                <w:szCs w:val="18"/>
              </w:rPr>
            </w:pPr>
            <w:r w:rsidRPr="00757BF5">
              <w:rPr>
                <w:rFonts w:eastAsia="Times New Roman"/>
                <w:sz w:val="18"/>
                <w:szCs w:val="18"/>
              </w:rPr>
              <w:t>$ 2.742</w:t>
            </w:r>
          </w:p>
        </w:tc>
        <w:tc>
          <w:tcPr>
            <w:tcW w:w="461"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6069E0B" w14:textId="77777777" w:rsidR="00E25223" w:rsidRPr="00757BF5" w:rsidRDefault="00E25223" w:rsidP="003F6AE6">
            <w:pPr>
              <w:jc w:val="center"/>
              <w:rPr>
                <w:rFonts w:eastAsia="Times New Roman"/>
                <w:sz w:val="18"/>
                <w:szCs w:val="18"/>
              </w:rPr>
            </w:pPr>
            <w:r w:rsidRPr="00757BF5">
              <w:rPr>
                <w:rFonts w:eastAsia="Times New Roman"/>
                <w:sz w:val="18"/>
                <w:szCs w:val="18"/>
              </w:rPr>
              <w:t>$ 3.077</w:t>
            </w:r>
          </w:p>
        </w:tc>
        <w:tc>
          <w:tcPr>
            <w:tcW w:w="517"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6E9FE2F" w14:textId="77777777" w:rsidR="00E25223" w:rsidRPr="00757BF5" w:rsidRDefault="00E25223" w:rsidP="003F6AE6">
            <w:pPr>
              <w:jc w:val="center"/>
              <w:rPr>
                <w:rFonts w:eastAsia="Times New Roman"/>
                <w:sz w:val="18"/>
                <w:szCs w:val="18"/>
              </w:rPr>
            </w:pPr>
            <w:r w:rsidRPr="00757BF5">
              <w:rPr>
                <w:rFonts w:eastAsia="Times New Roman"/>
                <w:sz w:val="18"/>
                <w:szCs w:val="18"/>
              </w:rPr>
              <w:t>$ 15.850</w:t>
            </w:r>
          </w:p>
        </w:tc>
        <w:tc>
          <w:tcPr>
            <w:tcW w:w="518"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9C94A63" w14:textId="77777777" w:rsidR="00E25223" w:rsidRPr="00757BF5" w:rsidRDefault="00E25223" w:rsidP="003F6AE6">
            <w:pPr>
              <w:jc w:val="center"/>
              <w:rPr>
                <w:rFonts w:eastAsia="Times New Roman"/>
                <w:sz w:val="18"/>
                <w:szCs w:val="18"/>
              </w:rPr>
            </w:pPr>
            <w:r w:rsidRPr="00757BF5">
              <w:rPr>
                <w:rFonts w:eastAsia="Times New Roman"/>
                <w:sz w:val="18"/>
                <w:szCs w:val="18"/>
              </w:rPr>
              <w:t>$ 5.956</w:t>
            </w:r>
          </w:p>
        </w:tc>
        <w:tc>
          <w:tcPr>
            <w:tcW w:w="513"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A376E71" w14:textId="77777777" w:rsidR="00E25223" w:rsidRPr="00757BF5" w:rsidRDefault="00E25223" w:rsidP="003F6AE6">
            <w:pPr>
              <w:jc w:val="center"/>
              <w:rPr>
                <w:rFonts w:eastAsia="Times New Roman"/>
                <w:sz w:val="18"/>
                <w:szCs w:val="18"/>
              </w:rPr>
            </w:pPr>
            <w:r w:rsidRPr="00757BF5">
              <w:rPr>
                <w:rFonts w:eastAsia="Times New Roman"/>
                <w:sz w:val="18"/>
                <w:szCs w:val="18"/>
              </w:rPr>
              <w:t>$ 2.935</w:t>
            </w:r>
          </w:p>
        </w:tc>
        <w:tc>
          <w:tcPr>
            <w:tcW w:w="508"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B949A8E" w14:textId="77777777" w:rsidR="00E25223" w:rsidRPr="00757BF5" w:rsidRDefault="00E25223" w:rsidP="003F6AE6">
            <w:pPr>
              <w:jc w:val="center"/>
              <w:rPr>
                <w:rFonts w:eastAsia="Times New Roman"/>
                <w:sz w:val="18"/>
                <w:szCs w:val="18"/>
              </w:rPr>
            </w:pPr>
            <w:r w:rsidRPr="00757BF5">
              <w:rPr>
                <w:rFonts w:eastAsia="Times New Roman"/>
                <w:sz w:val="18"/>
                <w:szCs w:val="18"/>
              </w:rPr>
              <w:t>$ 1.033</w:t>
            </w:r>
          </w:p>
        </w:tc>
        <w:tc>
          <w:tcPr>
            <w:tcW w:w="517"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EF9E139" w14:textId="77777777" w:rsidR="00E25223" w:rsidRPr="00757BF5" w:rsidRDefault="00E25223" w:rsidP="003F6AE6">
            <w:pPr>
              <w:jc w:val="center"/>
              <w:rPr>
                <w:rFonts w:eastAsia="Times New Roman"/>
                <w:sz w:val="18"/>
                <w:szCs w:val="18"/>
              </w:rPr>
            </w:pPr>
            <w:r w:rsidRPr="00757BF5">
              <w:rPr>
                <w:rFonts w:eastAsia="Times New Roman"/>
                <w:sz w:val="18"/>
                <w:szCs w:val="18"/>
              </w:rPr>
              <w:t>$ 8.919</w:t>
            </w:r>
          </w:p>
        </w:tc>
        <w:tc>
          <w:tcPr>
            <w:tcW w:w="563"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34224EB" w14:textId="77777777" w:rsidR="00E25223" w:rsidRPr="00757BF5" w:rsidRDefault="00E25223" w:rsidP="003F6AE6">
            <w:pPr>
              <w:jc w:val="center"/>
              <w:rPr>
                <w:rFonts w:eastAsia="Times New Roman"/>
                <w:sz w:val="18"/>
                <w:szCs w:val="18"/>
              </w:rPr>
            </w:pPr>
            <w:r w:rsidRPr="00757BF5">
              <w:rPr>
                <w:rFonts w:eastAsia="Times New Roman"/>
                <w:sz w:val="18"/>
                <w:szCs w:val="18"/>
              </w:rPr>
              <w:t>$ 40.513</w:t>
            </w:r>
          </w:p>
        </w:tc>
      </w:tr>
      <w:tr w:rsidR="00E25223" w:rsidRPr="00757BF5" w14:paraId="1CB8DBDD" w14:textId="77777777" w:rsidTr="00291A77">
        <w:trPr>
          <w:trHeight w:val="225"/>
        </w:trPr>
        <w:tc>
          <w:tcPr>
            <w:tcW w:w="906"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D59DCE1" w14:textId="77777777" w:rsidR="00E25223" w:rsidRPr="00757BF5" w:rsidRDefault="00E25223" w:rsidP="00291A77">
            <w:pPr>
              <w:jc w:val="left"/>
              <w:rPr>
                <w:rFonts w:eastAsia="Times New Roman"/>
                <w:sz w:val="18"/>
                <w:szCs w:val="18"/>
              </w:rPr>
            </w:pPr>
            <w:r w:rsidRPr="00757BF5">
              <w:rPr>
                <w:rFonts w:eastAsia="Times New Roman"/>
                <w:sz w:val="18"/>
                <w:szCs w:val="18"/>
              </w:rPr>
              <w:t>Ciudad Limpia</w:t>
            </w:r>
          </w:p>
        </w:tc>
        <w:tc>
          <w:tcPr>
            <w:tcW w:w="497"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B7B5C75" w14:textId="77777777" w:rsidR="00E25223" w:rsidRPr="00757BF5" w:rsidRDefault="00E25223" w:rsidP="003F6AE6">
            <w:pPr>
              <w:jc w:val="center"/>
              <w:rPr>
                <w:rFonts w:eastAsia="Times New Roman"/>
                <w:sz w:val="18"/>
                <w:szCs w:val="18"/>
              </w:rPr>
            </w:pPr>
            <w:r w:rsidRPr="00757BF5">
              <w:rPr>
                <w:rFonts w:eastAsia="Times New Roman"/>
                <w:sz w:val="18"/>
                <w:szCs w:val="18"/>
              </w:rPr>
              <w:t>$ 4.101</w:t>
            </w:r>
          </w:p>
        </w:tc>
        <w:tc>
          <w:tcPr>
            <w:tcW w:w="461"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696E199" w14:textId="77777777" w:rsidR="00E25223" w:rsidRPr="00757BF5" w:rsidRDefault="00E25223" w:rsidP="003F6AE6">
            <w:pPr>
              <w:jc w:val="center"/>
              <w:rPr>
                <w:rFonts w:eastAsia="Times New Roman"/>
                <w:sz w:val="18"/>
                <w:szCs w:val="18"/>
              </w:rPr>
            </w:pPr>
            <w:r w:rsidRPr="00757BF5">
              <w:rPr>
                <w:rFonts w:eastAsia="Times New Roman"/>
                <w:sz w:val="18"/>
                <w:szCs w:val="18"/>
              </w:rPr>
              <w:t>$ 3.077</w:t>
            </w:r>
          </w:p>
        </w:tc>
        <w:tc>
          <w:tcPr>
            <w:tcW w:w="517"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5599667" w14:textId="77777777" w:rsidR="00E25223" w:rsidRPr="00757BF5" w:rsidRDefault="00E25223" w:rsidP="003F6AE6">
            <w:pPr>
              <w:jc w:val="center"/>
              <w:rPr>
                <w:rFonts w:eastAsia="Times New Roman"/>
                <w:sz w:val="18"/>
                <w:szCs w:val="18"/>
              </w:rPr>
            </w:pPr>
            <w:r w:rsidRPr="00757BF5">
              <w:rPr>
                <w:rFonts w:eastAsia="Times New Roman"/>
                <w:sz w:val="18"/>
                <w:szCs w:val="18"/>
              </w:rPr>
              <w:t>$ 14.542</w:t>
            </w:r>
          </w:p>
        </w:tc>
        <w:tc>
          <w:tcPr>
            <w:tcW w:w="518"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8EBD5DF" w14:textId="77777777" w:rsidR="00E25223" w:rsidRPr="00757BF5" w:rsidRDefault="00E25223" w:rsidP="003F6AE6">
            <w:pPr>
              <w:jc w:val="center"/>
              <w:rPr>
                <w:rFonts w:eastAsia="Times New Roman"/>
                <w:sz w:val="18"/>
                <w:szCs w:val="18"/>
              </w:rPr>
            </w:pPr>
            <w:r w:rsidRPr="00757BF5">
              <w:rPr>
                <w:rFonts w:eastAsia="Times New Roman"/>
                <w:sz w:val="18"/>
                <w:szCs w:val="18"/>
              </w:rPr>
              <w:t>$ 4.648</w:t>
            </w:r>
          </w:p>
        </w:tc>
        <w:tc>
          <w:tcPr>
            <w:tcW w:w="513"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A78876E" w14:textId="77777777" w:rsidR="00E25223" w:rsidRPr="00757BF5" w:rsidRDefault="00E25223" w:rsidP="003F6AE6">
            <w:pPr>
              <w:jc w:val="center"/>
              <w:rPr>
                <w:rFonts w:eastAsia="Times New Roman"/>
                <w:sz w:val="18"/>
                <w:szCs w:val="18"/>
              </w:rPr>
            </w:pPr>
            <w:r w:rsidRPr="00757BF5">
              <w:rPr>
                <w:rFonts w:eastAsia="Times New Roman"/>
                <w:sz w:val="18"/>
                <w:szCs w:val="18"/>
              </w:rPr>
              <w:t>$ 2.609</w:t>
            </w:r>
          </w:p>
        </w:tc>
        <w:tc>
          <w:tcPr>
            <w:tcW w:w="508"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CF0625F" w14:textId="77777777" w:rsidR="00E25223" w:rsidRPr="00757BF5" w:rsidRDefault="00E25223" w:rsidP="003F6AE6">
            <w:pPr>
              <w:jc w:val="center"/>
              <w:rPr>
                <w:rFonts w:eastAsia="Times New Roman"/>
                <w:sz w:val="18"/>
                <w:szCs w:val="18"/>
              </w:rPr>
            </w:pPr>
            <w:r w:rsidRPr="00757BF5">
              <w:rPr>
                <w:rFonts w:eastAsia="Times New Roman"/>
                <w:sz w:val="18"/>
                <w:szCs w:val="18"/>
              </w:rPr>
              <w:t>$ 918</w:t>
            </w:r>
          </w:p>
        </w:tc>
        <w:tc>
          <w:tcPr>
            <w:tcW w:w="517"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CFAC76F" w14:textId="77777777" w:rsidR="00E25223" w:rsidRPr="00757BF5" w:rsidRDefault="00E25223" w:rsidP="003F6AE6">
            <w:pPr>
              <w:jc w:val="center"/>
              <w:rPr>
                <w:rFonts w:eastAsia="Times New Roman"/>
                <w:sz w:val="18"/>
                <w:szCs w:val="18"/>
              </w:rPr>
            </w:pPr>
            <w:r w:rsidRPr="00757BF5">
              <w:rPr>
                <w:rFonts w:eastAsia="Times New Roman"/>
                <w:sz w:val="18"/>
                <w:szCs w:val="18"/>
              </w:rPr>
              <w:t>$ 9.658</w:t>
            </w:r>
          </w:p>
        </w:tc>
        <w:tc>
          <w:tcPr>
            <w:tcW w:w="563"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BC1968A" w14:textId="77777777" w:rsidR="00E25223" w:rsidRPr="00757BF5" w:rsidRDefault="00E25223" w:rsidP="003F6AE6">
            <w:pPr>
              <w:jc w:val="center"/>
              <w:rPr>
                <w:rFonts w:eastAsia="Times New Roman"/>
                <w:sz w:val="18"/>
                <w:szCs w:val="18"/>
              </w:rPr>
            </w:pPr>
            <w:r w:rsidRPr="00757BF5">
              <w:rPr>
                <w:rFonts w:eastAsia="Times New Roman"/>
                <w:sz w:val="18"/>
                <w:szCs w:val="18"/>
              </w:rPr>
              <w:t>$ 39.552</w:t>
            </w:r>
          </w:p>
        </w:tc>
      </w:tr>
      <w:tr w:rsidR="00E25223" w:rsidRPr="00757BF5" w14:paraId="0C606071" w14:textId="77777777" w:rsidTr="00291A77">
        <w:trPr>
          <w:trHeight w:val="225"/>
        </w:trPr>
        <w:tc>
          <w:tcPr>
            <w:tcW w:w="906"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AD77BCF" w14:textId="77777777" w:rsidR="00E25223" w:rsidRPr="00757BF5" w:rsidRDefault="00E25223" w:rsidP="00291A77">
            <w:pPr>
              <w:jc w:val="left"/>
              <w:rPr>
                <w:rFonts w:eastAsia="Times New Roman"/>
                <w:sz w:val="18"/>
                <w:szCs w:val="18"/>
              </w:rPr>
            </w:pPr>
            <w:r w:rsidRPr="00757BF5">
              <w:rPr>
                <w:rFonts w:eastAsia="Times New Roman"/>
                <w:sz w:val="18"/>
                <w:szCs w:val="18"/>
              </w:rPr>
              <w:t>Limpieza Metropolitana</w:t>
            </w:r>
          </w:p>
        </w:tc>
        <w:tc>
          <w:tcPr>
            <w:tcW w:w="497"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7B59BD3" w14:textId="77777777" w:rsidR="00E25223" w:rsidRPr="00757BF5" w:rsidRDefault="00E25223" w:rsidP="003F6AE6">
            <w:pPr>
              <w:jc w:val="center"/>
              <w:rPr>
                <w:rFonts w:eastAsia="Times New Roman"/>
                <w:sz w:val="18"/>
                <w:szCs w:val="18"/>
              </w:rPr>
            </w:pPr>
            <w:r w:rsidRPr="00757BF5">
              <w:rPr>
                <w:rFonts w:eastAsia="Times New Roman"/>
                <w:sz w:val="18"/>
                <w:szCs w:val="18"/>
              </w:rPr>
              <w:t>$ 2.764</w:t>
            </w:r>
          </w:p>
        </w:tc>
        <w:tc>
          <w:tcPr>
            <w:tcW w:w="461"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D27CF95" w14:textId="77777777" w:rsidR="00E25223" w:rsidRPr="00757BF5" w:rsidRDefault="00E25223" w:rsidP="003F6AE6">
            <w:pPr>
              <w:jc w:val="center"/>
              <w:rPr>
                <w:rFonts w:eastAsia="Times New Roman"/>
                <w:sz w:val="18"/>
                <w:szCs w:val="18"/>
              </w:rPr>
            </w:pPr>
            <w:r w:rsidRPr="00757BF5">
              <w:rPr>
                <w:rFonts w:eastAsia="Times New Roman"/>
                <w:sz w:val="18"/>
                <w:szCs w:val="18"/>
              </w:rPr>
              <w:t>$ 3.102</w:t>
            </w:r>
          </w:p>
        </w:tc>
        <w:tc>
          <w:tcPr>
            <w:tcW w:w="517"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B53707B" w14:textId="77777777" w:rsidR="00E25223" w:rsidRPr="00757BF5" w:rsidRDefault="00E25223" w:rsidP="003F6AE6">
            <w:pPr>
              <w:jc w:val="center"/>
              <w:rPr>
                <w:rFonts w:eastAsia="Times New Roman"/>
                <w:sz w:val="18"/>
                <w:szCs w:val="18"/>
              </w:rPr>
            </w:pPr>
            <w:r w:rsidRPr="00757BF5">
              <w:rPr>
                <w:rFonts w:eastAsia="Times New Roman"/>
                <w:sz w:val="18"/>
                <w:szCs w:val="18"/>
              </w:rPr>
              <w:t>$ 14.662</w:t>
            </w:r>
          </w:p>
        </w:tc>
        <w:tc>
          <w:tcPr>
            <w:tcW w:w="518"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B0EE0FF" w14:textId="77777777" w:rsidR="00E25223" w:rsidRPr="00757BF5" w:rsidRDefault="00E25223" w:rsidP="003F6AE6">
            <w:pPr>
              <w:jc w:val="center"/>
              <w:rPr>
                <w:rFonts w:eastAsia="Times New Roman"/>
                <w:sz w:val="18"/>
                <w:szCs w:val="18"/>
              </w:rPr>
            </w:pPr>
            <w:r w:rsidRPr="00757BF5">
              <w:rPr>
                <w:rFonts w:eastAsia="Times New Roman"/>
                <w:sz w:val="18"/>
                <w:szCs w:val="18"/>
              </w:rPr>
              <w:t>$ 4.436</w:t>
            </w:r>
          </w:p>
        </w:tc>
        <w:tc>
          <w:tcPr>
            <w:tcW w:w="513"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4DA66F6" w14:textId="77777777" w:rsidR="00E25223" w:rsidRPr="00757BF5" w:rsidRDefault="00E25223" w:rsidP="003F6AE6">
            <w:pPr>
              <w:jc w:val="center"/>
              <w:rPr>
                <w:rFonts w:eastAsia="Times New Roman"/>
                <w:sz w:val="18"/>
                <w:szCs w:val="18"/>
              </w:rPr>
            </w:pPr>
            <w:r w:rsidRPr="00757BF5">
              <w:rPr>
                <w:rFonts w:eastAsia="Times New Roman"/>
                <w:sz w:val="18"/>
                <w:szCs w:val="18"/>
              </w:rPr>
              <w:t>$ 2.915</w:t>
            </w:r>
          </w:p>
        </w:tc>
        <w:tc>
          <w:tcPr>
            <w:tcW w:w="508"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69ACBA6A" w14:textId="77777777" w:rsidR="00E25223" w:rsidRPr="00757BF5" w:rsidRDefault="00E25223" w:rsidP="003F6AE6">
            <w:pPr>
              <w:jc w:val="center"/>
              <w:rPr>
                <w:rFonts w:eastAsia="Times New Roman"/>
                <w:sz w:val="18"/>
                <w:szCs w:val="18"/>
              </w:rPr>
            </w:pPr>
            <w:r w:rsidRPr="00757BF5">
              <w:rPr>
                <w:rFonts w:eastAsia="Times New Roman"/>
                <w:sz w:val="18"/>
                <w:szCs w:val="18"/>
              </w:rPr>
              <w:t>$ 1.026</w:t>
            </w:r>
          </w:p>
        </w:tc>
        <w:tc>
          <w:tcPr>
            <w:tcW w:w="517"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278668D" w14:textId="77777777" w:rsidR="00E25223" w:rsidRPr="00757BF5" w:rsidRDefault="00E25223" w:rsidP="003F6AE6">
            <w:pPr>
              <w:jc w:val="center"/>
              <w:rPr>
                <w:rFonts w:eastAsia="Times New Roman"/>
                <w:sz w:val="18"/>
                <w:szCs w:val="18"/>
              </w:rPr>
            </w:pPr>
            <w:r w:rsidRPr="00757BF5">
              <w:rPr>
                <w:rFonts w:eastAsia="Times New Roman"/>
                <w:sz w:val="18"/>
                <w:szCs w:val="18"/>
              </w:rPr>
              <w:t>$ 10.832</w:t>
            </w:r>
          </w:p>
        </w:tc>
        <w:tc>
          <w:tcPr>
            <w:tcW w:w="563"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002F43C" w14:textId="77777777" w:rsidR="00E25223" w:rsidRPr="00757BF5" w:rsidRDefault="00E25223" w:rsidP="003F6AE6">
            <w:pPr>
              <w:jc w:val="center"/>
              <w:rPr>
                <w:rFonts w:eastAsia="Times New Roman"/>
                <w:sz w:val="18"/>
                <w:szCs w:val="18"/>
              </w:rPr>
            </w:pPr>
            <w:r w:rsidRPr="00757BF5">
              <w:rPr>
                <w:rFonts w:eastAsia="Times New Roman"/>
                <w:sz w:val="18"/>
                <w:szCs w:val="18"/>
              </w:rPr>
              <w:t>$ 39.737</w:t>
            </w:r>
          </w:p>
        </w:tc>
      </w:tr>
      <w:tr w:rsidR="00E25223" w:rsidRPr="00757BF5" w14:paraId="1627C946" w14:textId="77777777" w:rsidTr="00291A77">
        <w:trPr>
          <w:trHeight w:val="225"/>
        </w:trPr>
        <w:tc>
          <w:tcPr>
            <w:tcW w:w="906"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68607CD5" w14:textId="77777777" w:rsidR="00E25223" w:rsidRPr="00757BF5" w:rsidRDefault="00E25223" w:rsidP="00291A77">
            <w:pPr>
              <w:jc w:val="left"/>
              <w:rPr>
                <w:rFonts w:eastAsia="Times New Roman"/>
                <w:sz w:val="18"/>
                <w:szCs w:val="18"/>
              </w:rPr>
            </w:pPr>
            <w:r w:rsidRPr="00757BF5">
              <w:rPr>
                <w:rFonts w:eastAsia="Times New Roman"/>
                <w:sz w:val="18"/>
                <w:szCs w:val="18"/>
              </w:rPr>
              <w:t>Promoambiental Distrito</w:t>
            </w:r>
          </w:p>
        </w:tc>
        <w:tc>
          <w:tcPr>
            <w:tcW w:w="497"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8A1DE60" w14:textId="77777777" w:rsidR="00E25223" w:rsidRPr="00757BF5" w:rsidRDefault="00E25223" w:rsidP="003F6AE6">
            <w:pPr>
              <w:jc w:val="center"/>
              <w:rPr>
                <w:rFonts w:eastAsia="Times New Roman"/>
                <w:sz w:val="18"/>
                <w:szCs w:val="18"/>
              </w:rPr>
            </w:pPr>
            <w:r w:rsidRPr="00757BF5">
              <w:rPr>
                <w:rFonts w:eastAsia="Times New Roman"/>
                <w:sz w:val="18"/>
                <w:szCs w:val="18"/>
              </w:rPr>
              <w:t>$ 4.065</w:t>
            </w:r>
          </w:p>
        </w:tc>
        <w:tc>
          <w:tcPr>
            <w:tcW w:w="461"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4DCF84B" w14:textId="77777777" w:rsidR="00E25223" w:rsidRPr="00757BF5" w:rsidRDefault="00E25223" w:rsidP="003F6AE6">
            <w:pPr>
              <w:jc w:val="center"/>
              <w:rPr>
                <w:rFonts w:eastAsia="Times New Roman"/>
                <w:sz w:val="18"/>
                <w:szCs w:val="18"/>
              </w:rPr>
            </w:pPr>
            <w:r w:rsidRPr="00757BF5">
              <w:rPr>
                <w:rFonts w:eastAsia="Times New Roman"/>
                <w:sz w:val="18"/>
                <w:szCs w:val="18"/>
              </w:rPr>
              <w:t>$ 3.108</w:t>
            </w:r>
          </w:p>
        </w:tc>
        <w:tc>
          <w:tcPr>
            <w:tcW w:w="517"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C2E32E8" w14:textId="77777777" w:rsidR="00E25223" w:rsidRPr="00757BF5" w:rsidRDefault="00E25223" w:rsidP="003F6AE6">
            <w:pPr>
              <w:jc w:val="center"/>
              <w:rPr>
                <w:rFonts w:eastAsia="Times New Roman"/>
                <w:sz w:val="18"/>
                <w:szCs w:val="18"/>
              </w:rPr>
            </w:pPr>
            <w:r w:rsidRPr="00757BF5">
              <w:rPr>
                <w:rFonts w:eastAsia="Times New Roman"/>
                <w:sz w:val="18"/>
                <w:szCs w:val="18"/>
              </w:rPr>
              <w:t>$ 14.689</w:t>
            </w:r>
          </w:p>
        </w:tc>
        <w:tc>
          <w:tcPr>
            <w:tcW w:w="518"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363CA11" w14:textId="77777777" w:rsidR="00E25223" w:rsidRPr="00757BF5" w:rsidRDefault="00E25223" w:rsidP="003F6AE6">
            <w:pPr>
              <w:jc w:val="center"/>
              <w:rPr>
                <w:rFonts w:eastAsia="Times New Roman"/>
                <w:sz w:val="18"/>
                <w:szCs w:val="18"/>
              </w:rPr>
            </w:pPr>
            <w:r w:rsidRPr="00757BF5">
              <w:rPr>
                <w:rFonts w:eastAsia="Times New Roman"/>
                <w:sz w:val="18"/>
                <w:szCs w:val="18"/>
              </w:rPr>
              <w:t>$ 5.727</w:t>
            </w:r>
          </w:p>
        </w:tc>
        <w:tc>
          <w:tcPr>
            <w:tcW w:w="513"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64BDB92" w14:textId="77777777" w:rsidR="00E25223" w:rsidRPr="00757BF5" w:rsidRDefault="00E25223" w:rsidP="003F6AE6">
            <w:pPr>
              <w:jc w:val="center"/>
              <w:rPr>
                <w:rFonts w:eastAsia="Times New Roman"/>
                <w:sz w:val="18"/>
                <w:szCs w:val="18"/>
              </w:rPr>
            </w:pPr>
            <w:r w:rsidRPr="00757BF5">
              <w:rPr>
                <w:rFonts w:eastAsia="Times New Roman"/>
                <w:sz w:val="18"/>
                <w:szCs w:val="18"/>
              </w:rPr>
              <w:t>$ 2.735</w:t>
            </w:r>
          </w:p>
        </w:tc>
        <w:tc>
          <w:tcPr>
            <w:tcW w:w="508"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7335160" w14:textId="77777777" w:rsidR="00E25223" w:rsidRPr="00757BF5" w:rsidRDefault="00E25223" w:rsidP="003F6AE6">
            <w:pPr>
              <w:jc w:val="center"/>
              <w:rPr>
                <w:rFonts w:eastAsia="Times New Roman"/>
                <w:sz w:val="18"/>
                <w:szCs w:val="18"/>
              </w:rPr>
            </w:pPr>
            <w:r w:rsidRPr="00757BF5">
              <w:rPr>
                <w:rFonts w:eastAsia="Times New Roman"/>
                <w:sz w:val="18"/>
                <w:szCs w:val="18"/>
              </w:rPr>
              <w:t>$ 962</w:t>
            </w:r>
          </w:p>
        </w:tc>
        <w:tc>
          <w:tcPr>
            <w:tcW w:w="517"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6C5817B" w14:textId="77777777" w:rsidR="00E25223" w:rsidRPr="00757BF5" w:rsidRDefault="00E25223" w:rsidP="003F6AE6">
            <w:pPr>
              <w:jc w:val="center"/>
              <w:rPr>
                <w:rFonts w:eastAsia="Times New Roman"/>
                <w:sz w:val="18"/>
                <w:szCs w:val="18"/>
              </w:rPr>
            </w:pPr>
            <w:r w:rsidRPr="00757BF5">
              <w:rPr>
                <w:rFonts w:eastAsia="Times New Roman"/>
                <w:sz w:val="18"/>
                <w:szCs w:val="18"/>
              </w:rPr>
              <w:t>$ 9.658</w:t>
            </w:r>
          </w:p>
        </w:tc>
        <w:tc>
          <w:tcPr>
            <w:tcW w:w="563"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205089B" w14:textId="77777777" w:rsidR="00E25223" w:rsidRPr="00757BF5" w:rsidRDefault="00E25223" w:rsidP="003F6AE6">
            <w:pPr>
              <w:jc w:val="center"/>
              <w:rPr>
                <w:rFonts w:eastAsia="Times New Roman"/>
                <w:sz w:val="18"/>
                <w:szCs w:val="18"/>
              </w:rPr>
            </w:pPr>
            <w:r w:rsidRPr="00757BF5">
              <w:rPr>
                <w:rFonts w:eastAsia="Times New Roman"/>
                <w:sz w:val="18"/>
                <w:szCs w:val="18"/>
              </w:rPr>
              <w:t>$ 40.945</w:t>
            </w:r>
          </w:p>
        </w:tc>
      </w:tr>
      <w:tr w:rsidR="00E25223" w:rsidRPr="00757BF5" w14:paraId="06284931" w14:textId="77777777" w:rsidTr="00291A77">
        <w:trPr>
          <w:trHeight w:val="225"/>
        </w:trPr>
        <w:tc>
          <w:tcPr>
            <w:tcW w:w="906" w:type="pct"/>
            <w:tcBorders>
              <w:top w:val="single" w:sz="8" w:space="0" w:color="auto"/>
              <w:left w:val="single" w:sz="8" w:space="0" w:color="auto"/>
              <w:bottom w:val="nil"/>
              <w:right w:val="nil"/>
            </w:tcBorders>
            <w:tcMar>
              <w:left w:w="70" w:type="dxa"/>
              <w:right w:w="70" w:type="dxa"/>
            </w:tcMar>
            <w:vAlign w:val="center"/>
          </w:tcPr>
          <w:p w14:paraId="0F61474B" w14:textId="77777777" w:rsidR="00E25223" w:rsidRPr="00757BF5" w:rsidRDefault="00E25223" w:rsidP="003F6AE6">
            <w:pPr>
              <w:rPr>
                <w:rFonts w:eastAsia="Times New Roman"/>
                <w:sz w:val="18"/>
                <w:szCs w:val="18"/>
              </w:rPr>
            </w:pPr>
          </w:p>
        </w:tc>
        <w:tc>
          <w:tcPr>
            <w:tcW w:w="497" w:type="pct"/>
            <w:tcMar>
              <w:left w:w="70" w:type="dxa"/>
              <w:right w:w="70" w:type="dxa"/>
            </w:tcMar>
            <w:vAlign w:val="center"/>
          </w:tcPr>
          <w:p w14:paraId="21F8CFF4" w14:textId="77777777" w:rsidR="00E25223" w:rsidRPr="00757BF5" w:rsidRDefault="00E25223" w:rsidP="003F6AE6">
            <w:pPr>
              <w:rPr>
                <w:rFonts w:eastAsia="Times New Roman"/>
                <w:sz w:val="18"/>
                <w:szCs w:val="18"/>
              </w:rPr>
            </w:pPr>
          </w:p>
        </w:tc>
        <w:tc>
          <w:tcPr>
            <w:tcW w:w="461" w:type="pct"/>
            <w:tcMar>
              <w:left w:w="70" w:type="dxa"/>
              <w:right w:w="70" w:type="dxa"/>
            </w:tcMar>
            <w:vAlign w:val="center"/>
          </w:tcPr>
          <w:p w14:paraId="614E96F6" w14:textId="77777777" w:rsidR="00E25223" w:rsidRPr="00757BF5" w:rsidRDefault="00E25223" w:rsidP="003F6AE6">
            <w:pPr>
              <w:rPr>
                <w:rFonts w:eastAsia="Times New Roman"/>
                <w:sz w:val="18"/>
                <w:szCs w:val="18"/>
              </w:rPr>
            </w:pPr>
          </w:p>
        </w:tc>
        <w:tc>
          <w:tcPr>
            <w:tcW w:w="517" w:type="pct"/>
            <w:tcMar>
              <w:left w:w="70" w:type="dxa"/>
              <w:right w:w="70" w:type="dxa"/>
            </w:tcMar>
            <w:vAlign w:val="center"/>
          </w:tcPr>
          <w:p w14:paraId="1F02349C" w14:textId="77777777" w:rsidR="00E25223" w:rsidRPr="00757BF5" w:rsidRDefault="00E25223" w:rsidP="003F6AE6">
            <w:pPr>
              <w:rPr>
                <w:rFonts w:eastAsia="Times New Roman"/>
                <w:sz w:val="18"/>
                <w:szCs w:val="18"/>
              </w:rPr>
            </w:pPr>
          </w:p>
        </w:tc>
        <w:tc>
          <w:tcPr>
            <w:tcW w:w="518" w:type="pct"/>
            <w:tcMar>
              <w:left w:w="70" w:type="dxa"/>
              <w:right w:w="70" w:type="dxa"/>
            </w:tcMar>
            <w:vAlign w:val="center"/>
          </w:tcPr>
          <w:p w14:paraId="32A904F6" w14:textId="77777777" w:rsidR="00E25223" w:rsidRPr="00757BF5" w:rsidRDefault="00E25223" w:rsidP="003F6AE6">
            <w:pPr>
              <w:rPr>
                <w:rFonts w:eastAsia="Times New Roman"/>
                <w:sz w:val="18"/>
                <w:szCs w:val="18"/>
              </w:rPr>
            </w:pPr>
          </w:p>
        </w:tc>
        <w:tc>
          <w:tcPr>
            <w:tcW w:w="513" w:type="pct"/>
            <w:tcMar>
              <w:left w:w="70" w:type="dxa"/>
              <w:right w:w="70" w:type="dxa"/>
            </w:tcMar>
            <w:vAlign w:val="center"/>
          </w:tcPr>
          <w:p w14:paraId="1930255D" w14:textId="77777777" w:rsidR="00E25223" w:rsidRPr="00757BF5" w:rsidRDefault="00E25223" w:rsidP="003F6AE6">
            <w:pPr>
              <w:rPr>
                <w:rFonts w:eastAsia="Times New Roman"/>
                <w:sz w:val="18"/>
                <w:szCs w:val="18"/>
              </w:rPr>
            </w:pPr>
          </w:p>
        </w:tc>
        <w:tc>
          <w:tcPr>
            <w:tcW w:w="508" w:type="pct"/>
            <w:tcMar>
              <w:left w:w="70" w:type="dxa"/>
              <w:right w:w="70" w:type="dxa"/>
            </w:tcMar>
            <w:vAlign w:val="center"/>
          </w:tcPr>
          <w:p w14:paraId="67162C03" w14:textId="77777777" w:rsidR="00E25223" w:rsidRPr="00757BF5" w:rsidRDefault="00E25223" w:rsidP="003F6AE6">
            <w:pPr>
              <w:rPr>
                <w:rFonts w:eastAsia="Times New Roman"/>
                <w:sz w:val="18"/>
                <w:szCs w:val="18"/>
              </w:rPr>
            </w:pPr>
          </w:p>
        </w:tc>
        <w:tc>
          <w:tcPr>
            <w:tcW w:w="517" w:type="pct"/>
            <w:tcMar>
              <w:left w:w="70" w:type="dxa"/>
              <w:right w:w="70" w:type="dxa"/>
            </w:tcMar>
            <w:vAlign w:val="center"/>
          </w:tcPr>
          <w:p w14:paraId="58A35704" w14:textId="77777777" w:rsidR="00E25223" w:rsidRPr="00757BF5" w:rsidRDefault="00E25223" w:rsidP="003F6AE6">
            <w:pPr>
              <w:rPr>
                <w:rFonts w:eastAsia="Times New Roman"/>
                <w:sz w:val="18"/>
                <w:szCs w:val="18"/>
              </w:rPr>
            </w:pPr>
          </w:p>
        </w:tc>
        <w:tc>
          <w:tcPr>
            <w:tcW w:w="563" w:type="pct"/>
            <w:tcBorders>
              <w:top w:val="single" w:sz="8" w:space="0" w:color="auto"/>
              <w:bottom w:val="nil"/>
              <w:right w:val="single" w:sz="8" w:space="0" w:color="auto"/>
            </w:tcBorders>
            <w:tcMar>
              <w:left w:w="70" w:type="dxa"/>
              <w:right w:w="70" w:type="dxa"/>
            </w:tcMar>
            <w:vAlign w:val="center"/>
          </w:tcPr>
          <w:p w14:paraId="0D4E0BD3" w14:textId="77777777" w:rsidR="00E25223" w:rsidRPr="00757BF5" w:rsidRDefault="00E25223" w:rsidP="003F6AE6">
            <w:pPr>
              <w:rPr>
                <w:rFonts w:eastAsia="Times New Roman"/>
                <w:sz w:val="18"/>
                <w:szCs w:val="18"/>
              </w:rPr>
            </w:pPr>
          </w:p>
        </w:tc>
      </w:tr>
      <w:tr w:rsidR="00E25223" w:rsidRPr="00757BF5" w14:paraId="2FB810D8" w14:textId="77777777" w:rsidTr="00291A77">
        <w:trPr>
          <w:trHeight w:val="225"/>
        </w:trPr>
        <w:tc>
          <w:tcPr>
            <w:tcW w:w="906"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28C7E5E" w14:textId="77777777" w:rsidR="00E25223" w:rsidRPr="00757BF5" w:rsidRDefault="00E25223" w:rsidP="003F6AE6">
            <w:pPr>
              <w:jc w:val="center"/>
              <w:rPr>
                <w:rFonts w:eastAsia="Times New Roman"/>
                <w:b/>
                <w:bCs/>
                <w:color w:val="000000" w:themeColor="text1"/>
                <w:sz w:val="18"/>
                <w:szCs w:val="18"/>
              </w:rPr>
            </w:pPr>
            <w:r w:rsidRPr="00757BF5">
              <w:rPr>
                <w:rFonts w:eastAsia="Times New Roman"/>
                <w:b/>
                <w:bCs/>
                <w:color w:val="000000" w:themeColor="text1"/>
                <w:sz w:val="18"/>
                <w:szCs w:val="18"/>
              </w:rPr>
              <w:t>Prestador</w:t>
            </w:r>
          </w:p>
        </w:tc>
        <w:tc>
          <w:tcPr>
            <w:tcW w:w="497"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2D8C45F" w14:textId="77777777" w:rsidR="00E25223" w:rsidRPr="00757BF5" w:rsidRDefault="00E25223" w:rsidP="003F6AE6">
            <w:pPr>
              <w:jc w:val="center"/>
              <w:rPr>
                <w:rFonts w:eastAsia="Times New Roman"/>
                <w:b/>
                <w:bCs/>
                <w:color w:val="000000" w:themeColor="text1"/>
                <w:sz w:val="18"/>
                <w:szCs w:val="18"/>
              </w:rPr>
            </w:pPr>
            <w:r w:rsidRPr="00757BF5">
              <w:rPr>
                <w:rFonts w:eastAsia="Times New Roman"/>
                <w:b/>
                <w:bCs/>
                <w:color w:val="000000" w:themeColor="text1"/>
                <w:sz w:val="18"/>
                <w:szCs w:val="18"/>
              </w:rPr>
              <w:t>TC</w:t>
            </w:r>
          </w:p>
        </w:tc>
        <w:tc>
          <w:tcPr>
            <w:tcW w:w="461"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0F263C1" w14:textId="77777777" w:rsidR="00E25223" w:rsidRPr="00757BF5" w:rsidRDefault="00E25223" w:rsidP="003F6AE6">
            <w:pPr>
              <w:jc w:val="center"/>
              <w:rPr>
                <w:rFonts w:eastAsia="Times New Roman"/>
                <w:b/>
                <w:bCs/>
                <w:color w:val="000000" w:themeColor="text1"/>
                <w:sz w:val="18"/>
                <w:szCs w:val="18"/>
              </w:rPr>
            </w:pPr>
            <w:r w:rsidRPr="00757BF5">
              <w:rPr>
                <w:rFonts w:eastAsia="Times New Roman"/>
                <w:b/>
                <w:bCs/>
                <w:color w:val="000000" w:themeColor="text1"/>
                <w:sz w:val="18"/>
                <w:szCs w:val="18"/>
              </w:rPr>
              <w:t>TLU</w:t>
            </w:r>
          </w:p>
        </w:tc>
        <w:tc>
          <w:tcPr>
            <w:tcW w:w="517"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6DE9A486" w14:textId="77777777" w:rsidR="00E25223" w:rsidRPr="00757BF5" w:rsidRDefault="00E25223" w:rsidP="003F6AE6">
            <w:pPr>
              <w:jc w:val="center"/>
              <w:rPr>
                <w:rFonts w:eastAsia="Times New Roman"/>
                <w:b/>
                <w:bCs/>
                <w:color w:val="000000" w:themeColor="text1"/>
                <w:sz w:val="18"/>
                <w:szCs w:val="18"/>
              </w:rPr>
            </w:pPr>
            <w:r w:rsidRPr="00757BF5">
              <w:rPr>
                <w:rFonts w:eastAsia="Times New Roman"/>
                <w:b/>
                <w:bCs/>
                <w:color w:val="000000" w:themeColor="text1"/>
                <w:sz w:val="18"/>
                <w:szCs w:val="18"/>
              </w:rPr>
              <w:t>TBL</w:t>
            </w:r>
          </w:p>
        </w:tc>
        <w:tc>
          <w:tcPr>
            <w:tcW w:w="518"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759987A" w14:textId="77777777" w:rsidR="00E25223" w:rsidRPr="00757BF5" w:rsidRDefault="00E25223" w:rsidP="003F6AE6">
            <w:pPr>
              <w:jc w:val="center"/>
              <w:rPr>
                <w:rFonts w:eastAsia="Times New Roman"/>
                <w:b/>
                <w:bCs/>
                <w:color w:val="000000" w:themeColor="text1"/>
                <w:sz w:val="18"/>
                <w:szCs w:val="18"/>
              </w:rPr>
            </w:pPr>
            <w:r w:rsidRPr="00757BF5">
              <w:rPr>
                <w:rFonts w:eastAsia="Times New Roman"/>
                <w:b/>
                <w:bCs/>
                <w:color w:val="000000" w:themeColor="text1"/>
                <w:sz w:val="18"/>
                <w:szCs w:val="18"/>
              </w:rPr>
              <w:t>TRT</w:t>
            </w:r>
          </w:p>
        </w:tc>
        <w:tc>
          <w:tcPr>
            <w:tcW w:w="513"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33B3FA4" w14:textId="77777777" w:rsidR="00E25223" w:rsidRPr="00757BF5" w:rsidRDefault="00E25223" w:rsidP="003F6AE6">
            <w:pPr>
              <w:jc w:val="center"/>
              <w:rPr>
                <w:rFonts w:eastAsia="Times New Roman"/>
                <w:b/>
                <w:bCs/>
                <w:color w:val="000000" w:themeColor="text1"/>
                <w:sz w:val="18"/>
                <w:szCs w:val="18"/>
              </w:rPr>
            </w:pPr>
            <w:r w:rsidRPr="00757BF5">
              <w:rPr>
                <w:rFonts w:eastAsia="Times New Roman"/>
                <w:b/>
                <w:bCs/>
                <w:color w:val="000000" w:themeColor="text1"/>
                <w:sz w:val="18"/>
                <w:szCs w:val="18"/>
              </w:rPr>
              <w:t>TDF</w:t>
            </w:r>
          </w:p>
        </w:tc>
        <w:tc>
          <w:tcPr>
            <w:tcW w:w="508"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305165A" w14:textId="77777777" w:rsidR="00E25223" w:rsidRPr="00757BF5" w:rsidRDefault="00E25223" w:rsidP="003F6AE6">
            <w:pPr>
              <w:jc w:val="center"/>
              <w:rPr>
                <w:rFonts w:eastAsia="Times New Roman"/>
                <w:b/>
                <w:bCs/>
                <w:color w:val="000000" w:themeColor="text1"/>
                <w:sz w:val="18"/>
                <w:szCs w:val="18"/>
              </w:rPr>
            </w:pPr>
            <w:r w:rsidRPr="00757BF5">
              <w:rPr>
                <w:rFonts w:eastAsia="Times New Roman"/>
                <w:b/>
                <w:bCs/>
                <w:color w:val="000000" w:themeColor="text1"/>
                <w:sz w:val="18"/>
                <w:szCs w:val="18"/>
              </w:rPr>
              <w:t>TTL</w:t>
            </w:r>
          </w:p>
        </w:tc>
        <w:tc>
          <w:tcPr>
            <w:tcW w:w="517"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5372EC6" w14:textId="77777777" w:rsidR="00E25223" w:rsidRPr="00757BF5" w:rsidRDefault="00E25223" w:rsidP="003F6AE6">
            <w:pPr>
              <w:jc w:val="center"/>
              <w:rPr>
                <w:rFonts w:eastAsia="Times New Roman"/>
                <w:b/>
                <w:bCs/>
                <w:color w:val="000000" w:themeColor="text1"/>
                <w:sz w:val="18"/>
                <w:szCs w:val="18"/>
              </w:rPr>
            </w:pPr>
            <w:r w:rsidRPr="00757BF5">
              <w:rPr>
                <w:rFonts w:eastAsia="Times New Roman"/>
                <w:b/>
                <w:bCs/>
                <w:color w:val="000000" w:themeColor="text1"/>
                <w:sz w:val="18"/>
                <w:szCs w:val="18"/>
              </w:rPr>
              <w:t>TA</w:t>
            </w:r>
          </w:p>
        </w:tc>
        <w:tc>
          <w:tcPr>
            <w:tcW w:w="563"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10A359F" w14:textId="77777777" w:rsidR="00E25223" w:rsidRPr="00757BF5" w:rsidRDefault="00E25223" w:rsidP="003F6AE6">
            <w:pPr>
              <w:jc w:val="center"/>
              <w:rPr>
                <w:rFonts w:eastAsia="Times New Roman"/>
                <w:b/>
                <w:bCs/>
                <w:color w:val="000000" w:themeColor="text1"/>
                <w:sz w:val="18"/>
                <w:szCs w:val="18"/>
              </w:rPr>
            </w:pPr>
            <w:r w:rsidRPr="00757BF5">
              <w:rPr>
                <w:rFonts w:eastAsia="Times New Roman"/>
                <w:b/>
                <w:bCs/>
                <w:color w:val="000000" w:themeColor="text1"/>
                <w:sz w:val="18"/>
                <w:szCs w:val="18"/>
              </w:rPr>
              <w:t>TFS</w:t>
            </w:r>
          </w:p>
        </w:tc>
      </w:tr>
      <w:tr w:rsidR="00E25223" w:rsidRPr="00757BF5" w14:paraId="3DC1D9D5" w14:textId="77777777" w:rsidTr="00291A77">
        <w:trPr>
          <w:trHeight w:val="225"/>
        </w:trPr>
        <w:tc>
          <w:tcPr>
            <w:tcW w:w="906"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36B0084" w14:textId="77777777" w:rsidR="00E25223" w:rsidRPr="00757BF5" w:rsidRDefault="00E25223" w:rsidP="00291A77">
            <w:pPr>
              <w:jc w:val="left"/>
              <w:rPr>
                <w:rFonts w:eastAsia="Times New Roman"/>
                <w:sz w:val="18"/>
                <w:szCs w:val="18"/>
              </w:rPr>
            </w:pPr>
            <w:r w:rsidRPr="00757BF5">
              <w:rPr>
                <w:rFonts w:eastAsia="Times New Roman"/>
                <w:sz w:val="18"/>
                <w:szCs w:val="18"/>
              </w:rPr>
              <w:t>Área Limpia</w:t>
            </w:r>
          </w:p>
        </w:tc>
        <w:tc>
          <w:tcPr>
            <w:tcW w:w="497"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AFF9DD1" w14:textId="77777777" w:rsidR="00E25223" w:rsidRPr="00757BF5" w:rsidRDefault="00E25223" w:rsidP="003F6AE6">
            <w:pPr>
              <w:jc w:val="center"/>
              <w:rPr>
                <w:rFonts w:eastAsia="Times New Roman"/>
                <w:sz w:val="18"/>
                <w:szCs w:val="18"/>
              </w:rPr>
            </w:pPr>
            <w:r w:rsidRPr="00757BF5">
              <w:rPr>
                <w:rFonts w:eastAsia="Times New Roman"/>
                <w:sz w:val="18"/>
                <w:szCs w:val="18"/>
              </w:rPr>
              <w:t>9%</w:t>
            </w:r>
          </w:p>
        </w:tc>
        <w:tc>
          <w:tcPr>
            <w:tcW w:w="461"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B566146" w14:textId="77777777" w:rsidR="00E25223" w:rsidRPr="00757BF5" w:rsidRDefault="00E25223" w:rsidP="003F6AE6">
            <w:pPr>
              <w:jc w:val="center"/>
              <w:rPr>
                <w:rFonts w:eastAsia="Times New Roman"/>
                <w:sz w:val="18"/>
                <w:szCs w:val="18"/>
              </w:rPr>
            </w:pPr>
            <w:r w:rsidRPr="00757BF5">
              <w:rPr>
                <w:rFonts w:eastAsia="Times New Roman"/>
                <w:sz w:val="18"/>
                <w:szCs w:val="18"/>
              </w:rPr>
              <w:t>7%</w:t>
            </w:r>
          </w:p>
        </w:tc>
        <w:tc>
          <w:tcPr>
            <w:tcW w:w="517"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BDE8821" w14:textId="77777777" w:rsidR="00E25223" w:rsidRPr="00757BF5" w:rsidRDefault="00E25223" w:rsidP="003F6AE6">
            <w:pPr>
              <w:jc w:val="center"/>
              <w:rPr>
                <w:rFonts w:eastAsia="Times New Roman"/>
                <w:color w:val="FF0000"/>
                <w:sz w:val="18"/>
                <w:szCs w:val="18"/>
              </w:rPr>
            </w:pPr>
            <w:r w:rsidRPr="00757BF5">
              <w:rPr>
                <w:rFonts w:eastAsia="Times New Roman"/>
                <w:color w:val="FF0000"/>
                <w:sz w:val="18"/>
                <w:szCs w:val="18"/>
              </w:rPr>
              <w:t>35%</w:t>
            </w:r>
          </w:p>
        </w:tc>
        <w:tc>
          <w:tcPr>
            <w:tcW w:w="518"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31941B1" w14:textId="77777777" w:rsidR="00E25223" w:rsidRPr="00757BF5" w:rsidRDefault="00E25223" w:rsidP="003F6AE6">
            <w:pPr>
              <w:jc w:val="center"/>
              <w:rPr>
                <w:rFonts w:eastAsia="Times New Roman"/>
                <w:sz w:val="18"/>
                <w:szCs w:val="18"/>
              </w:rPr>
            </w:pPr>
            <w:r w:rsidRPr="00757BF5">
              <w:rPr>
                <w:rFonts w:eastAsia="Times New Roman"/>
                <w:sz w:val="18"/>
                <w:szCs w:val="18"/>
              </w:rPr>
              <w:t>18%</w:t>
            </w:r>
          </w:p>
        </w:tc>
        <w:tc>
          <w:tcPr>
            <w:tcW w:w="513"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AF9E5C4" w14:textId="77777777" w:rsidR="00E25223" w:rsidRPr="00757BF5" w:rsidRDefault="00E25223" w:rsidP="003F6AE6">
            <w:pPr>
              <w:jc w:val="center"/>
              <w:rPr>
                <w:rFonts w:eastAsia="Times New Roman"/>
                <w:sz w:val="18"/>
                <w:szCs w:val="18"/>
              </w:rPr>
            </w:pPr>
            <w:r w:rsidRPr="00757BF5">
              <w:rPr>
                <w:rFonts w:eastAsia="Times New Roman"/>
                <w:sz w:val="18"/>
                <w:szCs w:val="18"/>
              </w:rPr>
              <w:t>8%</w:t>
            </w:r>
          </w:p>
        </w:tc>
        <w:tc>
          <w:tcPr>
            <w:tcW w:w="508"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FF04819" w14:textId="77777777" w:rsidR="00E25223" w:rsidRPr="00757BF5" w:rsidRDefault="00E25223" w:rsidP="003F6AE6">
            <w:pPr>
              <w:jc w:val="center"/>
              <w:rPr>
                <w:rFonts w:eastAsia="Times New Roman"/>
                <w:sz w:val="18"/>
                <w:szCs w:val="18"/>
              </w:rPr>
            </w:pPr>
            <w:r w:rsidRPr="00757BF5">
              <w:rPr>
                <w:rFonts w:eastAsia="Times New Roman"/>
                <w:sz w:val="18"/>
                <w:szCs w:val="18"/>
              </w:rPr>
              <w:t>3%</w:t>
            </w:r>
          </w:p>
        </w:tc>
        <w:tc>
          <w:tcPr>
            <w:tcW w:w="517"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00AD441" w14:textId="77777777" w:rsidR="00E25223" w:rsidRPr="00757BF5" w:rsidRDefault="00E25223" w:rsidP="003F6AE6">
            <w:pPr>
              <w:jc w:val="center"/>
              <w:rPr>
                <w:rFonts w:eastAsia="Times New Roman"/>
                <w:color w:val="FF0000"/>
                <w:sz w:val="18"/>
                <w:szCs w:val="18"/>
              </w:rPr>
            </w:pPr>
            <w:r w:rsidRPr="00757BF5">
              <w:rPr>
                <w:rFonts w:eastAsia="Times New Roman"/>
                <w:color w:val="FF0000"/>
                <w:sz w:val="18"/>
                <w:szCs w:val="18"/>
              </w:rPr>
              <w:t>21%</w:t>
            </w:r>
          </w:p>
        </w:tc>
        <w:tc>
          <w:tcPr>
            <w:tcW w:w="563"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A7D8E1D" w14:textId="77777777" w:rsidR="00E25223" w:rsidRPr="00757BF5" w:rsidRDefault="00E25223" w:rsidP="003F6AE6">
            <w:pPr>
              <w:jc w:val="center"/>
              <w:rPr>
                <w:rFonts w:eastAsia="Times New Roman"/>
                <w:sz w:val="18"/>
                <w:szCs w:val="18"/>
              </w:rPr>
            </w:pPr>
            <w:r w:rsidRPr="00757BF5">
              <w:rPr>
                <w:rFonts w:eastAsia="Times New Roman"/>
                <w:sz w:val="18"/>
                <w:szCs w:val="18"/>
              </w:rPr>
              <w:t>100%</w:t>
            </w:r>
          </w:p>
        </w:tc>
      </w:tr>
      <w:tr w:rsidR="00E25223" w:rsidRPr="00757BF5" w14:paraId="690D9CA4" w14:textId="77777777" w:rsidTr="00291A77">
        <w:trPr>
          <w:trHeight w:val="225"/>
        </w:trPr>
        <w:tc>
          <w:tcPr>
            <w:tcW w:w="906"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0CE9E6A" w14:textId="77777777" w:rsidR="00E25223" w:rsidRPr="00757BF5" w:rsidRDefault="00E25223" w:rsidP="00291A77">
            <w:pPr>
              <w:jc w:val="left"/>
              <w:rPr>
                <w:rFonts w:eastAsia="Times New Roman"/>
                <w:sz w:val="18"/>
                <w:szCs w:val="18"/>
              </w:rPr>
            </w:pPr>
            <w:r w:rsidRPr="00757BF5">
              <w:rPr>
                <w:rFonts w:eastAsia="Times New Roman"/>
                <w:sz w:val="18"/>
                <w:szCs w:val="18"/>
              </w:rPr>
              <w:t>Bogotá Limpia</w:t>
            </w:r>
          </w:p>
        </w:tc>
        <w:tc>
          <w:tcPr>
            <w:tcW w:w="497"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1A020C7" w14:textId="77777777" w:rsidR="00E25223" w:rsidRPr="00757BF5" w:rsidRDefault="00E25223" w:rsidP="003F6AE6">
            <w:pPr>
              <w:jc w:val="center"/>
              <w:rPr>
                <w:rFonts w:eastAsia="Times New Roman"/>
                <w:sz w:val="18"/>
                <w:szCs w:val="18"/>
              </w:rPr>
            </w:pPr>
            <w:r w:rsidRPr="00757BF5">
              <w:rPr>
                <w:rFonts w:eastAsia="Times New Roman"/>
                <w:sz w:val="18"/>
                <w:szCs w:val="18"/>
              </w:rPr>
              <w:t>7%</w:t>
            </w:r>
          </w:p>
        </w:tc>
        <w:tc>
          <w:tcPr>
            <w:tcW w:w="461"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71624B9" w14:textId="77777777" w:rsidR="00E25223" w:rsidRPr="00757BF5" w:rsidRDefault="00E25223" w:rsidP="003F6AE6">
            <w:pPr>
              <w:jc w:val="center"/>
              <w:rPr>
                <w:rFonts w:eastAsia="Times New Roman"/>
                <w:sz w:val="18"/>
                <w:szCs w:val="18"/>
              </w:rPr>
            </w:pPr>
            <w:r w:rsidRPr="00757BF5">
              <w:rPr>
                <w:rFonts w:eastAsia="Times New Roman"/>
                <w:sz w:val="18"/>
                <w:szCs w:val="18"/>
              </w:rPr>
              <w:t>8%</w:t>
            </w:r>
          </w:p>
        </w:tc>
        <w:tc>
          <w:tcPr>
            <w:tcW w:w="517"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78B8A0C" w14:textId="77777777" w:rsidR="00E25223" w:rsidRPr="00757BF5" w:rsidRDefault="00E25223" w:rsidP="003F6AE6">
            <w:pPr>
              <w:jc w:val="center"/>
              <w:rPr>
                <w:rFonts w:eastAsia="Times New Roman"/>
                <w:color w:val="FF0000"/>
                <w:sz w:val="18"/>
                <w:szCs w:val="18"/>
              </w:rPr>
            </w:pPr>
            <w:r w:rsidRPr="00757BF5">
              <w:rPr>
                <w:rFonts w:eastAsia="Times New Roman"/>
                <w:color w:val="FF0000"/>
                <w:sz w:val="18"/>
                <w:szCs w:val="18"/>
              </w:rPr>
              <w:t>39%</w:t>
            </w:r>
          </w:p>
        </w:tc>
        <w:tc>
          <w:tcPr>
            <w:tcW w:w="518"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F3BDB14" w14:textId="77777777" w:rsidR="00E25223" w:rsidRPr="00757BF5" w:rsidRDefault="00E25223" w:rsidP="003F6AE6">
            <w:pPr>
              <w:jc w:val="center"/>
              <w:rPr>
                <w:rFonts w:eastAsia="Times New Roman"/>
                <w:sz w:val="18"/>
                <w:szCs w:val="18"/>
              </w:rPr>
            </w:pPr>
            <w:r w:rsidRPr="00757BF5">
              <w:rPr>
                <w:rFonts w:eastAsia="Times New Roman"/>
                <w:sz w:val="18"/>
                <w:szCs w:val="18"/>
              </w:rPr>
              <w:t>15%</w:t>
            </w:r>
          </w:p>
        </w:tc>
        <w:tc>
          <w:tcPr>
            <w:tcW w:w="513"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6507D9C" w14:textId="77777777" w:rsidR="00E25223" w:rsidRPr="00757BF5" w:rsidRDefault="00E25223" w:rsidP="003F6AE6">
            <w:pPr>
              <w:jc w:val="center"/>
              <w:rPr>
                <w:rFonts w:eastAsia="Times New Roman"/>
                <w:sz w:val="18"/>
                <w:szCs w:val="18"/>
              </w:rPr>
            </w:pPr>
            <w:r w:rsidRPr="00757BF5">
              <w:rPr>
                <w:rFonts w:eastAsia="Times New Roman"/>
                <w:sz w:val="18"/>
                <w:szCs w:val="18"/>
              </w:rPr>
              <w:t>7%</w:t>
            </w:r>
          </w:p>
        </w:tc>
        <w:tc>
          <w:tcPr>
            <w:tcW w:w="508"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8EFA05E" w14:textId="77777777" w:rsidR="00E25223" w:rsidRPr="00757BF5" w:rsidRDefault="00E25223" w:rsidP="003F6AE6">
            <w:pPr>
              <w:jc w:val="center"/>
              <w:rPr>
                <w:rFonts w:eastAsia="Times New Roman"/>
                <w:sz w:val="18"/>
                <w:szCs w:val="18"/>
              </w:rPr>
            </w:pPr>
            <w:r w:rsidRPr="00757BF5">
              <w:rPr>
                <w:rFonts w:eastAsia="Times New Roman"/>
                <w:sz w:val="18"/>
                <w:szCs w:val="18"/>
              </w:rPr>
              <w:t>3%</w:t>
            </w:r>
          </w:p>
        </w:tc>
        <w:tc>
          <w:tcPr>
            <w:tcW w:w="517"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BE7EFB2" w14:textId="77777777" w:rsidR="00E25223" w:rsidRPr="00757BF5" w:rsidRDefault="00E25223" w:rsidP="003F6AE6">
            <w:pPr>
              <w:jc w:val="center"/>
              <w:rPr>
                <w:rFonts w:eastAsia="Times New Roman"/>
                <w:color w:val="FF0000"/>
                <w:sz w:val="18"/>
                <w:szCs w:val="18"/>
              </w:rPr>
            </w:pPr>
            <w:r w:rsidRPr="00757BF5">
              <w:rPr>
                <w:rFonts w:eastAsia="Times New Roman"/>
                <w:color w:val="FF0000"/>
                <w:sz w:val="18"/>
                <w:szCs w:val="18"/>
              </w:rPr>
              <w:t>22%</w:t>
            </w:r>
          </w:p>
        </w:tc>
        <w:tc>
          <w:tcPr>
            <w:tcW w:w="563"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BE34652" w14:textId="77777777" w:rsidR="00E25223" w:rsidRPr="00757BF5" w:rsidRDefault="00E25223" w:rsidP="003F6AE6">
            <w:pPr>
              <w:jc w:val="center"/>
              <w:rPr>
                <w:rFonts w:eastAsia="Times New Roman"/>
                <w:sz w:val="18"/>
                <w:szCs w:val="18"/>
              </w:rPr>
            </w:pPr>
            <w:r w:rsidRPr="00757BF5">
              <w:rPr>
                <w:rFonts w:eastAsia="Times New Roman"/>
                <w:sz w:val="18"/>
                <w:szCs w:val="18"/>
              </w:rPr>
              <w:t>100%</w:t>
            </w:r>
          </w:p>
        </w:tc>
      </w:tr>
      <w:tr w:rsidR="00E25223" w:rsidRPr="00757BF5" w14:paraId="28FEF7D6" w14:textId="77777777" w:rsidTr="00291A77">
        <w:trPr>
          <w:trHeight w:val="225"/>
        </w:trPr>
        <w:tc>
          <w:tcPr>
            <w:tcW w:w="906"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A3F2C26" w14:textId="77777777" w:rsidR="00E25223" w:rsidRPr="00757BF5" w:rsidRDefault="00E25223" w:rsidP="00291A77">
            <w:pPr>
              <w:jc w:val="left"/>
              <w:rPr>
                <w:rFonts w:eastAsia="Times New Roman"/>
                <w:sz w:val="18"/>
                <w:szCs w:val="18"/>
              </w:rPr>
            </w:pPr>
            <w:r w:rsidRPr="00757BF5">
              <w:rPr>
                <w:rFonts w:eastAsia="Times New Roman"/>
                <w:sz w:val="18"/>
                <w:szCs w:val="18"/>
              </w:rPr>
              <w:t>Ciudad Limpia</w:t>
            </w:r>
          </w:p>
        </w:tc>
        <w:tc>
          <w:tcPr>
            <w:tcW w:w="497"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48D8F35" w14:textId="77777777" w:rsidR="00E25223" w:rsidRPr="00757BF5" w:rsidRDefault="00E25223" w:rsidP="003F6AE6">
            <w:pPr>
              <w:jc w:val="center"/>
              <w:rPr>
                <w:rFonts w:eastAsia="Times New Roman"/>
                <w:sz w:val="18"/>
                <w:szCs w:val="18"/>
              </w:rPr>
            </w:pPr>
            <w:r w:rsidRPr="00757BF5">
              <w:rPr>
                <w:rFonts w:eastAsia="Times New Roman"/>
                <w:sz w:val="18"/>
                <w:szCs w:val="18"/>
              </w:rPr>
              <w:t>10%</w:t>
            </w:r>
          </w:p>
        </w:tc>
        <w:tc>
          <w:tcPr>
            <w:tcW w:w="461"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5BBE98C" w14:textId="77777777" w:rsidR="00E25223" w:rsidRPr="00757BF5" w:rsidRDefault="00E25223" w:rsidP="003F6AE6">
            <w:pPr>
              <w:jc w:val="center"/>
              <w:rPr>
                <w:rFonts w:eastAsia="Times New Roman"/>
                <w:sz w:val="18"/>
                <w:szCs w:val="18"/>
              </w:rPr>
            </w:pPr>
            <w:r w:rsidRPr="00757BF5">
              <w:rPr>
                <w:rFonts w:eastAsia="Times New Roman"/>
                <w:sz w:val="18"/>
                <w:szCs w:val="18"/>
              </w:rPr>
              <w:t>8%</w:t>
            </w:r>
          </w:p>
        </w:tc>
        <w:tc>
          <w:tcPr>
            <w:tcW w:w="517"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4FBA575" w14:textId="77777777" w:rsidR="00E25223" w:rsidRPr="00757BF5" w:rsidRDefault="00E25223" w:rsidP="003F6AE6">
            <w:pPr>
              <w:jc w:val="center"/>
              <w:rPr>
                <w:rFonts w:eastAsia="Times New Roman"/>
                <w:color w:val="FF0000"/>
                <w:sz w:val="18"/>
                <w:szCs w:val="18"/>
              </w:rPr>
            </w:pPr>
            <w:r w:rsidRPr="00757BF5">
              <w:rPr>
                <w:rFonts w:eastAsia="Times New Roman"/>
                <w:color w:val="FF0000"/>
                <w:sz w:val="18"/>
                <w:szCs w:val="18"/>
              </w:rPr>
              <w:t>37%</w:t>
            </w:r>
          </w:p>
        </w:tc>
        <w:tc>
          <w:tcPr>
            <w:tcW w:w="518"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5074E40" w14:textId="77777777" w:rsidR="00E25223" w:rsidRPr="00757BF5" w:rsidRDefault="00E25223" w:rsidP="003F6AE6">
            <w:pPr>
              <w:jc w:val="center"/>
              <w:rPr>
                <w:rFonts w:eastAsia="Times New Roman"/>
                <w:sz w:val="18"/>
                <w:szCs w:val="18"/>
              </w:rPr>
            </w:pPr>
            <w:r w:rsidRPr="00757BF5">
              <w:rPr>
                <w:rFonts w:eastAsia="Times New Roman"/>
                <w:sz w:val="18"/>
                <w:szCs w:val="18"/>
              </w:rPr>
              <w:t>12%</w:t>
            </w:r>
          </w:p>
        </w:tc>
        <w:tc>
          <w:tcPr>
            <w:tcW w:w="513"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451B170" w14:textId="77777777" w:rsidR="00E25223" w:rsidRPr="00757BF5" w:rsidRDefault="00E25223" w:rsidP="003F6AE6">
            <w:pPr>
              <w:jc w:val="center"/>
              <w:rPr>
                <w:rFonts w:eastAsia="Times New Roman"/>
                <w:sz w:val="18"/>
                <w:szCs w:val="18"/>
              </w:rPr>
            </w:pPr>
            <w:r w:rsidRPr="00757BF5">
              <w:rPr>
                <w:rFonts w:eastAsia="Times New Roman"/>
                <w:sz w:val="18"/>
                <w:szCs w:val="18"/>
              </w:rPr>
              <w:t>7%</w:t>
            </w:r>
          </w:p>
        </w:tc>
        <w:tc>
          <w:tcPr>
            <w:tcW w:w="508"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D10D467" w14:textId="77777777" w:rsidR="00E25223" w:rsidRPr="00757BF5" w:rsidRDefault="00E25223" w:rsidP="003F6AE6">
            <w:pPr>
              <w:jc w:val="center"/>
              <w:rPr>
                <w:rFonts w:eastAsia="Times New Roman"/>
                <w:sz w:val="18"/>
                <w:szCs w:val="18"/>
              </w:rPr>
            </w:pPr>
            <w:r w:rsidRPr="00757BF5">
              <w:rPr>
                <w:rFonts w:eastAsia="Times New Roman"/>
                <w:sz w:val="18"/>
                <w:szCs w:val="18"/>
              </w:rPr>
              <w:t>2%</w:t>
            </w:r>
          </w:p>
        </w:tc>
        <w:tc>
          <w:tcPr>
            <w:tcW w:w="517"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9B14E89" w14:textId="77777777" w:rsidR="00E25223" w:rsidRPr="00757BF5" w:rsidRDefault="00E25223" w:rsidP="003F6AE6">
            <w:pPr>
              <w:jc w:val="center"/>
              <w:rPr>
                <w:rFonts w:eastAsia="Times New Roman"/>
                <w:color w:val="FF0000"/>
                <w:sz w:val="18"/>
                <w:szCs w:val="18"/>
              </w:rPr>
            </w:pPr>
            <w:r w:rsidRPr="00757BF5">
              <w:rPr>
                <w:rFonts w:eastAsia="Times New Roman"/>
                <w:color w:val="FF0000"/>
                <w:sz w:val="18"/>
                <w:szCs w:val="18"/>
              </w:rPr>
              <w:t>24%</w:t>
            </w:r>
          </w:p>
        </w:tc>
        <w:tc>
          <w:tcPr>
            <w:tcW w:w="563"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21E8C73" w14:textId="77777777" w:rsidR="00E25223" w:rsidRPr="00757BF5" w:rsidRDefault="00E25223" w:rsidP="003F6AE6">
            <w:pPr>
              <w:jc w:val="center"/>
              <w:rPr>
                <w:rFonts w:eastAsia="Times New Roman"/>
                <w:sz w:val="18"/>
                <w:szCs w:val="18"/>
              </w:rPr>
            </w:pPr>
            <w:r w:rsidRPr="00757BF5">
              <w:rPr>
                <w:rFonts w:eastAsia="Times New Roman"/>
                <w:sz w:val="18"/>
                <w:szCs w:val="18"/>
              </w:rPr>
              <w:t>100%</w:t>
            </w:r>
          </w:p>
        </w:tc>
      </w:tr>
      <w:tr w:rsidR="00E25223" w:rsidRPr="00757BF5" w14:paraId="4A033A27" w14:textId="77777777" w:rsidTr="00291A77">
        <w:trPr>
          <w:trHeight w:val="225"/>
        </w:trPr>
        <w:tc>
          <w:tcPr>
            <w:tcW w:w="906"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876A156" w14:textId="77777777" w:rsidR="00E25223" w:rsidRPr="00757BF5" w:rsidRDefault="00E25223" w:rsidP="00291A77">
            <w:pPr>
              <w:jc w:val="left"/>
              <w:rPr>
                <w:rFonts w:eastAsia="Times New Roman"/>
                <w:sz w:val="18"/>
                <w:szCs w:val="18"/>
              </w:rPr>
            </w:pPr>
            <w:r w:rsidRPr="00757BF5">
              <w:rPr>
                <w:rFonts w:eastAsia="Times New Roman"/>
                <w:sz w:val="18"/>
                <w:szCs w:val="18"/>
              </w:rPr>
              <w:t>Limpieza Metropolitana</w:t>
            </w:r>
          </w:p>
        </w:tc>
        <w:tc>
          <w:tcPr>
            <w:tcW w:w="497"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A183CDA" w14:textId="77777777" w:rsidR="00E25223" w:rsidRPr="00757BF5" w:rsidRDefault="00E25223" w:rsidP="003F6AE6">
            <w:pPr>
              <w:jc w:val="center"/>
              <w:rPr>
                <w:rFonts w:eastAsia="Times New Roman"/>
                <w:sz w:val="18"/>
                <w:szCs w:val="18"/>
              </w:rPr>
            </w:pPr>
            <w:r w:rsidRPr="00757BF5">
              <w:rPr>
                <w:rFonts w:eastAsia="Times New Roman"/>
                <w:sz w:val="18"/>
                <w:szCs w:val="18"/>
              </w:rPr>
              <w:t>7%</w:t>
            </w:r>
          </w:p>
        </w:tc>
        <w:tc>
          <w:tcPr>
            <w:tcW w:w="461"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6EE36483" w14:textId="77777777" w:rsidR="00E25223" w:rsidRPr="00757BF5" w:rsidRDefault="00E25223" w:rsidP="003F6AE6">
            <w:pPr>
              <w:jc w:val="center"/>
              <w:rPr>
                <w:rFonts w:eastAsia="Times New Roman"/>
                <w:sz w:val="18"/>
                <w:szCs w:val="18"/>
              </w:rPr>
            </w:pPr>
            <w:r w:rsidRPr="00757BF5">
              <w:rPr>
                <w:rFonts w:eastAsia="Times New Roman"/>
                <w:sz w:val="18"/>
                <w:szCs w:val="18"/>
              </w:rPr>
              <w:t>8%</w:t>
            </w:r>
          </w:p>
        </w:tc>
        <w:tc>
          <w:tcPr>
            <w:tcW w:w="517"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493F652" w14:textId="77777777" w:rsidR="00E25223" w:rsidRPr="00757BF5" w:rsidRDefault="00E25223" w:rsidP="003F6AE6">
            <w:pPr>
              <w:jc w:val="center"/>
              <w:rPr>
                <w:rFonts w:eastAsia="Times New Roman"/>
                <w:color w:val="FF0000"/>
                <w:sz w:val="18"/>
                <w:szCs w:val="18"/>
              </w:rPr>
            </w:pPr>
            <w:r w:rsidRPr="00757BF5">
              <w:rPr>
                <w:rFonts w:eastAsia="Times New Roman"/>
                <w:color w:val="FF0000"/>
                <w:sz w:val="18"/>
                <w:szCs w:val="18"/>
              </w:rPr>
              <w:t>37%</w:t>
            </w:r>
          </w:p>
        </w:tc>
        <w:tc>
          <w:tcPr>
            <w:tcW w:w="518"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B5D5D83" w14:textId="77777777" w:rsidR="00E25223" w:rsidRPr="00757BF5" w:rsidRDefault="00E25223" w:rsidP="003F6AE6">
            <w:pPr>
              <w:jc w:val="center"/>
              <w:rPr>
                <w:rFonts w:eastAsia="Times New Roman"/>
                <w:sz w:val="18"/>
                <w:szCs w:val="18"/>
              </w:rPr>
            </w:pPr>
            <w:r w:rsidRPr="00757BF5">
              <w:rPr>
                <w:rFonts w:eastAsia="Times New Roman"/>
                <w:sz w:val="18"/>
                <w:szCs w:val="18"/>
              </w:rPr>
              <w:t>11%</w:t>
            </w:r>
          </w:p>
        </w:tc>
        <w:tc>
          <w:tcPr>
            <w:tcW w:w="513"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7D94D7F" w14:textId="77777777" w:rsidR="00E25223" w:rsidRPr="00757BF5" w:rsidRDefault="00E25223" w:rsidP="003F6AE6">
            <w:pPr>
              <w:jc w:val="center"/>
              <w:rPr>
                <w:rFonts w:eastAsia="Times New Roman"/>
                <w:sz w:val="18"/>
                <w:szCs w:val="18"/>
              </w:rPr>
            </w:pPr>
            <w:r w:rsidRPr="00757BF5">
              <w:rPr>
                <w:rFonts w:eastAsia="Times New Roman"/>
                <w:sz w:val="18"/>
                <w:szCs w:val="18"/>
              </w:rPr>
              <w:t>7%</w:t>
            </w:r>
          </w:p>
        </w:tc>
        <w:tc>
          <w:tcPr>
            <w:tcW w:w="508"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67ED1FC" w14:textId="77777777" w:rsidR="00E25223" w:rsidRPr="00757BF5" w:rsidRDefault="00E25223" w:rsidP="003F6AE6">
            <w:pPr>
              <w:jc w:val="center"/>
              <w:rPr>
                <w:rFonts w:eastAsia="Times New Roman"/>
                <w:sz w:val="18"/>
                <w:szCs w:val="18"/>
              </w:rPr>
            </w:pPr>
            <w:r w:rsidRPr="00757BF5">
              <w:rPr>
                <w:rFonts w:eastAsia="Times New Roman"/>
                <w:sz w:val="18"/>
                <w:szCs w:val="18"/>
              </w:rPr>
              <w:t>3%</w:t>
            </w:r>
          </w:p>
        </w:tc>
        <w:tc>
          <w:tcPr>
            <w:tcW w:w="517"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A4A8A03" w14:textId="77777777" w:rsidR="00E25223" w:rsidRPr="00757BF5" w:rsidRDefault="00E25223" w:rsidP="003F6AE6">
            <w:pPr>
              <w:jc w:val="center"/>
              <w:rPr>
                <w:rFonts w:eastAsia="Times New Roman"/>
                <w:color w:val="FF0000"/>
                <w:sz w:val="18"/>
                <w:szCs w:val="18"/>
              </w:rPr>
            </w:pPr>
            <w:r w:rsidRPr="00757BF5">
              <w:rPr>
                <w:rFonts w:eastAsia="Times New Roman"/>
                <w:color w:val="FF0000"/>
                <w:sz w:val="18"/>
                <w:szCs w:val="18"/>
              </w:rPr>
              <w:t>27%</w:t>
            </w:r>
          </w:p>
        </w:tc>
        <w:tc>
          <w:tcPr>
            <w:tcW w:w="563"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89D6A48" w14:textId="77777777" w:rsidR="00E25223" w:rsidRPr="00757BF5" w:rsidRDefault="00E25223" w:rsidP="003F6AE6">
            <w:pPr>
              <w:jc w:val="center"/>
              <w:rPr>
                <w:rFonts w:eastAsia="Times New Roman"/>
                <w:sz w:val="18"/>
                <w:szCs w:val="18"/>
              </w:rPr>
            </w:pPr>
            <w:r w:rsidRPr="00757BF5">
              <w:rPr>
                <w:rFonts w:eastAsia="Times New Roman"/>
                <w:sz w:val="18"/>
                <w:szCs w:val="18"/>
              </w:rPr>
              <w:t>100%</w:t>
            </w:r>
          </w:p>
        </w:tc>
      </w:tr>
      <w:tr w:rsidR="00E25223" w:rsidRPr="00757BF5" w14:paraId="08774E83" w14:textId="77777777" w:rsidTr="00291A77">
        <w:trPr>
          <w:trHeight w:val="225"/>
        </w:trPr>
        <w:tc>
          <w:tcPr>
            <w:tcW w:w="906"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8DAB684" w14:textId="77777777" w:rsidR="00E25223" w:rsidRPr="00757BF5" w:rsidRDefault="00E25223" w:rsidP="00291A77">
            <w:pPr>
              <w:jc w:val="left"/>
              <w:rPr>
                <w:rFonts w:eastAsia="Times New Roman"/>
                <w:sz w:val="18"/>
                <w:szCs w:val="18"/>
              </w:rPr>
            </w:pPr>
            <w:r w:rsidRPr="00757BF5">
              <w:rPr>
                <w:rFonts w:eastAsia="Times New Roman"/>
                <w:sz w:val="18"/>
                <w:szCs w:val="18"/>
              </w:rPr>
              <w:t>Promoambiental Distrito</w:t>
            </w:r>
          </w:p>
        </w:tc>
        <w:tc>
          <w:tcPr>
            <w:tcW w:w="497"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998E9AD" w14:textId="77777777" w:rsidR="00E25223" w:rsidRPr="00757BF5" w:rsidRDefault="00E25223" w:rsidP="003F6AE6">
            <w:pPr>
              <w:jc w:val="center"/>
              <w:rPr>
                <w:rFonts w:eastAsia="Times New Roman"/>
                <w:sz w:val="18"/>
                <w:szCs w:val="18"/>
              </w:rPr>
            </w:pPr>
            <w:r w:rsidRPr="00757BF5">
              <w:rPr>
                <w:rFonts w:eastAsia="Times New Roman"/>
                <w:sz w:val="18"/>
                <w:szCs w:val="18"/>
              </w:rPr>
              <w:t>10%</w:t>
            </w:r>
          </w:p>
        </w:tc>
        <w:tc>
          <w:tcPr>
            <w:tcW w:w="461"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A49781F" w14:textId="77777777" w:rsidR="00E25223" w:rsidRPr="00757BF5" w:rsidRDefault="00E25223" w:rsidP="003F6AE6">
            <w:pPr>
              <w:jc w:val="center"/>
              <w:rPr>
                <w:rFonts w:eastAsia="Times New Roman"/>
                <w:sz w:val="18"/>
                <w:szCs w:val="18"/>
              </w:rPr>
            </w:pPr>
            <w:r w:rsidRPr="00757BF5">
              <w:rPr>
                <w:rFonts w:eastAsia="Times New Roman"/>
                <w:sz w:val="18"/>
                <w:szCs w:val="18"/>
              </w:rPr>
              <w:t>8%</w:t>
            </w:r>
          </w:p>
        </w:tc>
        <w:tc>
          <w:tcPr>
            <w:tcW w:w="517"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6F923B37" w14:textId="77777777" w:rsidR="00E25223" w:rsidRPr="00757BF5" w:rsidRDefault="00E25223" w:rsidP="003F6AE6">
            <w:pPr>
              <w:jc w:val="center"/>
              <w:rPr>
                <w:rFonts w:eastAsia="Times New Roman"/>
                <w:color w:val="FF0000"/>
                <w:sz w:val="18"/>
                <w:szCs w:val="18"/>
              </w:rPr>
            </w:pPr>
            <w:r w:rsidRPr="00757BF5">
              <w:rPr>
                <w:rFonts w:eastAsia="Times New Roman"/>
                <w:color w:val="FF0000"/>
                <w:sz w:val="18"/>
                <w:szCs w:val="18"/>
              </w:rPr>
              <w:t>36%</w:t>
            </w:r>
          </w:p>
        </w:tc>
        <w:tc>
          <w:tcPr>
            <w:tcW w:w="518"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7F693DB" w14:textId="77777777" w:rsidR="00E25223" w:rsidRPr="00757BF5" w:rsidRDefault="00E25223" w:rsidP="003F6AE6">
            <w:pPr>
              <w:jc w:val="center"/>
              <w:rPr>
                <w:rFonts w:eastAsia="Times New Roman"/>
                <w:sz w:val="18"/>
                <w:szCs w:val="18"/>
              </w:rPr>
            </w:pPr>
            <w:r w:rsidRPr="00757BF5">
              <w:rPr>
                <w:rFonts w:eastAsia="Times New Roman"/>
                <w:sz w:val="18"/>
                <w:szCs w:val="18"/>
              </w:rPr>
              <w:t>14%</w:t>
            </w:r>
          </w:p>
        </w:tc>
        <w:tc>
          <w:tcPr>
            <w:tcW w:w="513"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9932189" w14:textId="77777777" w:rsidR="00E25223" w:rsidRPr="00757BF5" w:rsidRDefault="00E25223" w:rsidP="003F6AE6">
            <w:pPr>
              <w:jc w:val="center"/>
              <w:rPr>
                <w:rFonts w:eastAsia="Times New Roman"/>
                <w:sz w:val="18"/>
                <w:szCs w:val="18"/>
              </w:rPr>
            </w:pPr>
            <w:r w:rsidRPr="00757BF5">
              <w:rPr>
                <w:rFonts w:eastAsia="Times New Roman"/>
                <w:sz w:val="18"/>
                <w:szCs w:val="18"/>
              </w:rPr>
              <w:t>7%</w:t>
            </w:r>
          </w:p>
        </w:tc>
        <w:tc>
          <w:tcPr>
            <w:tcW w:w="508"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C7A4A9B" w14:textId="77777777" w:rsidR="00E25223" w:rsidRPr="00757BF5" w:rsidRDefault="00E25223" w:rsidP="003F6AE6">
            <w:pPr>
              <w:jc w:val="center"/>
              <w:rPr>
                <w:rFonts w:eastAsia="Times New Roman"/>
                <w:sz w:val="18"/>
                <w:szCs w:val="18"/>
              </w:rPr>
            </w:pPr>
            <w:r w:rsidRPr="00757BF5">
              <w:rPr>
                <w:rFonts w:eastAsia="Times New Roman"/>
                <w:sz w:val="18"/>
                <w:szCs w:val="18"/>
              </w:rPr>
              <w:t>2%</w:t>
            </w:r>
          </w:p>
        </w:tc>
        <w:tc>
          <w:tcPr>
            <w:tcW w:w="517"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A8CDAE0" w14:textId="77777777" w:rsidR="00E25223" w:rsidRPr="00757BF5" w:rsidRDefault="00E25223" w:rsidP="003F6AE6">
            <w:pPr>
              <w:jc w:val="center"/>
              <w:rPr>
                <w:rFonts w:eastAsia="Times New Roman"/>
                <w:color w:val="FF0000"/>
                <w:sz w:val="18"/>
                <w:szCs w:val="18"/>
              </w:rPr>
            </w:pPr>
            <w:r w:rsidRPr="00757BF5">
              <w:rPr>
                <w:rFonts w:eastAsia="Times New Roman"/>
                <w:color w:val="FF0000"/>
                <w:sz w:val="18"/>
                <w:szCs w:val="18"/>
              </w:rPr>
              <w:t>24%</w:t>
            </w:r>
          </w:p>
        </w:tc>
        <w:tc>
          <w:tcPr>
            <w:tcW w:w="563"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8B5908E" w14:textId="77777777" w:rsidR="00E25223" w:rsidRPr="00757BF5" w:rsidRDefault="00E25223" w:rsidP="003F6AE6">
            <w:pPr>
              <w:jc w:val="center"/>
              <w:rPr>
                <w:rFonts w:eastAsia="Times New Roman"/>
                <w:sz w:val="18"/>
                <w:szCs w:val="18"/>
              </w:rPr>
            </w:pPr>
            <w:r w:rsidRPr="00757BF5">
              <w:rPr>
                <w:rFonts w:eastAsia="Times New Roman"/>
                <w:sz w:val="18"/>
                <w:szCs w:val="18"/>
              </w:rPr>
              <w:t>100%</w:t>
            </w:r>
          </w:p>
        </w:tc>
      </w:tr>
      <w:tr w:rsidR="00E25223" w:rsidRPr="00757BF5" w14:paraId="1E8E228E" w14:textId="77777777" w:rsidTr="00291A77">
        <w:trPr>
          <w:trHeight w:val="225"/>
        </w:trPr>
        <w:tc>
          <w:tcPr>
            <w:tcW w:w="906"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640BB089" w14:textId="77777777" w:rsidR="00E25223" w:rsidRPr="00757BF5" w:rsidRDefault="00E25223" w:rsidP="00291A77">
            <w:pPr>
              <w:jc w:val="left"/>
              <w:rPr>
                <w:rFonts w:eastAsia="Times New Roman"/>
                <w:b/>
                <w:bCs/>
                <w:sz w:val="18"/>
                <w:szCs w:val="18"/>
              </w:rPr>
            </w:pPr>
            <w:r w:rsidRPr="00757BF5">
              <w:rPr>
                <w:rFonts w:eastAsia="Times New Roman"/>
                <w:b/>
                <w:bCs/>
                <w:sz w:val="18"/>
                <w:szCs w:val="18"/>
              </w:rPr>
              <w:t>Promedio General</w:t>
            </w:r>
          </w:p>
        </w:tc>
        <w:tc>
          <w:tcPr>
            <w:tcW w:w="497"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F805368" w14:textId="77777777" w:rsidR="00E25223" w:rsidRPr="00757BF5" w:rsidRDefault="00E25223" w:rsidP="003F6AE6">
            <w:pPr>
              <w:jc w:val="center"/>
              <w:rPr>
                <w:rFonts w:eastAsia="Times New Roman"/>
                <w:b/>
                <w:bCs/>
                <w:sz w:val="18"/>
                <w:szCs w:val="18"/>
              </w:rPr>
            </w:pPr>
            <w:r w:rsidRPr="00757BF5">
              <w:rPr>
                <w:rFonts w:eastAsia="Times New Roman"/>
                <w:b/>
                <w:bCs/>
                <w:sz w:val="18"/>
                <w:szCs w:val="18"/>
              </w:rPr>
              <w:t>9%</w:t>
            </w:r>
          </w:p>
        </w:tc>
        <w:tc>
          <w:tcPr>
            <w:tcW w:w="461"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690C9C3D" w14:textId="77777777" w:rsidR="00E25223" w:rsidRPr="00757BF5" w:rsidRDefault="00E25223" w:rsidP="003F6AE6">
            <w:pPr>
              <w:jc w:val="center"/>
              <w:rPr>
                <w:rFonts w:eastAsia="Times New Roman"/>
                <w:b/>
                <w:bCs/>
                <w:sz w:val="18"/>
                <w:szCs w:val="18"/>
              </w:rPr>
            </w:pPr>
            <w:r w:rsidRPr="00757BF5">
              <w:rPr>
                <w:rFonts w:eastAsia="Times New Roman"/>
                <w:b/>
                <w:bCs/>
                <w:sz w:val="18"/>
                <w:szCs w:val="18"/>
              </w:rPr>
              <w:t>8%</w:t>
            </w:r>
          </w:p>
        </w:tc>
        <w:tc>
          <w:tcPr>
            <w:tcW w:w="517"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3D2B9BC" w14:textId="77777777" w:rsidR="00E25223" w:rsidRPr="00757BF5" w:rsidRDefault="00E25223" w:rsidP="003F6AE6">
            <w:pPr>
              <w:jc w:val="center"/>
              <w:rPr>
                <w:rFonts w:eastAsia="Times New Roman"/>
                <w:b/>
                <w:bCs/>
                <w:color w:val="FF0000"/>
                <w:sz w:val="18"/>
                <w:szCs w:val="18"/>
              </w:rPr>
            </w:pPr>
            <w:r w:rsidRPr="00757BF5">
              <w:rPr>
                <w:rFonts w:eastAsia="Times New Roman"/>
                <w:b/>
                <w:bCs/>
                <w:color w:val="FF0000"/>
                <w:sz w:val="18"/>
                <w:szCs w:val="18"/>
              </w:rPr>
              <w:t>37%</w:t>
            </w:r>
          </w:p>
        </w:tc>
        <w:tc>
          <w:tcPr>
            <w:tcW w:w="518"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662C3883" w14:textId="77777777" w:rsidR="00E25223" w:rsidRPr="00757BF5" w:rsidRDefault="00E25223" w:rsidP="003F6AE6">
            <w:pPr>
              <w:jc w:val="center"/>
              <w:rPr>
                <w:rFonts w:eastAsia="Times New Roman"/>
                <w:b/>
                <w:bCs/>
                <w:sz w:val="18"/>
                <w:szCs w:val="18"/>
              </w:rPr>
            </w:pPr>
            <w:r w:rsidRPr="00757BF5">
              <w:rPr>
                <w:rFonts w:eastAsia="Times New Roman"/>
                <w:b/>
                <w:bCs/>
                <w:sz w:val="18"/>
                <w:szCs w:val="18"/>
              </w:rPr>
              <w:t>14%</w:t>
            </w:r>
          </w:p>
        </w:tc>
        <w:tc>
          <w:tcPr>
            <w:tcW w:w="513"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980E3EA" w14:textId="77777777" w:rsidR="00E25223" w:rsidRPr="00757BF5" w:rsidRDefault="00E25223" w:rsidP="003F6AE6">
            <w:pPr>
              <w:jc w:val="center"/>
              <w:rPr>
                <w:rFonts w:eastAsia="Times New Roman"/>
                <w:b/>
                <w:bCs/>
                <w:sz w:val="18"/>
                <w:szCs w:val="18"/>
              </w:rPr>
            </w:pPr>
            <w:r w:rsidRPr="00757BF5">
              <w:rPr>
                <w:rFonts w:eastAsia="Times New Roman"/>
                <w:b/>
                <w:bCs/>
                <w:sz w:val="18"/>
                <w:szCs w:val="18"/>
              </w:rPr>
              <w:t>7%</w:t>
            </w:r>
          </w:p>
        </w:tc>
        <w:tc>
          <w:tcPr>
            <w:tcW w:w="508"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0B4582E" w14:textId="77777777" w:rsidR="00E25223" w:rsidRPr="00757BF5" w:rsidRDefault="00E25223" w:rsidP="003F6AE6">
            <w:pPr>
              <w:jc w:val="center"/>
              <w:rPr>
                <w:rFonts w:eastAsia="Times New Roman"/>
                <w:b/>
                <w:bCs/>
                <w:sz w:val="18"/>
                <w:szCs w:val="18"/>
              </w:rPr>
            </w:pPr>
            <w:r w:rsidRPr="00757BF5">
              <w:rPr>
                <w:rFonts w:eastAsia="Times New Roman"/>
                <w:b/>
                <w:bCs/>
                <w:sz w:val="18"/>
                <w:szCs w:val="18"/>
              </w:rPr>
              <w:t>3%</w:t>
            </w:r>
          </w:p>
        </w:tc>
        <w:tc>
          <w:tcPr>
            <w:tcW w:w="517"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1A7C430" w14:textId="77777777" w:rsidR="00E25223" w:rsidRPr="00757BF5" w:rsidRDefault="00E25223" w:rsidP="003F6AE6">
            <w:pPr>
              <w:jc w:val="center"/>
              <w:rPr>
                <w:rFonts w:eastAsia="Times New Roman"/>
                <w:b/>
                <w:bCs/>
                <w:color w:val="FF0000"/>
                <w:sz w:val="18"/>
                <w:szCs w:val="18"/>
              </w:rPr>
            </w:pPr>
            <w:r w:rsidRPr="00757BF5">
              <w:rPr>
                <w:rFonts w:eastAsia="Times New Roman"/>
                <w:b/>
                <w:bCs/>
                <w:color w:val="FF0000"/>
                <w:sz w:val="18"/>
                <w:szCs w:val="18"/>
              </w:rPr>
              <w:t>24%</w:t>
            </w:r>
          </w:p>
        </w:tc>
        <w:tc>
          <w:tcPr>
            <w:tcW w:w="563" w:type="pct"/>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C1E396F" w14:textId="77777777" w:rsidR="00E25223" w:rsidRPr="00757BF5" w:rsidRDefault="00E25223" w:rsidP="003F6AE6">
            <w:pPr>
              <w:jc w:val="center"/>
              <w:rPr>
                <w:rFonts w:eastAsia="Times New Roman"/>
                <w:b/>
                <w:bCs/>
                <w:sz w:val="18"/>
                <w:szCs w:val="18"/>
              </w:rPr>
            </w:pPr>
            <w:r w:rsidRPr="00757BF5">
              <w:rPr>
                <w:rFonts w:eastAsia="Times New Roman"/>
                <w:b/>
                <w:bCs/>
                <w:sz w:val="18"/>
                <w:szCs w:val="18"/>
              </w:rPr>
              <w:t>100%</w:t>
            </w:r>
          </w:p>
        </w:tc>
      </w:tr>
    </w:tbl>
    <w:p w14:paraId="4DD06326" w14:textId="77777777" w:rsidR="00E25223" w:rsidRPr="00B513AA" w:rsidRDefault="00E25223" w:rsidP="00E25223">
      <w:pPr>
        <w:spacing w:after="240"/>
        <w:jc w:val="left"/>
        <w:rPr>
          <w:rFonts w:eastAsia="Times New Roman"/>
          <w:sz w:val="22"/>
        </w:rPr>
      </w:pPr>
      <w:r w:rsidRPr="00B513AA">
        <w:rPr>
          <w:rFonts w:eastAsia="Times New Roman"/>
          <w:sz w:val="22"/>
        </w:rPr>
        <w:t>Fuente: SUI</w:t>
      </w:r>
    </w:p>
    <w:p w14:paraId="4E78802C" w14:textId="77777777" w:rsidR="00E25223" w:rsidRPr="00B513AA" w:rsidRDefault="00E25223" w:rsidP="00E25223">
      <w:pPr>
        <w:spacing w:before="240" w:after="240"/>
        <w:rPr>
          <w:rFonts w:eastAsia="Times New Roman"/>
        </w:rPr>
      </w:pPr>
      <w:r w:rsidRPr="00B513AA">
        <w:rPr>
          <w:rFonts w:eastAsia="Times New Roman"/>
        </w:rPr>
        <w:t>Como se ha tratado en este apartado, la alta participación del componente de barrido y limpieza se explica, en primer lugar, dada la indexación directa con</w:t>
      </w:r>
      <w:r>
        <w:rPr>
          <w:rFonts w:eastAsia="Times New Roman"/>
        </w:rPr>
        <w:t xml:space="preserve"> </w:t>
      </w:r>
      <w:r w:rsidRPr="00B513AA">
        <w:rPr>
          <w:rFonts w:eastAsia="Times New Roman"/>
        </w:rPr>
        <w:t xml:space="preserve">el SMMLV, destacando el incremento más reciente 23% en 2026. A esto se suma el efecto de los ajustes operativos derivados de las modificaciones del PGIRS Distrital, que ha implicado incrementos en los kilómetros de barrido. </w:t>
      </w:r>
    </w:p>
    <w:p w14:paraId="7FD9E9E1" w14:textId="77777777" w:rsidR="00E25223" w:rsidRPr="00B513AA" w:rsidRDefault="00E25223" w:rsidP="00E25223">
      <w:pPr>
        <w:spacing w:before="240" w:after="240"/>
        <w:rPr>
          <w:rFonts w:eastAsia="Times New Roman"/>
        </w:rPr>
      </w:pPr>
      <w:r w:rsidRPr="00B513AA">
        <w:rPr>
          <w:rFonts w:eastAsia="Times New Roman"/>
        </w:rPr>
        <w:t xml:space="preserve">Por su parte, el componente de aprovechamiento también presenta una </w:t>
      </w:r>
      <w:r w:rsidRPr="00B513AA">
        <w:rPr>
          <w:rFonts w:eastAsia="Times New Roman"/>
        </w:rPr>
        <w:lastRenderedPageBreak/>
        <w:t xml:space="preserve">participación relevante dentro de la tarifa; dicho comportamiento está directamente asociado al incremento sostenido en las toneladas efectivamente aprovechadas en el tiempo como se evidenció en el apartado anterior, aunado además a los efectos del levantamiento de medidas de aplazamiento, lo cual debe ser refacturado y cobrado vía tarifa a los usuarios. </w:t>
      </w:r>
    </w:p>
    <w:p w14:paraId="01C15A23" w14:textId="7DB6BAC9" w:rsidR="00E25223" w:rsidRPr="00B513AA" w:rsidRDefault="00E25223" w:rsidP="007C40D0">
      <w:pPr>
        <w:spacing w:before="240" w:after="240"/>
        <w:rPr>
          <w:rFonts w:eastAsia="Times New Roman"/>
        </w:rPr>
      </w:pPr>
      <w:r w:rsidRPr="00B513AA">
        <w:rPr>
          <w:rFonts w:eastAsia="Times New Roman"/>
        </w:rPr>
        <w:t>En contraste, otros componentes como recolección y transporte, disposición final y comercialización presentan participaciones relativamente menores dentro de la estructura tarifaria, lo cual no implica una menor relevancia. En conjunto, la composición de la tarifa evidencia un sistema en el que los componentes asociados a actividades intensivas en mano de obra y a la gestión integral de residuos aprovechables como lo es el barrido y el aprovechamiento, han ganado protagonismo como se puede observar en la tabla previamente descrita.</w:t>
      </w:r>
    </w:p>
    <w:p w14:paraId="71AB973A" w14:textId="2C3AC822" w:rsidR="00E25223" w:rsidRPr="001A25F4" w:rsidRDefault="00E25223" w:rsidP="007C40D0">
      <w:pPr>
        <w:pStyle w:val="Ttulo3"/>
      </w:pPr>
      <w:bookmarkStart w:id="79" w:name="_Toc226653010"/>
      <w:bookmarkStart w:id="80" w:name="_Toc228799658"/>
      <w:r w:rsidRPr="001A25F4">
        <w:t>Evolución de toneladas de aprovechamiento y su incidencia en la tarifa del servicio público de aseo</w:t>
      </w:r>
      <w:bookmarkEnd w:id="79"/>
      <w:bookmarkEnd w:id="80"/>
    </w:p>
    <w:p w14:paraId="5ED573D9" w14:textId="77777777" w:rsidR="00E25223" w:rsidRPr="00B513AA" w:rsidRDefault="00E25223" w:rsidP="00E25223">
      <w:pPr>
        <w:spacing w:before="240" w:after="240"/>
        <w:rPr>
          <w:rFonts w:eastAsia="Times New Roman"/>
        </w:rPr>
      </w:pPr>
      <w:r w:rsidRPr="00B513AA">
        <w:rPr>
          <w:rFonts w:eastAsia="Times New Roman"/>
        </w:rPr>
        <w:t xml:space="preserve">La actividad de aprovechamiento en el servicio público de aseo, conforme a lo establecido en la Resolución CRA 720 de 2015, se reconoce como una actividad complementaria que hace parte del esquema tarifario y cuya remuneración se realiza a través de la tarifa cobrada a los usuarios. En ese sentido, la Tarifa de Aprovechamiento (TA), se determina a partir de la interacción entre el Valor Base de Aprovechamiento (VBA) y las toneladas efectivamente aprovechadas (TRA). </w:t>
      </w:r>
    </w:p>
    <w:p w14:paraId="3DCA2C44" w14:textId="77777777" w:rsidR="00E25223" w:rsidRPr="00B513AA" w:rsidRDefault="00E25223" w:rsidP="00E25223">
      <w:pPr>
        <w:spacing w:before="240" w:after="240"/>
        <w:rPr>
          <w:rFonts w:eastAsia="Times New Roman"/>
        </w:rPr>
      </w:pPr>
      <w:r w:rsidRPr="00B513AA">
        <w:rPr>
          <w:rFonts w:eastAsia="Times New Roman"/>
        </w:rPr>
        <w:t>Para el cálculo de este componente tarifario, se utilizan como insumo principal las toneladas aprovechadas que son reportadas y certificadas en el Sistema Único de Información (SUI) por parte de los prestadores de la actividad de aprovechamiento, los cuales mayoritariamente corresponden a organizaciones de recicladores de oficio (ORO). De esta manera, la evolución de las toneladas aprovechadas se convierte en una variable determinante en la definición de la tarifa, lo que justifica su análisis como punto de partida para evaluar el comportamiento del aprovechamiento en la tarifa en los últimos años.</w:t>
      </w:r>
    </w:p>
    <w:p w14:paraId="1010FDC7" w14:textId="77777777" w:rsidR="00E25223" w:rsidRPr="00B513AA" w:rsidRDefault="00E25223" w:rsidP="00E25223">
      <w:pPr>
        <w:spacing w:before="240" w:after="240"/>
        <w:rPr>
          <w:rFonts w:eastAsia="Times New Roman"/>
        </w:rPr>
      </w:pPr>
      <w:r w:rsidRPr="00B513AA">
        <w:rPr>
          <w:rFonts w:eastAsia="Times New Roman"/>
        </w:rPr>
        <w:lastRenderedPageBreak/>
        <w:t>Cabe mencionar que el reporte y publicación en SUI de toneladas data desde el año 2016, momento en el cual se expide el Decreto 596 de 2016, con el cual se hace exigible este reporte para incorporar dentro de la tarifa final por suscriptor el componente de aprovechamiento; sin embargo, para este caso en particular, el análisis se centrará desde el año 2020 en adelante, momento en el cual la Superintendencia de Servicios Públicos Domiciliarios (SSPD) estableció la medida de aplazamiento de la publicación de toneladas efectivamente aprovechadas mediante la Resolución SSPD 20201000046075 del 19 de octubre de 2020</w:t>
      </w:r>
      <w:r>
        <w:rPr>
          <w:rStyle w:val="Refdenotaalpie"/>
          <w:rFonts w:eastAsia="Times New Roman"/>
        </w:rPr>
        <w:footnoteReference w:id="14"/>
      </w:r>
      <w:r w:rsidRPr="00B513AA">
        <w:rPr>
          <w:rFonts w:eastAsia="Times New Roman"/>
        </w:rPr>
        <w:t xml:space="preserve">. </w:t>
      </w:r>
    </w:p>
    <w:p w14:paraId="76E4834C" w14:textId="77777777" w:rsidR="00E25223" w:rsidRPr="00191DCA" w:rsidRDefault="00E25223" w:rsidP="00E25223">
      <w:pPr>
        <w:spacing w:before="240" w:after="240"/>
        <w:rPr>
          <w:rFonts w:eastAsia="Times New Roman"/>
        </w:rPr>
      </w:pPr>
      <w:r w:rsidRPr="00B513AA">
        <w:rPr>
          <w:rFonts w:eastAsia="Times New Roman"/>
        </w:rPr>
        <w:t>La anterior resolución tenía como finalidad evitar que se realizaran cobros no autorizados a los usuarios del servicio público de aseo, en los casos en que se identificaran inconsistencias en la información reportada por los prestadores de la actividad de aprovechamiento, tales como errores en unidades de medida, soportes insuficientes o injustificados, inclusión de residuos que no pueden ser llevados a la tarifa, reporte de ventas entre estaciones de clasificación y aprovechamiento (ECA), o incumplimientos en general de la normativa aplicable.</w:t>
      </w:r>
    </w:p>
    <w:p w14:paraId="378DE9CE" w14:textId="77777777" w:rsidR="00E25223" w:rsidRPr="00B513AA" w:rsidRDefault="00E25223" w:rsidP="00E25223">
      <w:pPr>
        <w:spacing w:before="240" w:after="240"/>
        <w:rPr>
          <w:rFonts w:eastAsia="Times New Roman"/>
        </w:rPr>
      </w:pPr>
      <w:r w:rsidRPr="00B513AA">
        <w:rPr>
          <w:rFonts w:eastAsia="Times New Roman"/>
        </w:rPr>
        <w:t xml:space="preserve">Ahora bien, al validar la información reportada en el SUI, se evidencia que tanto las toneladas aprovechadas como la tarifa de aprovechamiento en el Distrito Capital presentan un crecimiento sostenido en el tiempo, con picos asociados al levantamiento de medidas de aplazamiento. Esta situación incide directamente en la tarifa final aplicada a los suscriptores y, a su vez, genera una mayor necesidad de subsidios en los meses en que se realiza la refacturación. </w:t>
      </w:r>
    </w:p>
    <w:p w14:paraId="5A4F4C97" w14:textId="77777777" w:rsidR="00E25223" w:rsidRDefault="00E25223" w:rsidP="00E25223">
      <w:pPr>
        <w:spacing w:before="240" w:after="240"/>
        <w:rPr>
          <w:rFonts w:eastAsia="Times New Roman"/>
        </w:rPr>
      </w:pPr>
      <w:r w:rsidRPr="00B513AA">
        <w:rPr>
          <w:rFonts w:eastAsia="Times New Roman"/>
        </w:rPr>
        <w:t xml:space="preserve">En línea, la gráfica a continuación permite identificar una tendencia creciente tanto en las toneladas como en la tarifa de aprovechamiento a lo largo del periodo 2020 a 2026. En términos agregados, se observa un incremento cercano al 90% en el volumen de toneladas aprovechadas que han sido publicadas por la SSPD, pasando de 100 a 200 mil toneladas </w:t>
      </w:r>
      <w:r>
        <w:rPr>
          <w:rFonts w:eastAsia="Times New Roman"/>
        </w:rPr>
        <w:t xml:space="preserve">mensuales </w:t>
      </w:r>
      <w:r w:rsidRPr="00B513AA">
        <w:rPr>
          <w:rFonts w:eastAsia="Times New Roman"/>
        </w:rPr>
        <w:t xml:space="preserve">aproximadamente, lo cual podría entenderse </w:t>
      </w:r>
      <w:r w:rsidRPr="00B513AA">
        <w:rPr>
          <w:rFonts w:eastAsia="Times New Roman"/>
        </w:rPr>
        <w:lastRenderedPageBreak/>
        <w:t xml:space="preserve">en términos de prestación en una expansión sostenida de la actividad; sin embargo, este crecimiento es aún más pronunciado en la tarifa de aprovechamiento, la cual presenta aumentos superiores al 150% en el mismo periodo, pasando $3.600 a $9.600 aproximadamente para un suscriptor en promedio del estrato 4.  </w:t>
      </w:r>
    </w:p>
    <w:p w14:paraId="2F3A2502" w14:textId="4F5FF0BB" w:rsidR="00E25223" w:rsidRPr="00B513AA" w:rsidRDefault="00E25223" w:rsidP="00E25223">
      <w:pPr>
        <w:pStyle w:val="Descripcin"/>
      </w:pPr>
      <w:bookmarkStart w:id="81" w:name="_Toc226653058"/>
      <w:bookmarkStart w:id="82" w:name="_Toc227877924"/>
      <w:r w:rsidRPr="00B513AA">
        <w:t xml:space="preserve">Gráfico </w:t>
      </w:r>
      <w:r w:rsidRPr="00B513AA">
        <w:fldChar w:fldCharType="begin"/>
      </w:r>
      <w:r w:rsidRPr="00B513AA">
        <w:instrText xml:space="preserve"> SEQ Gráfico \* ARABIC </w:instrText>
      </w:r>
      <w:r w:rsidRPr="00B513AA">
        <w:fldChar w:fldCharType="separate"/>
      </w:r>
      <w:r w:rsidR="00F41A2D">
        <w:rPr>
          <w:noProof/>
        </w:rPr>
        <w:t>9</w:t>
      </w:r>
      <w:r w:rsidRPr="00B513AA">
        <w:fldChar w:fldCharType="end"/>
      </w:r>
      <w:r w:rsidRPr="00B513AA">
        <w:t xml:space="preserve"> Evolución toneladas aprovechadas - SUI vs. Tarifa de aprovechamiento</w:t>
      </w:r>
      <w:bookmarkEnd w:id="81"/>
      <w:bookmarkEnd w:id="82"/>
    </w:p>
    <w:p w14:paraId="64AA83A2" w14:textId="77777777" w:rsidR="00E25223" w:rsidRPr="00B513AA" w:rsidRDefault="00E25223" w:rsidP="004963A7">
      <w:pPr>
        <w:spacing w:before="240" w:after="240"/>
        <w:jc w:val="center"/>
        <w:rPr>
          <w:rFonts w:eastAsia="Times New Roman"/>
          <w:sz w:val="20"/>
          <w:szCs w:val="20"/>
        </w:rPr>
      </w:pPr>
      <w:r w:rsidRPr="00B513AA">
        <w:rPr>
          <w:noProof/>
        </w:rPr>
        <w:drawing>
          <wp:inline distT="0" distB="0" distL="0" distR="0" wp14:anchorId="7DA6854E" wp14:editId="7854FCE4">
            <wp:extent cx="5619750" cy="2466975"/>
            <wp:effectExtent l="0" t="0" r="0" b="0"/>
            <wp:docPr id="74814835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148351" name="Picture 748148351"/>
                    <pic:cNvPicPr/>
                  </pic:nvPicPr>
                  <pic:blipFill>
                    <a:blip r:embed="rId34">
                      <a:extLst>
                        <a:ext uri="{28A0092B-C50C-407E-A947-70E740481C1C}">
                          <a14:useLocalDpi xmlns:a14="http://schemas.microsoft.com/office/drawing/2010/main"/>
                        </a:ext>
                      </a:extLst>
                    </a:blip>
                    <a:stretch>
                      <a:fillRect/>
                    </a:stretch>
                  </pic:blipFill>
                  <pic:spPr>
                    <a:xfrm>
                      <a:off x="0" y="0"/>
                      <a:ext cx="5619750" cy="2466975"/>
                    </a:xfrm>
                    <a:prstGeom prst="rect">
                      <a:avLst/>
                    </a:prstGeom>
                  </pic:spPr>
                </pic:pic>
              </a:graphicData>
            </a:graphic>
          </wp:inline>
        </w:drawing>
      </w:r>
      <w:r w:rsidRPr="00B513AA">
        <w:rPr>
          <w:rFonts w:eastAsia="Times New Roman"/>
          <w:sz w:val="20"/>
          <w:szCs w:val="20"/>
        </w:rPr>
        <w:t>Fuente: SUI - Elaboración propia</w:t>
      </w:r>
    </w:p>
    <w:p w14:paraId="7C88C9BF" w14:textId="77777777" w:rsidR="00E25223" w:rsidRDefault="00E25223" w:rsidP="00E25223">
      <w:pPr>
        <w:spacing w:before="240" w:after="240"/>
        <w:rPr>
          <w:rFonts w:eastAsia="Times New Roman"/>
        </w:rPr>
      </w:pPr>
      <w:r w:rsidRPr="00B513AA">
        <w:rPr>
          <w:rFonts w:eastAsia="Times New Roman"/>
        </w:rPr>
        <w:t xml:space="preserve">Lo anterior sugiere que el comportamiento tarifario que no solo responde al crecimiento de la actividad por el aumento de toneladas aprovechadas publicadas, sino también a factores y/o efectos acumulados del levantamiento de aplazamientos. Asimismo, la tendencia general de ambas series es claramente ascendente, con una aceleración más marcada a partir de 2023 momento en el cual se iniciaron el levantamiento masivo de aplazamientos, lo que coincide con una mayor normalización de los reportes. </w:t>
      </w:r>
    </w:p>
    <w:p w14:paraId="26B093CF" w14:textId="77777777" w:rsidR="00E25223" w:rsidRPr="000B70ED" w:rsidRDefault="00E25223" w:rsidP="00E25223">
      <w:pPr>
        <w:spacing w:before="240" w:after="240"/>
        <w:rPr>
          <w:rFonts w:eastAsia="Times New Roman"/>
        </w:rPr>
      </w:pPr>
      <w:r>
        <w:rPr>
          <w:rFonts w:eastAsia="Times New Roman"/>
        </w:rPr>
        <w:t xml:space="preserve">Lo anterior, guarda relación en el análisis descrito por la SSPD en el </w:t>
      </w:r>
      <w:r w:rsidRPr="000B70ED">
        <w:rPr>
          <w:rFonts w:eastAsia="Times New Roman"/>
        </w:rPr>
        <w:t>Informe sectorial de la actividad de aprovechamiento 2024</w:t>
      </w:r>
      <w:r>
        <w:rPr>
          <w:rFonts w:eastAsia="Times New Roman"/>
        </w:rPr>
        <w:t xml:space="preserve">, recientemente publicado; en la </w:t>
      </w:r>
      <w:r>
        <w:rPr>
          <w:rFonts w:eastAsia="Times New Roman"/>
        </w:rPr>
        <w:lastRenderedPageBreak/>
        <w:t>g</w:t>
      </w:r>
      <w:r w:rsidRPr="000B70ED">
        <w:rPr>
          <w:rFonts w:eastAsia="Times New Roman"/>
        </w:rPr>
        <w:t>ráfica</w:t>
      </w:r>
      <w:r>
        <w:rPr>
          <w:rFonts w:eastAsia="Times New Roman"/>
        </w:rPr>
        <w:t xml:space="preserve"> a continuación, se</w:t>
      </w:r>
      <w:r w:rsidRPr="000B70ED">
        <w:rPr>
          <w:rFonts w:eastAsia="Times New Roman"/>
        </w:rPr>
        <w:t xml:space="preserve"> evidencia que Bogotá se ha consolidado como el principal aportante de toneladas efectivamente aprovechadas reportadas en el país, manteniendo una participación predominante dentro del total nacional. Luego de un crecimiento sostenido entre 2016 y 2021, cuando la ciudad alcanzó 1.750.314 toneladas, en los años recientes se observa una dinámica relevante para el análisis tarifario y operativo del servicio público de aseo. En 2022 y 2023 Bogotá reportó 1.719.463 y 1.637.625 toneladas, respectivamente, presentando una moderación temporal frente a años anteriores, situación que puede estar asociada a procesos de validación de información</w:t>
      </w:r>
      <w:r>
        <w:rPr>
          <w:rFonts w:eastAsia="Times New Roman"/>
        </w:rPr>
        <w:t xml:space="preserve"> </w:t>
      </w:r>
      <w:r w:rsidRPr="000B70ED">
        <w:rPr>
          <w:rFonts w:eastAsia="Times New Roman"/>
        </w:rPr>
        <w:t>y</w:t>
      </w:r>
      <w:r>
        <w:rPr>
          <w:rFonts w:eastAsia="Times New Roman"/>
        </w:rPr>
        <w:t xml:space="preserve"> a las</w:t>
      </w:r>
      <w:r w:rsidRPr="000B70ED">
        <w:rPr>
          <w:rFonts w:eastAsia="Times New Roman"/>
        </w:rPr>
        <w:t xml:space="preserve"> medidas de aplazamiento en la publicación de datos del SUI.</w:t>
      </w:r>
    </w:p>
    <w:p w14:paraId="5F232392" w14:textId="77777777" w:rsidR="00E25223" w:rsidRPr="000B70ED" w:rsidRDefault="00E25223" w:rsidP="00E25223">
      <w:pPr>
        <w:widowControl/>
        <w:autoSpaceDE/>
        <w:autoSpaceDN/>
        <w:spacing w:before="100" w:beforeAutospacing="1" w:after="100" w:afterAutospacing="1"/>
        <w:rPr>
          <w:rFonts w:eastAsia="Times New Roman"/>
        </w:rPr>
      </w:pPr>
      <w:r w:rsidRPr="000B70ED">
        <w:rPr>
          <w:rFonts w:eastAsia="Times New Roman"/>
        </w:rPr>
        <w:t>No obstante, para la vigencia 2024 se registra un repunte significativo, al alcanzar 2.132.691 toneladas aprovechadas</w:t>
      </w:r>
      <w:r>
        <w:rPr>
          <w:rFonts w:eastAsia="Times New Roman"/>
        </w:rPr>
        <w:t>, con una tasa de aprovechamiento del 48.21%</w:t>
      </w:r>
      <w:r w:rsidRPr="000B70ED">
        <w:rPr>
          <w:rFonts w:eastAsia="Times New Roman"/>
        </w:rPr>
        <w:t>, lo que representa un crecimiento del 30,23% frente a 2023 y una participación del 71,39% del total nacional. Este comportamiento ratifica el liderazgo de Bogotá en la actividad de aprovechamiento y su incidencia directa sobre la tarifa del servicio público de aseo, toda vez que las toneladas certificadas y publicadas en el SUI constituyen una de las variables principales para el cálculo del componente tarifario de aprovechamiento.</w:t>
      </w:r>
    </w:p>
    <w:p w14:paraId="62187ACB" w14:textId="77777777" w:rsidR="00E25223" w:rsidRPr="000B70ED" w:rsidRDefault="00E25223" w:rsidP="00E25223">
      <w:pPr>
        <w:spacing w:before="240" w:after="240"/>
        <w:rPr>
          <w:rFonts w:eastAsia="Times New Roman"/>
          <w:lang w:val="es-CO"/>
        </w:rPr>
      </w:pPr>
    </w:p>
    <w:p w14:paraId="602BA705" w14:textId="77777777" w:rsidR="00E25223" w:rsidRDefault="00E25223" w:rsidP="00E25223">
      <w:pPr>
        <w:pStyle w:val="Descripcin"/>
      </w:pPr>
    </w:p>
    <w:p w14:paraId="05B34C87" w14:textId="77777777" w:rsidR="00E25223" w:rsidRDefault="00E25223" w:rsidP="00E25223">
      <w:pPr>
        <w:pStyle w:val="Descripcin"/>
      </w:pPr>
    </w:p>
    <w:p w14:paraId="4A8B8520" w14:textId="77777777" w:rsidR="00E25223" w:rsidRDefault="00E25223" w:rsidP="00E25223">
      <w:pPr>
        <w:pStyle w:val="Descripcin"/>
      </w:pPr>
    </w:p>
    <w:p w14:paraId="657EEB4C" w14:textId="77777777" w:rsidR="00E25223" w:rsidRDefault="00E25223" w:rsidP="00E25223">
      <w:pPr>
        <w:pStyle w:val="Descripcin"/>
      </w:pPr>
    </w:p>
    <w:p w14:paraId="5115B82C" w14:textId="77777777" w:rsidR="00E25223" w:rsidRDefault="00E25223" w:rsidP="00E25223">
      <w:pPr>
        <w:pStyle w:val="Descripcin"/>
      </w:pPr>
    </w:p>
    <w:p w14:paraId="5B0D789A" w14:textId="77777777" w:rsidR="004963A7" w:rsidRDefault="004963A7" w:rsidP="00E25223">
      <w:pPr>
        <w:pStyle w:val="Descripcin"/>
        <w:spacing w:before="0" w:after="0"/>
      </w:pPr>
    </w:p>
    <w:p w14:paraId="42C24B01" w14:textId="77777777" w:rsidR="004963A7" w:rsidRDefault="004963A7" w:rsidP="00E25223">
      <w:pPr>
        <w:pStyle w:val="Descripcin"/>
        <w:spacing w:before="0" w:after="0"/>
      </w:pPr>
    </w:p>
    <w:p w14:paraId="2C2151EE" w14:textId="77777777" w:rsidR="004963A7" w:rsidRDefault="004963A7" w:rsidP="00E25223">
      <w:pPr>
        <w:pStyle w:val="Descripcin"/>
        <w:spacing w:before="0" w:after="0"/>
      </w:pPr>
    </w:p>
    <w:p w14:paraId="7D708E45" w14:textId="77777777" w:rsidR="00EF7D38" w:rsidRDefault="00EF7D38" w:rsidP="00EF7D38"/>
    <w:p w14:paraId="7243DB24" w14:textId="77777777" w:rsidR="00EF7D38" w:rsidRPr="00EF7D38" w:rsidRDefault="00EF7D38" w:rsidP="00EF7D38"/>
    <w:p w14:paraId="58EA9AD2" w14:textId="77777777" w:rsidR="004963A7" w:rsidRDefault="004963A7" w:rsidP="00E25223">
      <w:pPr>
        <w:pStyle w:val="Descripcin"/>
        <w:spacing w:before="0" w:after="0"/>
      </w:pPr>
    </w:p>
    <w:p w14:paraId="2C37B202" w14:textId="2171AE49" w:rsidR="004963A7" w:rsidRDefault="00E25223" w:rsidP="004963A7">
      <w:pPr>
        <w:pStyle w:val="Descripcin"/>
        <w:spacing w:before="0" w:after="0"/>
      </w:pPr>
      <w:bookmarkStart w:id="83" w:name="_Toc227877925"/>
      <w:r w:rsidRPr="00B513AA">
        <w:lastRenderedPageBreak/>
        <w:t xml:space="preserve">Gráfico </w:t>
      </w:r>
      <w:r w:rsidRPr="00B513AA">
        <w:fldChar w:fldCharType="begin"/>
      </w:r>
      <w:r w:rsidRPr="00B513AA">
        <w:instrText xml:space="preserve"> SEQ Gráfico \* ARABIC </w:instrText>
      </w:r>
      <w:r w:rsidRPr="00B513AA">
        <w:fldChar w:fldCharType="separate"/>
      </w:r>
      <w:r w:rsidR="00F41A2D">
        <w:rPr>
          <w:noProof/>
        </w:rPr>
        <w:t>10</w:t>
      </w:r>
      <w:r w:rsidRPr="00B513AA">
        <w:fldChar w:fldCharType="end"/>
      </w:r>
      <w:r w:rsidRPr="00B513AA">
        <w:t xml:space="preserve"> </w:t>
      </w:r>
      <w:r>
        <w:t xml:space="preserve">Reporte de toneladas histórico: 2016 </w:t>
      </w:r>
      <w:r w:rsidR="004963A7">
        <w:t>–</w:t>
      </w:r>
      <w:r>
        <w:t xml:space="preserve"> 2024</w:t>
      </w:r>
      <w:bookmarkEnd w:id="83"/>
    </w:p>
    <w:p w14:paraId="0696D72D" w14:textId="77777777" w:rsidR="004963A7" w:rsidRPr="004963A7" w:rsidRDefault="004963A7" w:rsidP="004963A7"/>
    <w:p w14:paraId="49474999" w14:textId="42ED68F9" w:rsidR="00E25223" w:rsidRPr="00E25396" w:rsidRDefault="00E25223" w:rsidP="00E25223">
      <w:pPr>
        <w:pStyle w:val="Descripcin"/>
        <w:spacing w:before="0" w:after="0"/>
      </w:pPr>
      <w:r>
        <w:rPr>
          <w:rFonts w:eastAsia="Times New Roman"/>
          <w:noProof/>
        </w:rPr>
        <w:drawing>
          <wp:inline distT="0" distB="0" distL="0" distR="0" wp14:anchorId="6F76A4E5" wp14:editId="35A0DEF3">
            <wp:extent cx="5378823" cy="2669936"/>
            <wp:effectExtent l="0" t="0" r="0" b="0"/>
            <wp:docPr id="136741947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419471" name="Imagen 136741947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425764" cy="2693236"/>
                    </a:xfrm>
                    <a:prstGeom prst="rect">
                      <a:avLst/>
                    </a:prstGeom>
                  </pic:spPr>
                </pic:pic>
              </a:graphicData>
            </a:graphic>
          </wp:inline>
        </w:drawing>
      </w:r>
      <w:r w:rsidRPr="00B513AA">
        <w:rPr>
          <w:rFonts w:eastAsia="Times New Roman"/>
        </w:rPr>
        <w:t xml:space="preserve">Fuente: </w:t>
      </w:r>
      <w:r>
        <w:rPr>
          <w:rFonts w:eastAsia="Times New Roman"/>
        </w:rPr>
        <w:t>SSPD</w:t>
      </w:r>
      <w:r w:rsidRPr="00B513AA">
        <w:rPr>
          <w:rFonts w:eastAsia="Times New Roman"/>
        </w:rPr>
        <w:t xml:space="preserve"> - </w:t>
      </w:r>
      <w:r w:rsidRPr="000B70ED">
        <w:rPr>
          <w:rFonts w:eastAsia="Times New Roman"/>
        </w:rPr>
        <w:t>Informe sectorial de la actividad de aprovechamiento 2024</w:t>
      </w:r>
    </w:p>
    <w:p w14:paraId="4EDF55B6" w14:textId="77777777" w:rsidR="00E25223" w:rsidRPr="00B513AA" w:rsidRDefault="00E25223" w:rsidP="00E25223">
      <w:pPr>
        <w:spacing w:before="240" w:after="240"/>
        <w:rPr>
          <w:rFonts w:eastAsia="Times New Roman"/>
        </w:rPr>
      </w:pPr>
      <w:r>
        <w:rPr>
          <w:rFonts w:eastAsia="Times New Roman"/>
        </w:rPr>
        <w:t>Ahora bien</w:t>
      </w:r>
      <w:r w:rsidRPr="00B513AA">
        <w:rPr>
          <w:rFonts w:eastAsia="Times New Roman"/>
        </w:rPr>
        <w:t xml:space="preserve">, resulta relevante destacar que, a enero de 2026 conforme a la información reportada en SUI, la tarifa de aprovechamiento representa alrededor del 24% del costo total del servicio, una proporción significativa que evidencia que este componente ha ganado peso dentro de la estructura tarifaria, con implicaciones directas sobre el valor facturado a los usuarios y al esquema de subsidios y contribuciones. </w:t>
      </w:r>
    </w:p>
    <w:p w14:paraId="68E80CDE" w14:textId="77777777" w:rsidR="00E25223" w:rsidRPr="00B513AA" w:rsidRDefault="00E25223" w:rsidP="00E25223">
      <w:pPr>
        <w:spacing w:before="240" w:after="240"/>
        <w:rPr>
          <w:rFonts w:eastAsia="Times New Roman"/>
        </w:rPr>
      </w:pPr>
      <w:r w:rsidRPr="00B513AA">
        <w:rPr>
          <w:rFonts w:eastAsia="Times New Roman"/>
        </w:rPr>
        <w:t xml:space="preserve">En línea con lo anterior, respecto de la medida de aplazamiento, con el paso del tiempo, y a medida que los prestadores han subsanado los reportes de información, desde la vigencia 2022 se han presentado incrementos en la tarifa y refacturaciones de esta, a causa de los levantamientos de estas medidas. </w:t>
      </w:r>
    </w:p>
    <w:p w14:paraId="2942941D" w14:textId="77777777" w:rsidR="00E25223" w:rsidRPr="00B513AA" w:rsidRDefault="00E25223" w:rsidP="00E25223">
      <w:pPr>
        <w:spacing w:before="240" w:after="240"/>
        <w:rPr>
          <w:rFonts w:eastAsia="Times New Roman"/>
        </w:rPr>
      </w:pPr>
      <w:r w:rsidRPr="00B513AA">
        <w:rPr>
          <w:rFonts w:eastAsia="Times New Roman"/>
        </w:rPr>
        <w:t xml:space="preserve">Cabe aclarar que, frente a estos ajustes de facturación, la SSPD ha indicado que estos no se encuentran en el marco de lo establecido en el artículo 150 de la Ley </w:t>
      </w:r>
      <w:r w:rsidRPr="00B513AA">
        <w:rPr>
          <w:rFonts w:eastAsia="Times New Roman"/>
        </w:rPr>
        <w:lastRenderedPageBreak/>
        <w:t xml:space="preserve">142 de 1994, el cual estipula que, por errores u omisiones, no podrán presentarse ajustes en la facturación más allá de cinco meses atrás; lo anterior, en la medida en que los ajustes de facturación por el aplazamiento no corresponden a un error u omisión por parte del prestador, sino una medida de inspección, vigilancia y control de la SSPD. </w:t>
      </w:r>
    </w:p>
    <w:p w14:paraId="7A38F2D9" w14:textId="77777777" w:rsidR="00E25223" w:rsidRPr="001A25F4" w:rsidRDefault="00E25223" w:rsidP="00E25223">
      <w:pPr>
        <w:spacing w:before="240" w:after="240"/>
        <w:rPr>
          <w:rFonts w:eastAsia="Times New Roman"/>
        </w:rPr>
      </w:pPr>
      <w:r w:rsidRPr="00B513AA">
        <w:rPr>
          <w:rFonts w:eastAsia="Times New Roman"/>
        </w:rPr>
        <w:t>A continuación, se presenta una gráfica con los aplazamientos de las vigencias 2020 - 2026, que a la fecha de la elaboración del presente escrito se encuentra registrados bajo la etiqueta “</w:t>
      </w:r>
      <w:r w:rsidRPr="00B513AA">
        <w:rPr>
          <w:rFonts w:eastAsia="Times New Roman"/>
          <w:i/>
          <w:iCs/>
        </w:rPr>
        <w:t>Publicación Aplazada”</w:t>
      </w:r>
      <w:r w:rsidRPr="00B513AA">
        <w:rPr>
          <w:rFonts w:eastAsia="Times New Roman"/>
        </w:rPr>
        <w:t xml:space="preserve"> en la </w:t>
      </w:r>
      <w:r w:rsidRPr="00B513AA">
        <w:rPr>
          <w:rFonts w:eastAsia="Times New Roman"/>
          <w:i/>
          <w:iCs/>
        </w:rPr>
        <w:t>Publicación información reportada al SUI para cálculo de la tarifa de aprovechamiento como actividad complementaria del servicio público de aseo</w:t>
      </w:r>
      <w:r w:rsidRPr="00B513AA">
        <w:rPr>
          <w:rFonts w:eastAsia="Times New Roman"/>
        </w:rPr>
        <w:t xml:space="preserve"> correspondiente al periodo de febrero 2026. </w:t>
      </w:r>
      <w:bookmarkStart w:id="84" w:name="_Toc226653059"/>
    </w:p>
    <w:p w14:paraId="75C9789F" w14:textId="56ABAE56" w:rsidR="00E25223" w:rsidRPr="00B513AA" w:rsidRDefault="00E25223" w:rsidP="00E25223">
      <w:pPr>
        <w:pStyle w:val="Descripcin"/>
      </w:pPr>
      <w:bookmarkStart w:id="85" w:name="_Toc227877926"/>
      <w:r w:rsidRPr="00B513AA">
        <w:t xml:space="preserve">Gráfico </w:t>
      </w:r>
      <w:r w:rsidRPr="00B513AA">
        <w:fldChar w:fldCharType="begin"/>
      </w:r>
      <w:r w:rsidRPr="00B513AA">
        <w:instrText xml:space="preserve"> SEQ Gráfico \* ARABIC </w:instrText>
      </w:r>
      <w:r w:rsidRPr="00B513AA">
        <w:fldChar w:fldCharType="separate"/>
      </w:r>
      <w:r w:rsidR="00F41A2D">
        <w:rPr>
          <w:noProof/>
        </w:rPr>
        <w:t>11</w:t>
      </w:r>
      <w:r w:rsidRPr="00B513AA">
        <w:fldChar w:fldCharType="end"/>
      </w:r>
      <w:r w:rsidRPr="00B513AA">
        <w:t xml:space="preserve"> Número de aplazamientos vigentes por periodo (2022-2026)</w:t>
      </w:r>
      <w:bookmarkEnd w:id="84"/>
      <w:bookmarkEnd w:id="85"/>
    </w:p>
    <w:p w14:paraId="4D256D76" w14:textId="77777777" w:rsidR="00E25223" w:rsidRDefault="00E25223" w:rsidP="00E25223">
      <w:pPr>
        <w:jc w:val="center"/>
        <w:rPr>
          <w:rFonts w:eastAsia="Times New Roman"/>
          <w:sz w:val="20"/>
          <w:szCs w:val="20"/>
          <w:lang w:val="es"/>
        </w:rPr>
      </w:pPr>
      <w:r w:rsidRPr="00B513AA">
        <w:rPr>
          <w:noProof/>
        </w:rPr>
        <w:drawing>
          <wp:inline distT="0" distB="0" distL="0" distR="0" wp14:anchorId="7795F08F" wp14:editId="4E3A8773">
            <wp:extent cx="5232053" cy="3094893"/>
            <wp:effectExtent l="0" t="0" r="635" b="4445"/>
            <wp:docPr id="165886995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869955" name="Picture 1658869955"/>
                    <pic:cNvPicPr/>
                  </pic:nvPicPr>
                  <pic:blipFill>
                    <a:blip r:embed="rId36">
                      <a:extLst>
                        <a:ext uri="{28A0092B-C50C-407E-A947-70E740481C1C}">
                          <a14:useLocalDpi xmlns:a14="http://schemas.microsoft.com/office/drawing/2010/main"/>
                        </a:ext>
                      </a:extLst>
                    </a:blip>
                    <a:stretch>
                      <a:fillRect/>
                    </a:stretch>
                  </pic:blipFill>
                  <pic:spPr>
                    <a:xfrm>
                      <a:off x="0" y="0"/>
                      <a:ext cx="5379572" cy="3182154"/>
                    </a:xfrm>
                    <a:prstGeom prst="rect">
                      <a:avLst/>
                    </a:prstGeom>
                  </pic:spPr>
                </pic:pic>
              </a:graphicData>
            </a:graphic>
          </wp:inline>
        </w:drawing>
      </w:r>
    </w:p>
    <w:p w14:paraId="2FE531E4" w14:textId="77777777" w:rsidR="00E25223" w:rsidRPr="00B513AA" w:rsidRDefault="00E25223" w:rsidP="00E25223">
      <w:pPr>
        <w:jc w:val="center"/>
        <w:rPr>
          <w:rFonts w:eastAsia="Times New Roman"/>
          <w:sz w:val="20"/>
          <w:szCs w:val="20"/>
        </w:rPr>
      </w:pPr>
      <w:r w:rsidRPr="00B513AA">
        <w:rPr>
          <w:rFonts w:eastAsia="Times New Roman"/>
          <w:sz w:val="20"/>
          <w:szCs w:val="20"/>
          <w:lang w:val="es"/>
        </w:rPr>
        <w:t>Fuente: SUI - Elaboración propia</w:t>
      </w:r>
    </w:p>
    <w:p w14:paraId="06B7D27F" w14:textId="77777777" w:rsidR="00E25223" w:rsidRPr="00B513AA" w:rsidRDefault="00E25223" w:rsidP="00E25223">
      <w:pPr>
        <w:pStyle w:val="Textoindependiente"/>
        <w:rPr>
          <w:rFonts w:eastAsia="Times New Roman"/>
        </w:rPr>
      </w:pPr>
      <w:r w:rsidRPr="00B513AA">
        <w:rPr>
          <w:rFonts w:eastAsia="Times New Roman"/>
        </w:rPr>
        <w:lastRenderedPageBreak/>
        <w:t xml:space="preserve"> </w:t>
      </w:r>
    </w:p>
    <w:p w14:paraId="5512FD5F" w14:textId="77777777" w:rsidR="00E25223" w:rsidRDefault="00E25223" w:rsidP="00E25223">
      <w:pPr>
        <w:rPr>
          <w:rFonts w:eastAsia="Times New Roman"/>
        </w:rPr>
      </w:pPr>
      <w:r w:rsidRPr="00B513AA">
        <w:rPr>
          <w:rFonts w:eastAsia="Times New Roman"/>
        </w:rPr>
        <w:t>La gráfica evidencia la evolución mensual de las toneladas clasificadas bajo la etiqueta de “</w:t>
      </w:r>
      <w:r w:rsidRPr="00B513AA">
        <w:rPr>
          <w:rFonts w:eastAsia="Times New Roman"/>
          <w:i/>
          <w:iCs/>
        </w:rPr>
        <w:t>Publicación Aplazada</w:t>
      </w:r>
      <w:r w:rsidRPr="00B513AA">
        <w:rPr>
          <w:rFonts w:eastAsia="Times New Roman"/>
        </w:rPr>
        <w:t xml:space="preserve">” desde la entrada en vigor de la medida en 2020. </w:t>
      </w:r>
    </w:p>
    <w:p w14:paraId="548EF7EF" w14:textId="77777777" w:rsidR="00E25223" w:rsidRDefault="00E25223" w:rsidP="00E25223">
      <w:pPr>
        <w:rPr>
          <w:rFonts w:eastAsia="Times New Roman"/>
        </w:rPr>
      </w:pPr>
    </w:p>
    <w:p w14:paraId="0BCA5E2D" w14:textId="77777777" w:rsidR="00E25223" w:rsidRDefault="00E25223" w:rsidP="00E25223">
      <w:pPr>
        <w:rPr>
          <w:rFonts w:eastAsia="Times New Roman"/>
        </w:rPr>
      </w:pPr>
      <w:r w:rsidRPr="00B513AA">
        <w:rPr>
          <w:rFonts w:eastAsia="Times New Roman"/>
        </w:rPr>
        <w:t>En este sentido, más que reflejar una disminución estructural del fenómeno, lo que se observa es una dinámica en la que, si bien podría reducirse el número de prestadores con información de toneladas aplazadas</w:t>
      </w:r>
      <w:r w:rsidRPr="001A25F4">
        <w:rPr>
          <w:rFonts w:eastAsia="Times New Roman"/>
        </w:rPr>
        <w:t>, persiste un volumen indefinido de toneladas que no han sido incorporadas en la facturación.</w:t>
      </w:r>
      <w:r w:rsidRPr="00B513AA">
        <w:rPr>
          <w:rFonts w:eastAsia="Times New Roman"/>
        </w:rPr>
        <w:t xml:space="preserve"> </w:t>
      </w:r>
    </w:p>
    <w:p w14:paraId="6D8B895C" w14:textId="77777777" w:rsidR="00E25223" w:rsidRDefault="00E25223" w:rsidP="00E25223">
      <w:pPr>
        <w:rPr>
          <w:rFonts w:eastAsia="Times New Roman"/>
        </w:rPr>
      </w:pPr>
    </w:p>
    <w:p w14:paraId="1D218449" w14:textId="77777777" w:rsidR="00E25223" w:rsidRDefault="00E25223" w:rsidP="00E25223">
      <w:pPr>
        <w:rPr>
          <w:rFonts w:eastAsia="Times New Roman"/>
        </w:rPr>
      </w:pPr>
      <w:r w:rsidRPr="00B513AA">
        <w:rPr>
          <w:rFonts w:eastAsia="Times New Roman"/>
        </w:rPr>
        <w:t>Estas toneladas representan cantidades efectivamente aprovechadas que, por inconsistencias en el reporte o por acciones de inspección, vigilancia y control por parte de la SSPD, no han podido ser reconocidas tarifariamente, manteniéndose en un estado transitorio cuya magnitud real no es plenamente observable ni predecible en términos de su impacto present</w:t>
      </w:r>
      <w:r>
        <w:rPr>
          <w:rFonts w:eastAsia="Times New Roman"/>
        </w:rPr>
        <w:t>e</w:t>
      </w:r>
      <w:r w:rsidRPr="00B513AA">
        <w:rPr>
          <w:rFonts w:eastAsia="Times New Roman"/>
        </w:rPr>
        <w:t xml:space="preserve"> o futuro. </w:t>
      </w:r>
    </w:p>
    <w:p w14:paraId="29DCB3B8" w14:textId="77777777" w:rsidR="00E25223" w:rsidRDefault="00E25223" w:rsidP="00E25223">
      <w:pPr>
        <w:rPr>
          <w:rFonts w:eastAsia="Times New Roman"/>
        </w:rPr>
      </w:pPr>
    </w:p>
    <w:p w14:paraId="12E77376" w14:textId="77777777" w:rsidR="00E25223" w:rsidRDefault="00E25223" w:rsidP="00E25223">
      <w:pPr>
        <w:rPr>
          <w:rFonts w:eastAsia="Times New Roman"/>
        </w:rPr>
      </w:pPr>
      <w:r>
        <w:rPr>
          <w:rFonts w:eastAsia="Times New Roman"/>
        </w:rPr>
        <w:t xml:space="preserve">De otro lado, conforme al </w:t>
      </w:r>
      <w:r w:rsidRPr="00B33A7F">
        <w:rPr>
          <w:rFonts w:eastAsia="Times New Roman"/>
        </w:rPr>
        <w:t>Informe sectorial de la actividad de aprovechamiento 2024</w:t>
      </w:r>
      <w:r>
        <w:rPr>
          <w:rFonts w:eastAsia="Times New Roman"/>
        </w:rPr>
        <w:t xml:space="preserve">, a manera de ejemplo, en la tabla a continuación, se presentan los porcentajes </w:t>
      </w:r>
      <w:r w:rsidRPr="00720101">
        <w:rPr>
          <w:rFonts w:eastAsia="Times New Roman"/>
        </w:rPr>
        <w:t>de participación en los aplazamientos del 2024</w:t>
      </w:r>
      <w:r>
        <w:rPr>
          <w:rFonts w:eastAsia="Times New Roman"/>
        </w:rPr>
        <w:t xml:space="preserve">, evidenciando una participación significativa de la </w:t>
      </w:r>
      <w:r w:rsidRPr="00720101">
        <w:rPr>
          <w:rFonts w:eastAsia="Times New Roman"/>
        </w:rPr>
        <w:t>inobservancia de lo establecido en la norma</w:t>
      </w:r>
      <w:r>
        <w:rPr>
          <w:rFonts w:eastAsia="Times New Roman"/>
        </w:rPr>
        <w:t xml:space="preserve"> y errores en los s</w:t>
      </w:r>
      <w:r w:rsidRPr="00720101">
        <w:rPr>
          <w:rFonts w:eastAsia="Times New Roman"/>
        </w:rPr>
        <w:t>oportes que sustentan los datos reportados</w:t>
      </w:r>
      <w:r>
        <w:rPr>
          <w:rFonts w:eastAsia="Times New Roman"/>
        </w:rPr>
        <w:t>; cabe mencionar que según dicho informe, la</w:t>
      </w:r>
      <w:r w:rsidRPr="00720101">
        <w:rPr>
          <w:rFonts w:eastAsia="Times New Roman"/>
        </w:rPr>
        <w:t xml:space="preserve"> medida de aplazamiento se aplicó en 178 de 229</w:t>
      </w:r>
      <w:r>
        <w:rPr>
          <w:rFonts w:eastAsia="Times New Roman"/>
        </w:rPr>
        <w:t xml:space="preserve"> </w:t>
      </w:r>
      <w:r w:rsidRPr="00720101">
        <w:rPr>
          <w:rFonts w:eastAsia="Times New Roman"/>
        </w:rPr>
        <w:t>municipios con reporte</w:t>
      </w:r>
      <w:r>
        <w:rPr>
          <w:rFonts w:eastAsia="Times New Roman"/>
        </w:rPr>
        <w:t xml:space="preserve"> y para Bogotá, esta medida aplicó a 273 prestadores, ubicándose muy por encima de los municipios con </w:t>
      </w:r>
      <w:r w:rsidRPr="00720101">
        <w:rPr>
          <w:rFonts w:eastAsia="Times New Roman"/>
        </w:rPr>
        <w:t>mayor concentración de prestadores</w:t>
      </w:r>
      <w:r>
        <w:rPr>
          <w:rFonts w:eastAsia="Times New Roman"/>
        </w:rPr>
        <w:t xml:space="preserve">. </w:t>
      </w:r>
    </w:p>
    <w:p w14:paraId="544532A2" w14:textId="77777777" w:rsidR="00E25223" w:rsidRDefault="00E25223" w:rsidP="00E25223">
      <w:pPr>
        <w:rPr>
          <w:rFonts w:eastAsia="Times New Roman"/>
        </w:rPr>
      </w:pPr>
    </w:p>
    <w:p w14:paraId="7DB4569A" w14:textId="159985DF" w:rsidR="00E25223" w:rsidRPr="00B33A7F" w:rsidRDefault="00E25223" w:rsidP="00E25223">
      <w:pPr>
        <w:pStyle w:val="Descripcin"/>
        <w:rPr>
          <w:rFonts w:eastAsia="Times New Roman"/>
          <w:i w:val="0"/>
          <w:iCs w:val="0"/>
          <w:szCs w:val="24"/>
        </w:rPr>
      </w:pPr>
      <w:bookmarkStart w:id="86" w:name="_Toc227877895"/>
      <w:r w:rsidRPr="00B513AA">
        <w:t xml:space="preserve">Tabla </w:t>
      </w:r>
      <w:r w:rsidRPr="00B513AA">
        <w:fldChar w:fldCharType="begin"/>
      </w:r>
      <w:r w:rsidRPr="00B513AA">
        <w:instrText xml:space="preserve"> SEQ Tabla \* ARABIC </w:instrText>
      </w:r>
      <w:r w:rsidRPr="00B513AA">
        <w:fldChar w:fldCharType="separate"/>
      </w:r>
      <w:r w:rsidR="00F41A2D">
        <w:rPr>
          <w:noProof/>
        </w:rPr>
        <w:t>7</w:t>
      </w:r>
      <w:r w:rsidRPr="00B513AA">
        <w:fldChar w:fldCharType="end"/>
      </w:r>
      <w:r w:rsidRPr="00B513AA">
        <w:t xml:space="preserve"> </w:t>
      </w:r>
      <w:r>
        <w:t>Porcentaje de aplazamientos por tipo de inconsistencia observada</w:t>
      </w:r>
      <w:bookmarkEnd w:id="86"/>
    </w:p>
    <w:tbl>
      <w:tblPr>
        <w:tblStyle w:val="Tablaconcuadrcula"/>
        <w:tblW w:w="0" w:type="auto"/>
        <w:jc w:val="center"/>
        <w:tblLook w:val="04A0" w:firstRow="1" w:lastRow="0" w:firstColumn="1" w:lastColumn="0" w:noHBand="0" w:noVBand="1"/>
      </w:tblPr>
      <w:tblGrid>
        <w:gridCol w:w="4815"/>
        <w:gridCol w:w="2551"/>
      </w:tblGrid>
      <w:tr w:rsidR="00E25223" w:rsidRPr="004963A7" w14:paraId="0D58A92C" w14:textId="77777777" w:rsidTr="00EF7D38">
        <w:trPr>
          <w:tblHeader/>
          <w:jc w:val="center"/>
        </w:trPr>
        <w:tc>
          <w:tcPr>
            <w:tcW w:w="4815" w:type="dxa"/>
            <w:vAlign w:val="center"/>
          </w:tcPr>
          <w:p w14:paraId="0A6B456A" w14:textId="77777777" w:rsidR="00E25223" w:rsidRPr="004963A7" w:rsidRDefault="00E25223" w:rsidP="003F6AE6">
            <w:pPr>
              <w:jc w:val="center"/>
              <w:rPr>
                <w:rFonts w:eastAsia="Times New Roman"/>
                <w:b/>
                <w:bCs/>
                <w:sz w:val="22"/>
                <w:szCs w:val="22"/>
              </w:rPr>
            </w:pPr>
            <w:r w:rsidRPr="004963A7">
              <w:rPr>
                <w:b/>
                <w:bCs/>
                <w:sz w:val="22"/>
                <w:szCs w:val="22"/>
              </w:rPr>
              <w:t>Inconsistencia Observada</w:t>
            </w:r>
          </w:p>
        </w:tc>
        <w:tc>
          <w:tcPr>
            <w:tcW w:w="2551" w:type="dxa"/>
            <w:vAlign w:val="center"/>
          </w:tcPr>
          <w:p w14:paraId="5052A389" w14:textId="77777777" w:rsidR="00E25223" w:rsidRPr="004963A7" w:rsidRDefault="00E25223" w:rsidP="003F6AE6">
            <w:pPr>
              <w:jc w:val="center"/>
              <w:rPr>
                <w:rFonts w:eastAsia="Times New Roman"/>
                <w:b/>
                <w:bCs/>
                <w:sz w:val="22"/>
                <w:szCs w:val="22"/>
              </w:rPr>
            </w:pPr>
            <w:r w:rsidRPr="004963A7">
              <w:rPr>
                <w:b/>
                <w:bCs/>
                <w:sz w:val="22"/>
                <w:szCs w:val="22"/>
              </w:rPr>
              <w:t>Porcentaje de participación en los aplazamientos del 2024</w:t>
            </w:r>
          </w:p>
        </w:tc>
      </w:tr>
      <w:tr w:rsidR="00E25223" w:rsidRPr="004963A7" w14:paraId="41975375" w14:textId="77777777" w:rsidTr="00EF7D38">
        <w:trPr>
          <w:jc w:val="center"/>
        </w:trPr>
        <w:tc>
          <w:tcPr>
            <w:tcW w:w="4815" w:type="dxa"/>
            <w:vAlign w:val="center"/>
          </w:tcPr>
          <w:p w14:paraId="1D5EADC4" w14:textId="77777777" w:rsidR="00E25223" w:rsidRPr="004963A7" w:rsidRDefault="00E25223" w:rsidP="003F6AE6">
            <w:pPr>
              <w:jc w:val="left"/>
              <w:rPr>
                <w:rFonts w:eastAsia="Times New Roman"/>
                <w:sz w:val="22"/>
                <w:szCs w:val="22"/>
              </w:rPr>
            </w:pPr>
            <w:r w:rsidRPr="004963A7">
              <w:rPr>
                <w:sz w:val="22"/>
                <w:szCs w:val="22"/>
              </w:rPr>
              <w:t>La inobservancia de lo establecido en la norma</w:t>
            </w:r>
          </w:p>
        </w:tc>
        <w:tc>
          <w:tcPr>
            <w:tcW w:w="2551" w:type="dxa"/>
            <w:vAlign w:val="center"/>
          </w:tcPr>
          <w:p w14:paraId="543CF532" w14:textId="77777777" w:rsidR="00E25223" w:rsidRPr="004963A7" w:rsidRDefault="00E25223" w:rsidP="003F6AE6">
            <w:pPr>
              <w:jc w:val="center"/>
              <w:rPr>
                <w:rFonts w:eastAsia="Times New Roman"/>
                <w:sz w:val="22"/>
                <w:szCs w:val="22"/>
              </w:rPr>
            </w:pPr>
            <w:r w:rsidRPr="004963A7">
              <w:rPr>
                <w:rFonts w:eastAsia="Times New Roman"/>
                <w:sz w:val="22"/>
                <w:szCs w:val="22"/>
              </w:rPr>
              <w:t>64,14%</w:t>
            </w:r>
          </w:p>
        </w:tc>
      </w:tr>
      <w:tr w:rsidR="00E25223" w:rsidRPr="004963A7" w14:paraId="4F6E919D" w14:textId="77777777" w:rsidTr="00EF7D38">
        <w:trPr>
          <w:jc w:val="center"/>
        </w:trPr>
        <w:tc>
          <w:tcPr>
            <w:tcW w:w="4815" w:type="dxa"/>
            <w:vAlign w:val="center"/>
          </w:tcPr>
          <w:p w14:paraId="6569969A" w14:textId="77777777" w:rsidR="00E25223" w:rsidRPr="004963A7" w:rsidRDefault="00E25223" w:rsidP="003F6AE6">
            <w:pPr>
              <w:jc w:val="left"/>
              <w:rPr>
                <w:rFonts w:eastAsia="Times New Roman"/>
                <w:sz w:val="22"/>
                <w:szCs w:val="22"/>
              </w:rPr>
            </w:pPr>
            <w:r w:rsidRPr="004963A7">
              <w:rPr>
                <w:sz w:val="22"/>
                <w:szCs w:val="22"/>
              </w:rPr>
              <w:t>Soportes que sustentan los datos reportados</w:t>
            </w:r>
          </w:p>
        </w:tc>
        <w:tc>
          <w:tcPr>
            <w:tcW w:w="2551" w:type="dxa"/>
            <w:vAlign w:val="center"/>
          </w:tcPr>
          <w:p w14:paraId="1EC38FC1" w14:textId="77777777" w:rsidR="00E25223" w:rsidRPr="004963A7" w:rsidRDefault="00E25223" w:rsidP="003F6AE6">
            <w:pPr>
              <w:jc w:val="center"/>
              <w:rPr>
                <w:rFonts w:eastAsia="Times New Roman"/>
                <w:sz w:val="22"/>
                <w:szCs w:val="22"/>
              </w:rPr>
            </w:pPr>
            <w:r w:rsidRPr="004963A7">
              <w:rPr>
                <w:rFonts w:eastAsia="Times New Roman"/>
                <w:sz w:val="22"/>
                <w:szCs w:val="22"/>
              </w:rPr>
              <w:t>30,49%</w:t>
            </w:r>
          </w:p>
        </w:tc>
      </w:tr>
      <w:tr w:rsidR="00E25223" w:rsidRPr="004963A7" w14:paraId="0170FDEB" w14:textId="77777777" w:rsidTr="00EF7D38">
        <w:trPr>
          <w:jc w:val="center"/>
        </w:trPr>
        <w:tc>
          <w:tcPr>
            <w:tcW w:w="4815" w:type="dxa"/>
            <w:vAlign w:val="center"/>
          </w:tcPr>
          <w:p w14:paraId="5FD51E35" w14:textId="77777777" w:rsidR="00E25223" w:rsidRPr="004963A7" w:rsidRDefault="00E25223" w:rsidP="003F6AE6">
            <w:pPr>
              <w:jc w:val="left"/>
              <w:rPr>
                <w:rFonts w:eastAsia="Times New Roman"/>
                <w:sz w:val="22"/>
                <w:szCs w:val="22"/>
              </w:rPr>
            </w:pPr>
            <w:r w:rsidRPr="004963A7">
              <w:rPr>
                <w:sz w:val="22"/>
                <w:szCs w:val="22"/>
              </w:rPr>
              <w:t xml:space="preserve">El reporte de RCD, RESPEL, Especiales o que </w:t>
            </w:r>
            <w:r w:rsidRPr="004963A7">
              <w:rPr>
                <w:sz w:val="22"/>
                <w:szCs w:val="22"/>
              </w:rPr>
              <w:lastRenderedPageBreak/>
              <w:t>no sean objeto de cobro vía tarifa.</w:t>
            </w:r>
          </w:p>
        </w:tc>
        <w:tc>
          <w:tcPr>
            <w:tcW w:w="2551" w:type="dxa"/>
            <w:vAlign w:val="center"/>
          </w:tcPr>
          <w:p w14:paraId="0DF4BFDB" w14:textId="77777777" w:rsidR="00E25223" w:rsidRPr="004963A7" w:rsidRDefault="00E25223" w:rsidP="003F6AE6">
            <w:pPr>
              <w:jc w:val="center"/>
              <w:rPr>
                <w:rFonts w:eastAsia="Times New Roman"/>
                <w:sz w:val="22"/>
                <w:szCs w:val="22"/>
              </w:rPr>
            </w:pPr>
            <w:r w:rsidRPr="004963A7">
              <w:rPr>
                <w:rFonts w:eastAsia="Times New Roman"/>
                <w:sz w:val="22"/>
                <w:szCs w:val="22"/>
              </w:rPr>
              <w:lastRenderedPageBreak/>
              <w:t>2,92%</w:t>
            </w:r>
          </w:p>
        </w:tc>
      </w:tr>
      <w:tr w:rsidR="00E25223" w:rsidRPr="004963A7" w14:paraId="011F5274" w14:textId="77777777" w:rsidTr="00EF7D38">
        <w:trPr>
          <w:jc w:val="center"/>
        </w:trPr>
        <w:tc>
          <w:tcPr>
            <w:tcW w:w="4815" w:type="dxa"/>
            <w:vAlign w:val="center"/>
          </w:tcPr>
          <w:p w14:paraId="66C9CD2D" w14:textId="77777777" w:rsidR="00E25223" w:rsidRPr="004963A7" w:rsidRDefault="00E25223" w:rsidP="003F6AE6">
            <w:pPr>
              <w:jc w:val="left"/>
              <w:rPr>
                <w:rFonts w:eastAsia="Times New Roman"/>
                <w:sz w:val="22"/>
                <w:szCs w:val="22"/>
              </w:rPr>
            </w:pPr>
            <w:r w:rsidRPr="004963A7">
              <w:rPr>
                <w:sz w:val="22"/>
                <w:szCs w:val="22"/>
              </w:rPr>
              <w:t>La integralidad de la Prestación.</w:t>
            </w:r>
          </w:p>
        </w:tc>
        <w:tc>
          <w:tcPr>
            <w:tcW w:w="2551" w:type="dxa"/>
            <w:vAlign w:val="center"/>
          </w:tcPr>
          <w:p w14:paraId="66D12903" w14:textId="77777777" w:rsidR="00E25223" w:rsidRPr="004963A7" w:rsidRDefault="00E25223" w:rsidP="003F6AE6">
            <w:pPr>
              <w:jc w:val="center"/>
              <w:rPr>
                <w:rFonts w:eastAsia="Times New Roman"/>
                <w:sz w:val="22"/>
                <w:szCs w:val="22"/>
              </w:rPr>
            </w:pPr>
            <w:r w:rsidRPr="004963A7">
              <w:rPr>
                <w:rFonts w:eastAsia="Times New Roman"/>
                <w:sz w:val="22"/>
                <w:szCs w:val="22"/>
              </w:rPr>
              <w:t>0,12%</w:t>
            </w:r>
          </w:p>
        </w:tc>
      </w:tr>
      <w:tr w:rsidR="00E25223" w:rsidRPr="004963A7" w14:paraId="215528C1" w14:textId="77777777" w:rsidTr="00EF7D38">
        <w:trPr>
          <w:jc w:val="center"/>
        </w:trPr>
        <w:tc>
          <w:tcPr>
            <w:tcW w:w="4815" w:type="dxa"/>
            <w:vAlign w:val="center"/>
          </w:tcPr>
          <w:p w14:paraId="29AAD102" w14:textId="77777777" w:rsidR="00E25223" w:rsidRPr="004963A7" w:rsidRDefault="00E25223" w:rsidP="003F6AE6">
            <w:pPr>
              <w:jc w:val="left"/>
              <w:rPr>
                <w:rFonts w:eastAsia="Times New Roman"/>
                <w:sz w:val="22"/>
                <w:szCs w:val="22"/>
              </w:rPr>
            </w:pPr>
            <w:r w:rsidRPr="004963A7">
              <w:rPr>
                <w:sz w:val="22"/>
                <w:szCs w:val="22"/>
              </w:rPr>
              <w:t>Practica no autorizada.</w:t>
            </w:r>
          </w:p>
        </w:tc>
        <w:tc>
          <w:tcPr>
            <w:tcW w:w="2551" w:type="dxa"/>
            <w:vAlign w:val="center"/>
          </w:tcPr>
          <w:p w14:paraId="1920FB4B" w14:textId="77777777" w:rsidR="00E25223" w:rsidRPr="004963A7" w:rsidRDefault="00E25223" w:rsidP="003F6AE6">
            <w:pPr>
              <w:jc w:val="center"/>
              <w:rPr>
                <w:rFonts w:eastAsia="Times New Roman"/>
                <w:sz w:val="22"/>
                <w:szCs w:val="22"/>
              </w:rPr>
            </w:pPr>
            <w:r w:rsidRPr="004963A7">
              <w:rPr>
                <w:rFonts w:eastAsia="Times New Roman"/>
                <w:sz w:val="22"/>
                <w:szCs w:val="22"/>
              </w:rPr>
              <w:t>2,34%</w:t>
            </w:r>
          </w:p>
        </w:tc>
      </w:tr>
    </w:tbl>
    <w:p w14:paraId="5B092E4B" w14:textId="77777777" w:rsidR="00E25223" w:rsidRPr="00B513AA" w:rsidRDefault="00E25223" w:rsidP="009C75C2">
      <w:pPr>
        <w:jc w:val="center"/>
        <w:rPr>
          <w:rFonts w:eastAsia="Times New Roman"/>
        </w:rPr>
      </w:pPr>
      <w:r w:rsidRPr="00B513AA">
        <w:rPr>
          <w:rFonts w:eastAsia="Times New Roman"/>
          <w:sz w:val="20"/>
          <w:szCs w:val="20"/>
        </w:rPr>
        <w:t xml:space="preserve">Fuente: </w:t>
      </w:r>
      <w:r>
        <w:rPr>
          <w:rFonts w:eastAsia="Times New Roman"/>
          <w:sz w:val="20"/>
          <w:szCs w:val="20"/>
        </w:rPr>
        <w:t>SSPD</w:t>
      </w:r>
      <w:r w:rsidRPr="00B513AA">
        <w:rPr>
          <w:rFonts w:eastAsia="Times New Roman"/>
          <w:sz w:val="20"/>
          <w:szCs w:val="20"/>
        </w:rPr>
        <w:t xml:space="preserve"> - </w:t>
      </w:r>
      <w:r w:rsidRPr="000B70ED">
        <w:rPr>
          <w:rFonts w:eastAsia="Times New Roman"/>
          <w:sz w:val="20"/>
          <w:szCs w:val="20"/>
        </w:rPr>
        <w:t>Informe sectorial de la actividad de aprovechamiento 2024</w:t>
      </w:r>
    </w:p>
    <w:p w14:paraId="0A41E1F5" w14:textId="77777777" w:rsidR="00E25223" w:rsidRPr="00B513AA" w:rsidRDefault="00E25223" w:rsidP="00E25223">
      <w:pPr>
        <w:rPr>
          <w:rFonts w:eastAsia="Times New Roman"/>
        </w:rPr>
      </w:pPr>
      <w:r w:rsidRPr="00B513AA">
        <w:rPr>
          <w:rFonts w:eastAsia="Times New Roman"/>
        </w:rPr>
        <w:t xml:space="preserve"> </w:t>
      </w:r>
    </w:p>
    <w:p w14:paraId="1C8622B0" w14:textId="77777777" w:rsidR="00E25223" w:rsidRPr="00B513AA" w:rsidRDefault="00E25223" w:rsidP="00E25223">
      <w:pPr>
        <w:rPr>
          <w:rFonts w:eastAsia="Times New Roman"/>
        </w:rPr>
      </w:pPr>
      <w:r w:rsidRPr="00B513AA">
        <w:rPr>
          <w:rFonts w:eastAsia="Times New Roman"/>
        </w:rPr>
        <w:t xml:space="preserve">Lo anterior genera un elemento de incertidumbre relevante sobre la tarifa de aprovechamiento real que debió haberse aplicado a los usuarios durante esos periodos, en la medida en que, conforme al criterio de la entidad de vigilancia, dichas toneladas deberán ser cobradas una vez se levante la medida de aplazamiento, si ese fuere el caso. </w:t>
      </w:r>
    </w:p>
    <w:p w14:paraId="60ED73A1" w14:textId="77777777" w:rsidR="00E25223" w:rsidRPr="00B513AA" w:rsidRDefault="00E25223" w:rsidP="00E25223">
      <w:pPr>
        <w:rPr>
          <w:rFonts w:eastAsia="Times New Roman"/>
        </w:rPr>
      </w:pPr>
      <w:r w:rsidRPr="00B513AA">
        <w:rPr>
          <w:rFonts w:eastAsia="Times New Roman"/>
        </w:rPr>
        <w:t xml:space="preserve"> </w:t>
      </w:r>
    </w:p>
    <w:p w14:paraId="1079E273" w14:textId="77777777" w:rsidR="00E25223" w:rsidRDefault="00E25223" w:rsidP="00E25223">
      <w:pPr>
        <w:rPr>
          <w:rFonts w:eastAsia="Times New Roman"/>
        </w:rPr>
      </w:pPr>
      <w:r w:rsidRPr="00B513AA">
        <w:rPr>
          <w:rFonts w:eastAsia="Times New Roman"/>
        </w:rPr>
        <w:t>En consecuencia, no solo se difiere en el tiempo el reconocimiento de este componente tarifario, sino que también se dificulta estimar de antemano el impacto acumulado que estos ajustes podrían tener sobre la tarifa de aprovechamiento y, por ende, sobre el cálculo de subsidios y contribuciones. En ese sentido, se tiene entonces que los incrementos en la tarifa de aprovechamiento entre otros aspectos obedecen, en buena medida, no solo al reporte en SUI sostenido y creciente de toneladas aprovechadas, sino también al levantamiento progresivo de esta medida de control, que permite incorporar toneladas previamente no reconocidas y genera ajustes tarifarios acumulados en periodos posteriores</w:t>
      </w:r>
      <w:r>
        <w:rPr>
          <w:rFonts w:eastAsia="Times New Roman"/>
        </w:rPr>
        <w:t xml:space="preserve">, los cuales deben ser acordados en el marco de desarrollo de los </w:t>
      </w:r>
      <w:r w:rsidRPr="00191DCA">
        <w:rPr>
          <w:rFonts w:eastAsia="Times New Roman"/>
        </w:rPr>
        <w:t>Comités de Conciliación de Cuentas</w:t>
      </w:r>
      <w:r>
        <w:rPr>
          <w:rFonts w:eastAsia="Times New Roman"/>
        </w:rPr>
        <w:t xml:space="preserve">. </w:t>
      </w:r>
    </w:p>
    <w:p w14:paraId="2EF10C07" w14:textId="77777777" w:rsidR="00E25223" w:rsidRPr="00191DCA" w:rsidRDefault="00E25223" w:rsidP="00E25223">
      <w:pPr>
        <w:widowControl/>
        <w:autoSpaceDE/>
        <w:autoSpaceDN/>
        <w:spacing w:before="100" w:beforeAutospacing="1" w:after="100" w:afterAutospacing="1"/>
        <w:rPr>
          <w:rFonts w:eastAsia="Times New Roman"/>
        </w:rPr>
      </w:pPr>
      <w:r>
        <w:rPr>
          <w:rFonts w:eastAsia="Times New Roman"/>
        </w:rPr>
        <w:t>En línea con lo anterior, resulta oportuno indicar que d</w:t>
      </w:r>
      <w:r w:rsidRPr="00191DCA">
        <w:rPr>
          <w:rFonts w:eastAsia="Times New Roman"/>
        </w:rPr>
        <w:t>e</w:t>
      </w:r>
      <w:r>
        <w:rPr>
          <w:rFonts w:eastAsia="Times New Roman"/>
        </w:rPr>
        <w:t xml:space="preserve"> </w:t>
      </w:r>
      <w:r w:rsidRPr="00191DCA">
        <w:rPr>
          <w:rFonts w:eastAsia="Times New Roman"/>
        </w:rPr>
        <w:t>acuerdo con el Documento de Trabajo que soportó la expedición de la Resolución CRA 1011 de 2025</w:t>
      </w:r>
      <w:r>
        <w:rPr>
          <w:rStyle w:val="Refdenotaalpie"/>
          <w:rFonts w:eastAsia="Times New Roman"/>
        </w:rPr>
        <w:footnoteReference w:id="15"/>
      </w:r>
      <w:r w:rsidRPr="00191DCA">
        <w:rPr>
          <w:rFonts w:eastAsia="Times New Roman"/>
        </w:rPr>
        <w:t xml:space="preserve">, una de </w:t>
      </w:r>
      <w:r w:rsidRPr="00191DCA">
        <w:rPr>
          <w:rFonts w:eastAsia="Times New Roman"/>
        </w:rPr>
        <w:lastRenderedPageBreak/>
        <w:t xml:space="preserve">las principales problemáticas identificadas en los Comités de Conciliación de Cuentas corresponde a desequilibrios en la relación entre prestadores de recolección y transporte de residuos no aprovechables y las ORO. En los “Talleres País” adelantados por la CRA en 2024, con participación de organizaciones de 26 municipios, el 44,26% de las observaciones señalaron como principal dificultad la elaboración unilateral del reglamento y el desarrollo impositivo del comité, evidenciando que en algunos casos las reglas internas eran definidas sin suficiente concertación, limitando la participación efectiva de las ORO. Esta situación fue asociada por la propia CRA a posibles escenarios de abuso de posición dominante y a la necesidad de introducir reglas más democráticas y equilibradas para la operación del comité. </w:t>
      </w:r>
    </w:p>
    <w:p w14:paraId="702C5399" w14:textId="6A3A0935" w:rsidR="004B07F9" w:rsidRDefault="00E25223" w:rsidP="00E25223">
      <w:pPr>
        <w:widowControl/>
        <w:autoSpaceDE/>
        <w:autoSpaceDN/>
        <w:spacing w:before="100" w:beforeAutospacing="1" w:after="100" w:afterAutospacing="1"/>
        <w:rPr>
          <w:rFonts w:eastAsia="Times New Roman"/>
        </w:rPr>
      </w:pPr>
      <w:r w:rsidRPr="00191DCA">
        <w:rPr>
          <w:rFonts w:eastAsia="Times New Roman"/>
        </w:rPr>
        <w:t xml:space="preserve">De igual forma, el estudio identificó problemas operativos y financieros que afectan la transparencia del proceso conciliatorio. El 26,23% de las problemáticas reportadas se relacionó con el escaso poder de las actas de conciliación para garantizar el pago efectivo de la remuneración, mientras que un 22,95% correspondió a la incomprensión de variables y cálculos presentados en los comités. Entre las quejas recurrentes se mencionaron demoras de hasta cinco meses en los pagos, ausencia de intereses moratorios, falta de discriminación de cartera, imposibilidad de replicar los cálculos y diferencias entre la información reportada al SUI y la presentada en las sesiones del comité. Lo anterior demuestra que, además de ser un espacio de concertación, </w:t>
      </w:r>
      <w:r>
        <w:rPr>
          <w:rFonts w:eastAsia="Times New Roman"/>
        </w:rPr>
        <w:t>dichos comités</w:t>
      </w:r>
      <w:r w:rsidRPr="00191DCA">
        <w:rPr>
          <w:rFonts w:eastAsia="Times New Roman"/>
        </w:rPr>
        <w:t xml:space="preserve"> enfrentan retos estructurales de transparencia, acceso a información y capacidad técnica de las ORO para ejercer una contradicción efectiva frente a las liquidaciones presentadas por los operadores.</w:t>
      </w:r>
    </w:p>
    <w:p w14:paraId="5E661A0C" w14:textId="77777777" w:rsidR="004B07F9" w:rsidRDefault="004B07F9" w:rsidP="004B07F9">
      <w:pPr>
        <w:pStyle w:val="Ttulo3"/>
      </w:pPr>
      <w:bookmarkStart w:id="87" w:name="_Toc226651259"/>
      <w:bookmarkStart w:id="88" w:name="_Toc226653014"/>
      <w:bookmarkStart w:id="89" w:name="_Toc228799659"/>
      <w:r w:rsidRPr="00B513AA">
        <w:t>Comportamiento de las Toneladas de Residuos No Aprovechables por Suscriptor (TRNA)</w:t>
      </w:r>
      <w:bookmarkEnd w:id="87"/>
      <w:bookmarkEnd w:id="88"/>
      <w:bookmarkEnd w:id="89"/>
    </w:p>
    <w:p w14:paraId="2C3E39BE" w14:textId="77777777" w:rsidR="00574F1A" w:rsidRPr="00574F1A" w:rsidRDefault="00574F1A" w:rsidP="00574F1A"/>
    <w:p w14:paraId="0E02332D" w14:textId="77777777" w:rsidR="004B07F9" w:rsidRPr="00512FB7" w:rsidRDefault="004B07F9" w:rsidP="004B07F9">
      <w:pPr>
        <w:pStyle w:val="Textoindependiente"/>
        <w:ind w:right="49"/>
        <w:rPr>
          <w:rFonts w:eastAsia="Times New Roman"/>
        </w:rPr>
      </w:pPr>
      <w:r w:rsidRPr="00512FB7">
        <w:rPr>
          <w:rFonts w:eastAsia="Times New Roman"/>
        </w:rPr>
        <w:t>Se tomaron los valores de TRNA reportados por los prestadores del servicio de aseo para el periodo 2023–2025.</w:t>
      </w:r>
    </w:p>
    <w:p w14:paraId="0571FFA5" w14:textId="77777777" w:rsidR="004B07F9" w:rsidRPr="00512FB7" w:rsidRDefault="004B07F9" w:rsidP="004B07F9">
      <w:pPr>
        <w:pStyle w:val="Textoindependiente"/>
        <w:ind w:right="49"/>
        <w:rPr>
          <w:rFonts w:eastAsia="Times New Roman"/>
        </w:rPr>
      </w:pPr>
      <w:r w:rsidRPr="00512FB7">
        <w:rPr>
          <w:rFonts w:eastAsia="Times New Roman"/>
        </w:rPr>
        <w:t xml:space="preserve">Con base en esta información, se calculó la variación semestral del indicador por </w:t>
      </w:r>
      <w:r w:rsidRPr="00512FB7">
        <w:rPr>
          <w:rFonts w:eastAsia="Times New Roman"/>
        </w:rPr>
        <w:lastRenderedPageBreak/>
        <w:t>prestador y se convirtió a una tasa de variación mensual equivalente, con el fin de contar con un insumo consistente para el modelo de proyección de subsidios.</w:t>
      </w:r>
    </w:p>
    <w:p w14:paraId="01691C8F" w14:textId="77777777" w:rsidR="004B07F9" w:rsidRPr="00512FB7" w:rsidRDefault="004B07F9" w:rsidP="004B07F9">
      <w:pPr>
        <w:pStyle w:val="Textoindependiente"/>
        <w:ind w:right="49"/>
        <w:rPr>
          <w:rFonts w:eastAsia="Times New Roman"/>
        </w:rPr>
      </w:pPr>
    </w:p>
    <w:p w14:paraId="38795598" w14:textId="77777777" w:rsidR="004B07F9" w:rsidRPr="00512FB7" w:rsidRDefault="004B07F9" w:rsidP="004B07F9">
      <w:pPr>
        <w:pStyle w:val="Textoindependiente"/>
        <w:ind w:right="49"/>
        <w:rPr>
          <w:rFonts w:eastAsia="Times New Roman"/>
        </w:rPr>
      </w:pPr>
      <w:r w:rsidRPr="00512FB7">
        <w:rPr>
          <w:rFonts w:eastAsia="Times New Roman"/>
        </w:rPr>
        <w:t>Los resultados evidencian una disminución generalizada del TRNA en todos los prestadores, indicando una reducción en la cantidad de residuos no aprovechables generados por suscriptor.</w:t>
      </w:r>
    </w:p>
    <w:p w14:paraId="21D5722D" w14:textId="77777777" w:rsidR="004B07F9" w:rsidRPr="00512FB7" w:rsidRDefault="004B07F9" w:rsidP="004B07F9">
      <w:pPr>
        <w:pStyle w:val="Textoindependiente"/>
        <w:ind w:right="49"/>
        <w:rPr>
          <w:rFonts w:eastAsia="Times New Roman"/>
        </w:rPr>
      </w:pPr>
      <w:r w:rsidRPr="00512FB7">
        <w:rPr>
          <w:rFonts w:eastAsia="Times New Roman"/>
        </w:rPr>
        <w:t>El año 2023 presenta las caídas más pronunciadas, particularmente en Ciudad Limpia y Limpieza Metropolitana, mientras que en 2024 y 2025 se observa una estabilización del indicador con variaciones más moderadas.</w:t>
      </w:r>
    </w:p>
    <w:p w14:paraId="1489F201" w14:textId="77777777" w:rsidR="004B07F9" w:rsidRDefault="004B07F9" w:rsidP="004B07F9">
      <w:pPr>
        <w:pStyle w:val="Textoindependiente"/>
        <w:ind w:right="49"/>
        <w:rPr>
          <w:rFonts w:eastAsia="Times New Roman"/>
        </w:rPr>
      </w:pPr>
      <w:r w:rsidRPr="00512FB7">
        <w:rPr>
          <w:rFonts w:eastAsia="Times New Roman"/>
        </w:rPr>
        <w:t>La tasa mensual equivalente confirma una tendencia sostenida a la baja, con comportamientos diferenciados entre prestadores.</w:t>
      </w:r>
    </w:p>
    <w:p w14:paraId="0B15D90C" w14:textId="77777777" w:rsidR="004B07F9" w:rsidRDefault="004B07F9" w:rsidP="004B07F9">
      <w:pPr>
        <w:pStyle w:val="Textoindependiente"/>
        <w:ind w:right="49"/>
        <w:rPr>
          <w:rFonts w:eastAsia="Times New Roman"/>
        </w:rPr>
      </w:pPr>
    </w:p>
    <w:p w14:paraId="60345C2D" w14:textId="77777777" w:rsidR="004B07F9" w:rsidRPr="00512FB7" w:rsidRDefault="004B07F9" w:rsidP="004B07F9">
      <w:pPr>
        <w:pStyle w:val="Textoindependiente"/>
        <w:ind w:right="49"/>
        <w:rPr>
          <w:rFonts w:eastAsia="Times New Roman"/>
        </w:rPr>
      </w:pPr>
      <w:r w:rsidRPr="00512FB7">
        <w:rPr>
          <w:rFonts w:eastAsia="Times New Roman"/>
        </w:rPr>
        <w:t>La reducción del TRNA implica una disminución en los residuos dispuestos por usuario, lo cual impacta directamente los costos de disposición final y, en consecuencia, la estimación de subsidios del servicio de aseo.</w:t>
      </w:r>
    </w:p>
    <w:p w14:paraId="53C11ABD" w14:textId="77777777" w:rsidR="004B07F9" w:rsidRPr="00512FB7" w:rsidRDefault="004B07F9" w:rsidP="004B07F9">
      <w:pPr>
        <w:pStyle w:val="Textoindependiente"/>
        <w:ind w:right="49"/>
        <w:rPr>
          <w:rFonts w:eastAsia="Times New Roman"/>
        </w:rPr>
      </w:pPr>
    </w:p>
    <w:p w14:paraId="322BB02F" w14:textId="77777777" w:rsidR="004B07F9" w:rsidRPr="00512FB7" w:rsidRDefault="004B07F9" w:rsidP="004B07F9">
      <w:pPr>
        <w:pStyle w:val="Textoindependiente"/>
        <w:ind w:right="49"/>
        <w:rPr>
          <w:rFonts w:eastAsia="Times New Roman"/>
        </w:rPr>
      </w:pPr>
      <w:r w:rsidRPr="00512FB7">
        <w:rPr>
          <w:rFonts w:eastAsia="Times New Roman"/>
        </w:rPr>
        <w:t>No obstante, estos resultados deben interpretarse en el contexto de los cambios regulatorios previstos para el siguiente quinquenio, particularmente en lo relacionado con la actualización de la metodología tarifaria por parte de la Comisión de Regulación de Agua Potable y Saneamiento Básico, la cual introduce nuevas señales regulatorias en materia de eficiencia, aprovechamiento y reconocimiento de costos. Estos ajustes pueden modificar la forma en que el TRNA incide en la estructura tarifaria.</w:t>
      </w:r>
    </w:p>
    <w:p w14:paraId="5112C7A6" w14:textId="77777777" w:rsidR="004B07F9" w:rsidRPr="00512FB7" w:rsidRDefault="004B07F9" w:rsidP="004B07F9">
      <w:pPr>
        <w:pStyle w:val="Textoindependiente"/>
        <w:ind w:right="49"/>
        <w:rPr>
          <w:rFonts w:eastAsia="Times New Roman"/>
        </w:rPr>
      </w:pPr>
    </w:p>
    <w:p w14:paraId="58821D92" w14:textId="77777777" w:rsidR="004B07F9" w:rsidRPr="00512FB7" w:rsidRDefault="004B07F9" w:rsidP="004B07F9">
      <w:pPr>
        <w:pStyle w:val="Textoindependiente"/>
        <w:ind w:right="49"/>
        <w:rPr>
          <w:rFonts w:eastAsia="Times New Roman"/>
        </w:rPr>
      </w:pPr>
      <w:r w:rsidRPr="00512FB7">
        <w:rPr>
          <w:rFonts w:eastAsia="Times New Roman"/>
        </w:rPr>
        <w:t>Adicionalmente, se debe considerar la incertidumbre asociada a la finalización de la prórroga de los esquemas de prestación del servicio, así como la eventual definición de una nueva división geográfica de las Áreas de Servicio Exclusivo (ASE) en la ciudad. A la fecha, estos elementos no han sido definidos con precisión y dependen, entre otros factores, de las decisiones regulatorias relacionadas con la aplicación de la Resolución CRA 824 de 2017.</w:t>
      </w:r>
    </w:p>
    <w:p w14:paraId="12B543F5" w14:textId="77777777" w:rsidR="004B07F9" w:rsidRPr="00512FB7" w:rsidRDefault="004B07F9" w:rsidP="004B07F9">
      <w:pPr>
        <w:pStyle w:val="Textoindependiente"/>
        <w:ind w:right="49"/>
        <w:rPr>
          <w:rFonts w:eastAsia="Times New Roman"/>
        </w:rPr>
      </w:pPr>
    </w:p>
    <w:p w14:paraId="4EFCC048" w14:textId="77777777" w:rsidR="004B07F9" w:rsidRPr="00512FB7" w:rsidRDefault="004B07F9" w:rsidP="004B07F9">
      <w:pPr>
        <w:pStyle w:val="Textoindependiente"/>
        <w:ind w:right="49"/>
        <w:rPr>
          <w:rFonts w:eastAsia="Times New Roman"/>
        </w:rPr>
      </w:pPr>
      <w:r w:rsidRPr="00512FB7">
        <w:rPr>
          <w:rFonts w:eastAsia="Times New Roman"/>
        </w:rPr>
        <w:t xml:space="preserve">En este sentido, si bien dichas condiciones aún no se materializan completamente, </w:t>
      </w:r>
      <w:r w:rsidRPr="00512FB7">
        <w:rPr>
          <w:rFonts w:eastAsia="Times New Roman"/>
        </w:rPr>
        <w:lastRenderedPageBreak/>
        <w:t>presentan una alta probabilidad de ocurrencia en el horizonte del quinquenio, lo que introduce un nivel relevante de incertidumbre sobre la evolución futura del indicador y su impacto en la tarifa.</w:t>
      </w:r>
    </w:p>
    <w:p w14:paraId="51695F6D" w14:textId="77777777" w:rsidR="004B07F9" w:rsidRPr="00512FB7" w:rsidRDefault="004B07F9" w:rsidP="004B07F9">
      <w:pPr>
        <w:pStyle w:val="Textoindependiente"/>
        <w:ind w:right="49"/>
        <w:rPr>
          <w:rFonts w:eastAsia="Times New Roman"/>
        </w:rPr>
      </w:pPr>
    </w:p>
    <w:p w14:paraId="527EA732" w14:textId="77777777" w:rsidR="004B07F9" w:rsidRDefault="004B07F9" w:rsidP="004B07F9">
      <w:pPr>
        <w:pStyle w:val="Textoindependiente"/>
        <w:ind w:right="49"/>
        <w:rPr>
          <w:rFonts w:eastAsia="Times New Roman"/>
        </w:rPr>
      </w:pPr>
      <w:r w:rsidRPr="00512FB7">
        <w:rPr>
          <w:rFonts w:eastAsia="Times New Roman"/>
        </w:rPr>
        <w:t>En consecuencia, la tendencia observada del TRNA constituye un insumo técnico válido para la proyección del indicador; sin embargo, su uso en la estimación de subsidios debe complementarse con escenarios que incorporen posibles cambios regulatorios y operativos del servicio, con el fin de garantizar la consistencia entre la dinámica del sistema, la regulación vigente y la sostenibilidad financiera del esquema tarifario.</w:t>
      </w:r>
    </w:p>
    <w:p w14:paraId="5FE117C2" w14:textId="77777777" w:rsidR="004B07F9" w:rsidRDefault="004B07F9" w:rsidP="004B07F9">
      <w:pPr>
        <w:pStyle w:val="Textoindependiente"/>
        <w:ind w:right="49"/>
        <w:rPr>
          <w:rFonts w:eastAsia="Times New Roman"/>
        </w:rPr>
      </w:pPr>
    </w:p>
    <w:p w14:paraId="4A505667" w14:textId="0B606AFB" w:rsidR="00291A77" w:rsidRDefault="00291A77" w:rsidP="00291A77">
      <w:pPr>
        <w:pStyle w:val="Descripcin"/>
        <w:rPr>
          <w:rFonts w:eastAsia="Times New Roman"/>
        </w:rPr>
      </w:pPr>
      <w:bookmarkStart w:id="90" w:name="_Toc227877896"/>
      <w:r>
        <w:t xml:space="preserve">Tabla </w:t>
      </w:r>
      <w:r>
        <w:fldChar w:fldCharType="begin"/>
      </w:r>
      <w:r>
        <w:instrText xml:space="preserve"> SEQ Tabla \* ARABIC </w:instrText>
      </w:r>
      <w:r>
        <w:fldChar w:fldCharType="separate"/>
      </w:r>
      <w:r w:rsidR="00F41A2D">
        <w:rPr>
          <w:noProof/>
        </w:rPr>
        <w:t>8</w:t>
      </w:r>
      <w:r>
        <w:fldChar w:fldCharType="end"/>
      </w:r>
      <w:r>
        <w:t xml:space="preserve"> </w:t>
      </w:r>
      <w:r>
        <w:rPr>
          <w:rFonts w:eastAsia="Times New Roman"/>
        </w:rPr>
        <w:t>Variaciones semestrales y mensuales del TRNA por Prestador</w:t>
      </w:r>
      <w:bookmarkEnd w:id="90"/>
      <w:r>
        <w:rPr>
          <w:rFonts w:eastAsia="Times New Roma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1731"/>
        <w:gridCol w:w="431"/>
        <w:gridCol w:w="1851"/>
        <w:gridCol w:w="2932"/>
      </w:tblGrid>
      <w:tr w:rsidR="004B07F9" w:rsidRPr="00B513AA" w14:paraId="0134DE05" w14:textId="77777777" w:rsidTr="004B07F9">
        <w:trPr>
          <w:trHeight w:val="20"/>
          <w:jc w:val="center"/>
        </w:trPr>
        <w:tc>
          <w:tcPr>
            <w:tcW w:w="0" w:type="auto"/>
            <w:tcMar>
              <w:top w:w="15" w:type="dxa"/>
              <w:left w:w="15" w:type="dxa"/>
              <w:right w:w="15" w:type="dxa"/>
            </w:tcMar>
            <w:vAlign w:val="center"/>
          </w:tcPr>
          <w:p w14:paraId="59594B36" w14:textId="77777777" w:rsidR="004B07F9" w:rsidRPr="00B513AA" w:rsidRDefault="004B07F9" w:rsidP="003F6AE6">
            <w:pPr>
              <w:jc w:val="center"/>
              <w:rPr>
                <w:rFonts w:eastAsia="Times New Roman"/>
                <w:color w:val="000000" w:themeColor="text1"/>
                <w:sz w:val="18"/>
                <w:szCs w:val="18"/>
                <w:lang w:eastAsia="es-CO"/>
              </w:rPr>
            </w:pPr>
            <w:r w:rsidRPr="00B513AA">
              <w:rPr>
                <w:rFonts w:eastAsia="Times New Roman"/>
                <w:color w:val="000000" w:themeColor="text1"/>
                <w:sz w:val="18"/>
                <w:szCs w:val="18"/>
                <w:lang w:eastAsia="es-CO"/>
              </w:rPr>
              <w:t>PRESTADOR</w:t>
            </w:r>
          </w:p>
        </w:tc>
        <w:tc>
          <w:tcPr>
            <w:tcW w:w="0" w:type="auto"/>
            <w:tcMar>
              <w:top w:w="15" w:type="dxa"/>
              <w:left w:w="15" w:type="dxa"/>
              <w:right w:w="15" w:type="dxa"/>
            </w:tcMar>
            <w:vAlign w:val="center"/>
          </w:tcPr>
          <w:p w14:paraId="51A7395F" w14:textId="77777777" w:rsidR="004B07F9" w:rsidRPr="00B513AA" w:rsidRDefault="004B07F9" w:rsidP="003F6AE6">
            <w:pPr>
              <w:jc w:val="center"/>
              <w:rPr>
                <w:rFonts w:eastAsia="Times New Roman"/>
                <w:color w:val="000000" w:themeColor="text1"/>
                <w:sz w:val="18"/>
                <w:szCs w:val="18"/>
                <w:lang w:eastAsia="es-CO"/>
              </w:rPr>
            </w:pPr>
            <w:r w:rsidRPr="00B513AA">
              <w:rPr>
                <w:rFonts w:eastAsia="Times New Roman"/>
                <w:color w:val="000000" w:themeColor="text1"/>
                <w:sz w:val="18"/>
                <w:szCs w:val="18"/>
                <w:lang w:eastAsia="es-CO"/>
              </w:rPr>
              <w:t>AÑO</w:t>
            </w:r>
          </w:p>
        </w:tc>
        <w:tc>
          <w:tcPr>
            <w:tcW w:w="0" w:type="auto"/>
            <w:tcMar>
              <w:top w:w="15" w:type="dxa"/>
              <w:left w:w="15" w:type="dxa"/>
              <w:right w:w="15" w:type="dxa"/>
            </w:tcMar>
            <w:vAlign w:val="center"/>
          </w:tcPr>
          <w:p w14:paraId="1750DACA" w14:textId="77777777" w:rsidR="004B07F9" w:rsidRPr="00B513AA" w:rsidRDefault="004B07F9" w:rsidP="003F6AE6">
            <w:pPr>
              <w:jc w:val="center"/>
              <w:rPr>
                <w:rFonts w:eastAsia="Times New Roman"/>
                <w:color w:val="000000" w:themeColor="text1"/>
                <w:sz w:val="18"/>
                <w:szCs w:val="18"/>
                <w:lang w:eastAsia="es-CO"/>
              </w:rPr>
            </w:pPr>
            <w:r w:rsidRPr="00B513AA">
              <w:rPr>
                <w:rFonts w:eastAsia="Times New Roman"/>
                <w:color w:val="000000" w:themeColor="text1"/>
                <w:sz w:val="18"/>
                <w:szCs w:val="18"/>
                <w:lang w:eastAsia="es-CO"/>
              </w:rPr>
              <w:t>Variación Semestral %</w:t>
            </w:r>
          </w:p>
        </w:tc>
        <w:tc>
          <w:tcPr>
            <w:tcW w:w="0" w:type="auto"/>
            <w:tcMar>
              <w:top w:w="15" w:type="dxa"/>
              <w:left w:w="15" w:type="dxa"/>
              <w:right w:w="15" w:type="dxa"/>
            </w:tcMar>
            <w:vAlign w:val="center"/>
          </w:tcPr>
          <w:p w14:paraId="13E632BB" w14:textId="77777777" w:rsidR="004B07F9" w:rsidRPr="00B513AA" w:rsidRDefault="004B07F9" w:rsidP="003F6AE6">
            <w:pPr>
              <w:jc w:val="center"/>
              <w:rPr>
                <w:rFonts w:eastAsia="Times New Roman"/>
                <w:color w:val="000000" w:themeColor="text1"/>
                <w:sz w:val="18"/>
                <w:szCs w:val="18"/>
                <w:lang w:eastAsia="es-CO"/>
              </w:rPr>
            </w:pPr>
            <w:r w:rsidRPr="00B513AA">
              <w:rPr>
                <w:rFonts w:eastAsia="Times New Roman"/>
                <w:color w:val="000000" w:themeColor="text1"/>
                <w:sz w:val="18"/>
                <w:szCs w:val="18"/>
                <w:lang w:eastAsia="es-CO"/>
              </w:rPr>
              <w:t>Tasa Variación mensual equivalente</w:t>
            </w:r>
          </w:p>
        </w:tc>
      </w:tr>
      <w:tr w:rsidR="004B07F9" w:rsidRPr="00B513AA" w14:paraId="18041139" w14:textId="77777777" w:rsidTr="004B07F9">
        <w:trPr>
          <w:trHeight w:val="20"/>
          <w:jc w:val="center"/>
        </w:trPr>
        <w:tc>
          <w:tcPr>
            <w:tcW w:w="0" w:type="auto"/>
            <w:vMerge w:val="restart"/>
            <w:tcMar>
              <w:top w:w="15" w:type="dxa"/>
              <w:left w:w="15" w:type="dxa"/>
              <w:right w:w="15" w:type="dxa"/>
            </w:tcMar>
            <w:vAlign w:val="center"/>
          </w:tcPr>
          <w:p w14:paraId="64360E20" w14:textId="77777777" w:rsidR="004B07F9" w:rsidRPr="00B513AA" w:rsidRDefault="004B07F9" w:rsidP="003F6AE6">
            <w:pPr>
              <w:jc w:val="center"/>
              <w:rPr>
                <w:rFonts w:eastAsia="Times New Roman"/>
                <w:color w:val="000000" w:themeColor="text1"/>
                <w:sz w:val="18"/>
                <w:szCs w:val="18"/>
                <w:lang w:eastAsia="es-CO"/>
              </w:rPr>
            </w:pPr>
            <w:r w:rsidRPr="00B513AA">
              <w:rPr>
                <w:rFonts w:eastAsia="Times New Roman"/>
                <w:color w:val="000000" w:themeColor="text1"/>
                <w:sz w:val="18"/>
                <w:szCs w:val="18"/>
                <w:lang w:eastAsia="es-CO"/>
              </w:rPr>
              <w:t>AREA LIMPIA</w:t>
            </w:r>
          </w:p>
        </w:tc>
        <w:tc>
          <w:tcPr>
            <w:tcW w:w="0" w:type="auto"/>
            <w:tcMar>
              <w:top w:w="15" w:type="dxa"/>
              <w:left w:w="15" w:type="dxa"/>
              <w:right w:w="15" w:type="dxa"/>
            </w:tcMar>
            <w:vAlign w:val="center"/>
          </w:tcPr>
          <w:p w14:paraId="08C8D731" w14:textId="77777777" w:rsidR="004B07F9" w:rsidRPr="00B513AA" w:rsidRDefault="004B07F9" w:rsidP="003F6AE6">
            <w:pPr>
              <w:jc w:val="center"/>
              <w:rPr>
                <w:rFonts w:eastAsia="Times New Roman"/>
                <w:color w:val="000000" w:themeColor="text1"/>
                <w:sz w:val="18"/>
                <w:szCs w:val="18"/>
                <w:lang w:eastAsia="es-CO"/>
              </w:rPr>
            </w:pPr>
            <w:r w:rsidRPr="00B513AA">
              <w:rPr>
                <w:rFonts w:eastAsia="Times New Roman"/>
                <w:color w:val="000000" w:themeColor="text1"/>
                <w:sz w:val="18"/>
                <w:szCs w:val="18"/>
                <w:lang w:eastAsia="es-CO"/>
              </w:rPr>
              <w:t>2023</w:t>
            </w:r>
          </w:p>
        </w:tc>
        <w:tc>
          <w:tcPr>
            <w:tcW w:w="0" w:type="auto"/>
            <w:tcMar>
              <w:top w:w="15" w:type="dxa"/>
              <w:left w:w="15" w:type="dxa"/>
              <w:right w:w="15" w:type="dxa"/>
            </w:tcMar>
            <w:vAlign w:val="center"/>
          </w:tcPr>
          <w:p w14:paraId="1BF43185" w14:textId="77777777" w:rsidR="004B07F9" w:rsidRPr="00B513AA" w:rsidRDefault="004B07F9" w:rsidP="003F6AE6">
            <w:pPr>
              <w:jc w:val="center"/>
              <w:rPr>
                <w:rFonts w:eastAsia="Times New Roman"/>
                <w:color w:val="000000" w:themeColor="text1"/>
                <w:sz w:val="18"/>
                <w:szCs w:val="18"/>
                <w:lang w:eastAsia="es-CO"/>
              </w:rPr>
            </w:pPr>
            <w:r w:rsidRPr="00B513AA">
              <w:rPr>
                <w:rFonts w:eastAsia="Times New Roman"/>
                <w:color w:val="000000" w:themeColor="text1"/>
                <w:sz w:val="18"/>
                <w:szCs w:val="18"/>
                <w:lang w:eastAsia="es-CO"/>
              </w:rPr>
              <w:t>-7,284%</w:t>
            </w:r>
          </w:p>
        </w:tc>
        <w:tc>
          <w:tcPr>
            <w:tcW w:w="0" w:type="auto"/>
            <w:tcMar>
              <w:top w:w="15" w:type="dxa"/>
              <w:left w:w="15" w:type="dxa"/>
              <w:right w:w="15" w:type="dxa"/>
            </w:tcMar>
            <w:vAlign w:val="center"/>
          </w:tcPr>
          <w:p w14:paraId="021C7012" w14:textId="77777777" w:rsidR="004B07F9" w:rsidRPr="00B513AA" w:rsidRDefault="004B07F9" w:rsidP="003F6AE6">
            <w:pPr>
              <w:jc w:val="center"/>
              <w:rPr>
                <w:rFonts w:eastAsia="Times New Roman"/>
                <w:color w:val="000000" w:themeColor="text1"/>
                <w:sz w:val="18"/>
                <w:szCs w:val="18"/>
                <w:lang w:eastAsia="es-CO"/>
              </w:rPr>
            </w:pPr>
            <w:r w:rsidRPr="00B513AA">
              <w:rPr>
                <w:rFonts w:eastAsia="Times New Roman"/>
                <w:color w:val="000000" w:themeColor="text1"/>
                <w:sz w:val="18"/>
                <w:szCs w:val="18"/>
                <w:lang w:eastAsia="es-CO"/>
              </w:rPr>
              <w:t>-1,253%</w:t>
            </w:r>
          </w:p>
        </w:tc>
      </w:tr>
      <w:tr w:rsidR="004B07F9" w:rsidRPr="00B513AA" w14:paraId="6EFABAF1" w14:textId="77777777" w:rsidTr="004B07F9">
        <w:trPr>
          <w:trHeight w:val="20"/>
          <w:jc w:val="center"/>
        </w:trPr>
        <w:tc>
          <w:tcPr>
            <w:tcW w:w="0" w:type="auto"/>
            <w:vMerge/>
            <w:vAlign w:val="center"/>
          </w:tcPr>
          <w:p w14:paraId="6F157167" w14:textId="77777777" w:rsidR="004B07F9" w:rsidRPr="00B513AA" w:rsidRDefault="004B07F9" w:rsidP="003F6AE6"/>
        </w:tc>
        <w:tc>
          <w:tcPr>
            <w:tcW w:w="0" w:type="auto"/>
            <w:tcMar>
              <w:top w:w="15" w:type="dxa"/>
              <w:left w:w="15" w:type="dxa"/>
              <w:right w:w="15" w:type="dxa"/>
            </w:tcMar>
            <w:vAlign w:val="center"/>
          </w:tcPr>
          <w:p w14:paraId="24AC6804" w14:textId="77777777" w:rsidR="004B07F9" w:rsidRPr="00B513AA" w:rsidRDefault="004B07F9" w:rsidP="003F6AE6">
            <w:pPr>
              <w:jc w:val="center"/>
              <w:rPr>
                <w:rFonts w:eastAsia="Times New Roman"/>
                <w:color w:val="000000" w:themeColor="text1"/>
                <w:sz w:val="18"/>
                <w:szCs w:val="18"/>
                <w:lang w:eastAsia="es-CO"/>
              </w:rPr>
            </w:pPr>
            <w:r w:rsidRPr="00B513AA">
              <w:rPr>
                <w:rFonts w:eastAsia="Times New Roman"/>
                <w:color w:val="000000" w:themeColor="text1"/>
                <w:sz w:val="18"/>
                <w:szCs w:val="18"/>
                <w:lang w:eastAsia="es-CO"/>
              </w:rPr>
              <w:t>2024</w:t>
            </w:r>
          </w:p>
        </w:tc>
        <w:tc>
          <w:tcPr>
            <w:tcW w:w="0" w:type="auto"/>
            <w:tcMar>
              <w:top w:w="15" w:type="dxa"/>
              <w:left w:w="15" w:type="dxa"/>
              <w:right w:w="15" w:type="dxa"/>
            </w:tcMar>
            <w:vAlign w:val="center"/>
          </w:tcPr>
          <w:p w14:paraId="051F3501" w14:textId="77777777" w:rsidR="004B07F9" w:rsidRPr="00B513AA" w:rsidRDefault="004B07F9" w:rsidP="003F6AE6">
            <w:pPr>
              <w:jc w:val="center"/>
              <w:rPr>
                <w:rFonts w:eastAsia="Times New Roman"/>
                <w:color w:val="000000" w:themeColor="text1"/>
                <w:sz w:val="18"/>
                <w:szCs w:val="18"/>
                <w:lang w:eastAsia="es-CO"/>
              </w:rPr>
            </w:pPr>
            <w:r w:rsidRPr="00B513AA">
              <w:rPr>
                <w:rFonts w:eastAsia="Times New Roman"/>
                <w:color w:val="000000" w:themeColor="text1"/>
                <w:sz w:val="18"/>
                <w:szCs w:val="18"/>
                <w:lang w:eastAsia="es-CO"/>
              </w:rPr>
              <w:t>-2,570%</w:t>
            </w:r>
          </w:p>
        </w:tc>
        <w:tc>
          <w:tcPr>
            <w:tcW w:w="0" w:type="auto"/>
            <w:tcMar>
              <w:top w:w="15" w:type="dxa"/>
              <w:left w:w="15" w:type="dxa"/>
              <w:right w:w="15" w:type="dxa"/>
            </w:tcMar>
            <w:vAlign w:val="center"/>
          </w:tcPr>
          <w:p w14:paraId="194108C9" w14:textId="77777777" w:rsidR="004B07F9" w:rsidRPr="00B513AA" w:rsidRDefault="004B07F9" w:rsidP="003F6AE6">
            <w:pPr>
              <w:jc w:val="center"/>
              <w:rPr>
                <w:rFonts w:eastAsia="Times New Roman"/>
                <w:color w:val="000000" w:themeColor="text1"/>
                <w:sz w:val="18"/>
                <w:szCs w:val="18"/>
                <w:lang w:eastAsia="es-CO"/>
              </w:rPr>
            </w:pPr>
            <w:r w:rsidRPr="00B513AA">
              <w:rPr>
                <w:rFonts w:eastAsia="Times New Roman"/>
                <w:color w:val="000000" w:themeColor="text1"/>
                <w:sz w:val="18"/>
                <w:szCs w:val="18"/>
                <w:lang w:eastAsia="es-CO"/>
              </w:rPr>
              <w:t>-0,433%</w:t>
            </w:r>
          </w:p>
        </w:tc>
      </w:tr>
      <w:tr w:rsidR="004B07F9" w:rsidRPr="00B513AA" w14:paraId="70277204" w14:textId="77777777" w:rsidTr="004B07F9">
        <w:trPr>
          <w:trHeight w:val="20"/>
          <w:jc w:val="center"/>
        </w:trPr>
        <w:tc>
          <w:tcPr>
            <w:tcW w:w="0" w:type="auto"/>
            <w:vMerge/>
            <w:vAlign w:val="center"/>
          </w:tcPr>
          <w:p w14:paraId="23E2AB09" w14:textId="77777777" w:rsidR="004B07F9" w:rsidRPr="00B513AA" w:rsidRDefault="004B07F9" w:rsidP="003F6AE6"/>
        </w:tc>
        <w:tc>
          <w:tcPr>
            <w:tcW w:w="0" w:type="auto"/>
            <w:tcMar>
              <w:top w:w="15" w:type="dxa"/>
              <w:left w:w="15" w:type="dxa"/>
              <w:right w:w="15" w:type="dxa"/>
            </w:tcMar>
            <w:vAlign w:val="center"/>
          </w:tcPr>
          <w:p w14:paraId="49C838EF" w14:textId="77777777" w:rsidR="004B07F9" w:rsidRPr="00B513AA" w:rsidRDefault="004B07F9" w:rsidP="003F6AE6">
            <w:pPr>
              <w:jc w:val="center"/>
              <w:rPr>
                <w:rFonts w:eastAsia="Times New Roman"/>
                <w:color w:val="000000" w:themeColor="text1"/>
                <w:sz w:val="18"/>
                <w:szCs w:val="18"/>
                <w:lang w:eastAsia="es-CO"/>
              </w:rPr>
            </w:pPr>
            <w:r w:rsidRPr="00B513AA">
              <w:rPr>
                <w:rFonts w:eastAsia="Times New Roman"/>
                <w:color w:val="000000" w:themeColor="text1"/>
                <w:sz w:val="18"/>
                <w:szCs w:val="18"/>
                <w:lang w:eastAsia="es-CO"/>
              </w:rPr>
              <w:t>2025</w:t>
            </w:r>
          </w:p>
        </w:tc>
        <w:tc>
          <w:tcPr>
            <w:tcW w:w="0" w:type="auto"/>
            <w:tcMar>
              <w:top w:w="15" w:type="dxa"/>
              <w:left w:w="15" w:type="dxa"/>
              <w:right w:w="15" w:type="dxa"/>
            </w:tcMar>
            <w:vAlign w:val="center"/>
          </w:tcPr>
          <w:p w14:paraId="213CF94D" w14:textId="77777777" w:rsidR="004B07F9" w:rsidRPr="00B513AA" w:rsidRDefault="004B07F9" w:rsidP="003F6AE6">
            <w:pPr>
              <w:jc w:val="center"/>
              <w:rPr>
                <w:rFonts w:eastAsia="Times New Roman"/>
                <w:color w:val="000000" w:themeColor="text1"/>
                <w:sz w:val="18"/>
                <w:szCs w:val="18"/>
                <w:lang w:eastAsia="es-CO"/>
              </w:rPr>
            </w:pPr>
            <w:r w:rsidRPr="00B513AA">
              <w:rPr>
                <w:rFonts w:eastAsia="Times New Roman"/>
                <w:color w:val="000000" w:themeColor="text1"/>
                <w:sz w:val="18"/>
                <w:szCs w:val="18"/>
                <w:lang w:eastAsia="es-CO"/>
              </w:rPr>
              <w:t>-1,786%</w:t>
            </w:r>
          </w:p>
        </w:tc>
        <w:tc>
          <w:tcPr>
            <w:tcW w:w="0" w:type="auto"/>
            <w:tcMar>
              <w:top w:w="15" w:type="dxa"/>
              <w:left w:w="15" w:type="dxa"/>
              <w:right w:w="15" w:type="dxa"/>
            </w:tcMar>
            <w:vAlign w:val="center"/>
          </w:tcPr>
          <w:p w14:paraId="3B34B599" w14:textId="77777777" w:rsidR="004B07F9" w:rsidRPr="00B513AA" w:rsidRDefault="004B07F9" w:rsidP="003F6AE6">
            <w:pPr>
              <w:jc w:val="center"/>
              <w:rPr>
                <w:rFonts w:eastAsia="Times New Roman"/>
                <w:color w:val="000000" w:themeColor="text1"/>
                <w:sz w:val="18"/>
                <w:szCs w:val="18"/>
                <w:lang w:eastAsia="es-CO"/>
              </w:rPr>
            </w:pPr>
            <w:r w:rsidRPr="00B513AA">
              <w:rPr>
                <w:rFonts w:eastAsia="Times New Roman"/>
                <w:color w:val="000000" w:themeColor="text1"/>
                <w:sz w:val="18"/>
                <w:szCs w:val="18"/>
                <w:lang w:eastAsia="es-CO"/>
              </w:rPr>
              <w:t>-0,300%</w:t>
            </w:r>
          </w:p>
        </w:tc>
      </w:tr>
      <w:tr w:rsidR="004B07F9" w:rsidRPr="00B513AA" w14:paraId="5368BC2A" w14:textId="77777777" w:rsidTr="004B07F9">
        <w:trPr>
          <w:trHeight w:val="20"/>
          <w:jc w:val="center"/>
        </w:trPr>
        <w:tc>
          <w:tcPr>
            <w:tcW w:w="0" w:type="auto"/>
            <w:vMerge w:val="restart"/>
            <w:tcMar>
              <w:top w:w="15" w:type="dxa"/>
              <w:left w:w="15" w:type="dxa"/>
              <w:right w:w="15" w:type="dxa"/>
            </w:tcMar>
            <w:vAlign w:val="center"/>
          </w:tcPr>
          <w:p w14:paraId="344DEF93" w14:textId="77777777" w:rsidR="004B07F9" w:rsidRPr="00B513AA" w:rsidRDefault="004B07F9" w:rsidP="003F6AE6">
            <w:pPr>
              <w:jc w:val="center"/>
              <w:rPr>
                <w:rFonts w:eastAsia="Times New Roman"/>
                <w:color w:val="000000" w:themeColor="text1"/>
                <w:sz w:val="18"/>
                <w:szCs w:val="18"/>
                <w:lang w:eastAsia="es-CO"/>
              </w:rPr>
            </w:pPr>
            <w:r w:rsidRPr="00B513AA">
              <w:rPr>
                <w:rFonts w:eastAsia="Times New Roman"/>
                <w:color w:val="000000" w:themeColor="text1"/>
                <w:sz w:val="18"/>
                <w:szCs w:val="18"/>
                <w:lang w:eastAsia="es-CO"/>
              </w:rPr>
              <w:t>BOGOTA LIMPIA</w:t>
            </w:r>
          </w:p>
        </w:tc>
        <w:tc>
          <w:tcPr>
            <w:tcW w:w="0" w:type="auto"/>
            <w:tcMar>
              <w:top w:w="15" w:type="dxa"/>
              <w:left w:w="15" w:type="dxa"/>
              <w:right w:w="15" w:type="dxa"/>
            </w:tcMar>
            <w:vAlign w:val="center"/>
          </w:tcPr>
          <w:p w14:paraId="2CECB870" w14:textId="77777777" w:rsidR="004B07F9" w:rsidRPr="00B513AA" w:rsidRDefault="004B07F9" w:rsidP="003F6AE6">
            <w:pPr>
              <w:jc w:val="center"/>
              <w:rPr>
                <w:rFonts w:eastAsia="Times New Roman"/>
                <w:color w:val="000000" w:themeColor="text1"/>
                <w:sz w:val="18"/>
                <w:szCs w:val="18"/>
                <w:lang w:eastAsia="es-CO"/>
              </w:rPr>
            </w:pPr>
            <w:r w:rsidRPr="00B513AA">
              <w:rPr>
                <w:rFonts w:eastAsia="Times New Roman"/>
                <w:color w:val="000000" w:themeColor="text1"/>
                <w:sz w:val="18"/>
                <w:szCs w:val="18"/>
                <w:lang w:eastAsia="es-CO"/>
              </w:rPr>
              <w:t>2023</w:t>
            </w:r>
          </w:p>
        </w:tc>
        <w:tc>
          <w:tcPr>
            <w:tcW w:w="0" w:type="auto"/>
            <w:tcMar>
              <w:top w:w="15" w:type="dxa"/>
              <w:left w:w="15" w:type="dxa"/>
              <w:right w:w="15" w:type="dxa"/>
            </w:tcMar>
            <w:vAlign w:val="center"/>
          </w:tcPr>
          <w:p w14:paraId="106C78F5" w14:textId="77777777" w:rsidR="004B07F9" w:rsidRPr="00B513AA" w:rsidRDefault="004B07F9" w:rsidP="003F6AE6">
            <w:pPr>
              <w:jc w:val="center"/>
              <w:rPr>
                <w:rFonts w:eastAsia="Times New Roman"/>
                <w:color w:val="000000" w:themeColor="text1"/>
                <w:sz w:val="18"/>
                <w:szCs w:val="18"/>
                <w:lang w:eastAsia="es-CO"/>
              </w:rPr>
            </w:pPr>
            <w:r w:rsidRPr="00B513AA">
              <w:rPr>
                <w:rFonts w:eastAsia="Times New Roman"/>
                <w:color w:val="000000" w:themeColor="text1"/>
                <w:sz w:val="18"/>
                <w:szCs w:val="18"/>
                <w:lang w:eastAsia="es-CO"/>
              </w:rPr>
              <w:t>-5,053%</w:t>
            </w:r>
          </w:p>
        </w:tc>
        <w:tc>
          <w:tcPr>
            <w:tcW w:w="0" w:type="auto"/>
            <w:tcMar>
              <w:top w:w="15" w:type="dxa"/>
              <w:left w:w="15" w:type="dxa"/>
              <w:right w:w="15" w:type="dxa"/>
            </w:tcMar>
            <w:vAlign w:val="center"/>
          </w:tcPr>
          <w:p w14:paraId="2C69016F" w14:textId="77777777" w:rsidR="004B07F9" w:rsidRPr="00B513AA" w:rsidRDefault="004B07F9" w:rsidP="003F6AE6">
            <w:pPr>
              <w:jc w:val="center"/>
              <w:rPr>
                <w:rFonts w:eastAsia="Times New Roman"/>
                <w:color w:val="000000" w:themeColor="text1"/>
                <w:sz w:val="18"/>
                <w:szCs w:val="18"/>
                <w:lang w:eastAsia="es-CO"/>
              </w:rPr>
            </w:pPr>
            <w:r w:rsidRPr="00B513AA">
              <w:rPr>
                <w:rFonts w:eastAsia="Times New Roman"/>
                <w:color w:val="000000" w:themeColor="text1"/>
                <w:sz w:val="18"/>
                <w:szCs w:val="18"/>
                <w:lang w:eastAsia="es-CO"/>
              </w:rPr>
              <w:t>-0,860%</w:t>
            </w:r>
          </w:p>
        </w:tc>
      </w:tr>
      <w:tr w:rsidR="004B07F9" w:rsidRPr="00B513AA" w14:paraId="66DCB418" w14:textId="77777777" w:rsidTr="004B07F9">
        <w:trPr>
          <w:trHeight w:val="20"/>
          <w:jc w:val="center"/>
        </w:trPr>
        <w:tc>
          <w:tcPr>
            <w:tcW w:w="0" w:type="auto"/>
            <w:vMerge/>
            <w:vAlign w:val="center"/>
          </w:tcPr>
          <w:p w14:paraId="740783FA" w14:textId="77777777" w:rsidR="004B07F9" w:rsidRPr="00B513AA" w:rsidRDefault="004B07F9" w:rsidP="003F6AE6"/>
        </w:tc>
        <w:tc>
          <w:tcPr>
            <w:tcW w:w="0" w:type="auto"/>
            <w:tcMar>
              <w:top w:w="15" w:type="dxa"/>
              <w:left w:w="15" w:type="dxa"/>
              <w:right w:w="15" w:type="dxa"/>
            </w:tcMar>
            <w:vAlign w:val="center"/>
          </w:tcPr>
          <w:p w14:paraId="5F5EFD2A" w14:textId="77777777" w:rsidR="004B07F9" w:rsidRPr="00B513AA" w:rsidRDefault="004B07F9" w:rsidP="003F6AE6">
            <w:pPr>
              <w:jc w:val="center"/>
              <w:rPr>
                <w:rFonts w:eastAsia="Times New Roman"/>
                <w:color w:val="000000" w:themeColor="text1"/>
                <w:sz w:val="18"/>
                <w:szCs w:val="18"/>
                <w:lang w:eastAsia="es-CO"/>
              </w:rPr>
            </w:pPr>
            <w:r w:rsidRPr="00B513AA">
              <w:rPr>
                <w:rFonts w:eastAsia="Times New Roman"/>
                <w:color w:val="000000" w:themeColor="text1"/>
                <w:sz w:val="18"/>
                <w:szCs w:val="18"/>
                <w:lang w:eastAsia="es-CO"/>
              </w:rPr>
              <w:t>2024</w:t>
            </w:r>
          </w:p>
        </w:tc>
        <w:tc>
          <w:tcPr>
            <w:tcW w:w="0" w:type="auto"/>
            <w:tcMar>
              <w:top w:w="15" w:type="dxa"/>
              <w:left w:w="15" w:type="dxa"/>
              <w:right w:w="15" w:type="dxa"/>
            </w:tcMar>
            <w:vAlign w:val="center"/>
          </w:tcPr>
          <w:p w14:paraId="5A230AF3" w14:textId="77777777" w:rsidR="004B07F9" w:rsidRPr="00B513AA" w:rsidRDefault="004B07F9" w:rsidP="003F6AE6">
            <w:pPr>
              <w:jc w:val="center"/>
              <w:rPr>
                <w:rFonts w:eastAsia="Times New Roman"/>
                <w:color w:val="000000" w:themeColor="text1"/>
                <w:sz w:val="18"/>
                <w:szCs w:val="18"/>
                <w:lang w:eastAsia="es-CO"/>
              </w:rPr>
            </w:pPr>
            <w:r w:rsidRPr="00B513AA">
              <w:rPr>
                <w:rFonts w:eastAsia="Times New Roman"/>
                <w:color w:val="000000" w:themeColor="text1"/>
                <w:sz w:val="18"/>
                <w:szCs w:val="18"/>
                <w:lang w:eastAsia="es-CO"/>
              </w:rPr>
              <w:t>-6,709%</w:t>
            </w:r>
          </w:p>
        </w:tc>
        <w:tc>
          <w:tcPr>
            <w:tcW w:w="0" w:type="auto"/>
            <w:tcMar>
              <w:top w:w="15" w:type="dxa"/>
              <w:left w:w="15" w:type="dxa"/>
              <w:right w:w="15" w:type="dxa"/>
            </w:tcMar>
            <w:vAlign w:val="center"/>
          </w:tcPr>
          <w:p w14:paraId="0D67EC30" w14:textId="77777777" w:rsidR="004B07F9" w:rsidRPr="00B513AA" w:rsidRDefault="004B07F9" w:rsidP="003F6AE6">
            <w:pPr>
              <w:jc w:val="center"/>
              <w:rPr>
                <w:rFonts w:eastAsia="Times New Roman"/>
                <w:color w:val="000000" w:themeColor="text1"/>
                <w:sz w:val="18"/>
                <w:szCs w:val="18"/>
                <w:lang w:eastAsia="es-CO"/>
              </w:rPr>
            </w:pPr>
            <w:r w:rsidRPr="00B513AA">
              <w:rPr>
                <w:rFonts w:eastAsia="Times New Roman"/>
                <w:color w:val="000000" w:themeColor="text1"/>
                <w:sz w:val="18"/>
                <w:szCs w:val="18"/>
                <w:lang w:eastAsia="es-CO"/>
              </w:rPr>
              <w:t>-1,151%</w:t>
            </w:r>
          </w:p>
        </w:tc>
      </w:tr>
      <w:tr w:rsidR="004B07F9" w:rsidRPr="00B513AA" w14:paraId="4D17ADB0" w14:textId="77777777" w:rsidTr="004B07F9">
        <w:trPr>
          <w:trHeight w:val="20"/>
          <w:jc w:val="center"/>
        </w:trPr>
        <w:tc>
          <w:tcPr>
            <w:tcW w:w="0" w:type="auto"/>
            <w:vMerge/>
            <w:vAlign w:val="center"/>
          </w:tcPr>
          <w:p w14:paraId="3BF5E193" w14:textId="77777777" w:rsidR="004B07F9" w:rsidRPr="00B513AA" w:rsidRDefault="004B07F9" w:rsidP="003F6AE6"/>
        </w:tc>
        <w:tc>
          <w:tcPr>
            <w:tcW w:w="0" w:type="auto"/>
            <w:tcMar>
              <w:top w:w="15" w:type="dxa"/>
              <w:left w:w="15" w:type="dxa"/>
              <w:right w:w="15" w:type="dxa"/>
            </w:tcMar>
            <w:vAlign w:val="center"/>
          </w:tcPr>
          <w:p w14:paraId="62DB8A9C" w14:textId="77777777" w:rsidR="004B07F9" w:rsidRPr="00B513AA" w:rsidRDefault="004B07F9" w:rsidP="003F6AE6">
            <w:pPr>
              <w:jc w:val="center"/>
              <w:rPr>
                <w:rFonts w:eastAsia="Times New Roman"/>
                <w:color w:val="000000" w:themeColor="text1"/>
                <w:sz w:val="18"/>
                <w:szCs w:val="18"/>
                <w:lang w:eastAsia="es-CO"/>
              </w:rPr>
            </w:pPr>
            <w:r w:rsidRPr="00B513AA">
              <w:rPr>
                <w:rFonts w:eastAsia="Times New Roman"/>
                <w:color w:val="000000" w:themeColor="text1"/>
                <w:sz w:val="18"/>
                <w:szCs w:val="18"/>
                <w:lang w:eastAsia="es-CO"/>
              </w:rPr>
              <w:t>2025</w:t>
            </w:r>
          </w:p>
        </w:tc>
        <w:tc>
          <w:tcPr>
            <w:tcW w:w="0" w:type="auto"/>
            <w:tcMar>
              <w:top w:w="15" w:type="dxa"/>
              <w:left w:w="15" w:type="dxa"/>
              <w:right w:w="15" w:type="dxa"/>
            </w:tcMar>
            <w:vAlign w:val="center"/>
          </w:tcPr>
          <w:p w14:paraId="1B616415" w14:textId="77777777" w:rsidR="004B07F9" w:rsidRPr="00B513AA" w:rsidRDefault="004B07F9" w:rsidP="003F6AE6">
            <w:pPr>
              <w:jc w:val="center"/>
              <w:rPr>
                <w:rFonts w:eastAsia="Times New Roman"/>
                <w:color w:val="000000" w:themeColor="text1"/>
                <w:sz w:val="18"/>
                <w:szCs w:val="18"/>
                <w:lang w:eastAsia="es-CO"/>
              </w:rPr>
            </w:pPr>
            <w:r w:rsidRPr="00B513AA">
              <w:rPr>
                <w:rFonts w:eastAsia="Times New Roman"/>
                <w:color w:val="000000" w:themeColor="text1"/>
                <w:sz w:val="18"/>
                <w:szCs w:val="18"/>
                <w:lang w:eastAsia="es-CO"/>
              </w:rPr>
              <w:t>-2,706%</w:t>
            </w:r>
          </w:p>
        </w:tc>
        <w:tc>
          <w:tcPr>
            <w:tcW w:w="0" w:type="auto"/>
            <w:tcMar>
              <w:top w:w="15" w:type="dxa"/>
              <w:left w:w="15" w:type="dxa"/>
              <w:right w:w="15" w:type="dxa"/>
            </w:tcMar>
            <w:vAlign w:val="center"/>
          </w:tcPr>
          <w:p w14:paraId="02493234" w14:textId="77777777" w:rsidR="004B07F9" w:rsidRPr="00B513AA" w:rsidRDefault="004B07F9" w:rsidP="003F6AE6">
            <w:pPr>
              <w:jc w:val="center"/>
              <w:rPr>
                <w:rFonts w:eastAsia="Times New Roman"/>
                <w:color w:val="000000" w:themeColor="text1"/>
                <w:sz w:val="18"/>
                <w:szCs w:val="18"/>
                <w:lang w:eastAsia="es-CO"/>
              </w:rPr>
            </w:pPr>
            <w:r w:rsidRPr="00B513AA">
              <w:rPr>
                <w:rFonts w:eastAsia="Times New Roman"/>
                <w:color w:val="000000" w:themeColor="text1"/>
                <w:sz w:val="18"/>
                <w:szCs w:val="18"/>
                <w:lang w:eastAsia="es-CO"/>
              </w:rPr>
              <w:t>-0,456%</w:t>
            </w:r>
          </w:p>
        </w:tc>
      </w:tr>
      <w:tr w:rsidR="004B07F9" w:rsidRPr="00B513AA" w14:paraId="72AC98B5" w14:textId="77777777" w:rsidTr="004B07F9">
        <w:trPr>
          <w:trHeight w:val="20"/>
          <w:jc w:val="center"/>
        </w:trPr>
        <w:tc>
          <w:tcPr>
            <w:tcW w:w="0" w:type="auto"/>
            <w:vMerge w:val="restart"/>
            <w:tcMar>
              <w:top w:w="15" w:type="dxa"/>
              <w:left w:w="15" w:type="dxa"/>
              <w:right w:w="15" w:type="dxa"/>
            </w:tcMar>
            <w:vAlign w:val="center"/>
          </w:tcPr>
          <w:p w14:paraId="206F06A5" w14:textId="77777777" w:rsidR="004B07F9" w:rsidRPr="00B513AA" w:rsidRDefault="004B07F9" w:rsidP="003F6AE6">
            <w:pPr>
              <w:jc w:val="center"/>
              <w:rPr>
                <w:rFonts w:eastAsia="Times New Roman"/>
                <w:color w:val="000000" w:themeColor="text1"/>
                <w:sz w:val="18"/>
                <w:szCs w:val="18"/>
                <w:lang w:eastAsia="es-CO"/>
              </w:rPr>
            </w:pPr>
            <w:r w:rsidRPr="00B513AA">
              <w:rPr>
                <w:rFonts w:eastAsia="Times New Roman"/>
                <w:color w:val="000000" w:themeColor="text1"/>
                <w:sz w:val="18"/>
                <w:szCs w:val="18"/>
                <w:lang w:eastAsia="es-CO"/>
              </w:rPr>
              <w:t>CIUDAD LIMPIA</w:t>
            </w:r>
          </w:p>
        </w:tc>
        <w:tc>
          <w:tcPr>
            <w:tcW w:w="0" w:type="auto"/>
            <w:tcMar>
              <w:top w:w="15" w:type="dxa"/>
              <w:left w:w="15" w:type="dxa"/>
              <w:right w:w="15" w:type="dxa"/>
            </w:tcMar>
            <w:vAlign w:val="center"/>
          </w:tcPr>
          <w:p w14:paraId="5E5E99EB" w14:textId="77777777" w:rsidR="004B07F9" w:rsidRPr="00B513AA" w:rsidRDefault="004B07F9" w:rsidP="003F6AE6">
            <w:pPr>
              <w:jc w:val="center"/>
              <w:rPr>
                <w:rFonts w:eastAsia="Times New Roman"/>
                <w:color w:val="000000" w:themeColor="text1"/>
                <w:sz w:val="18"/>
                <w:szCs w:val="18"/>
                <w:lang w:eastAsia="es-CO"/>
              </w:rPr>
            </w:pPr>
            <w:r w:rsidRPr="00B513AA">
              <w:rPr>
                <w:rFonts w:eastAsia="Times New Roman"/>
                <w:color w:val="000000" w:themeColor="text1"/>
                <w:sz w:val="18"/>
                <w:szCs w:val="18"/>
                <w:lang w:eastAsia="es-CO"/>
              </w:rPr>
              <w:t>2023</w:t>
            </w:r>
          </w:p>
        </w:tc>
        <w:tc>
          <w:tcPr>
            <w:tcW w:w="0" w:type="auto"/>
            <w:tcMar>
              <w:top w:w="15" w:type="dxa"/>
              <w:left w:w="15" w:type="dxa"/>
              <w:right w:w="15" w:type="dxa"/>
            </w:tcMar>
            <w:vAlign w:val="center"/>
          </w:tcPr>
          <w:p w14:paraId="6E43AC20" w14:textId="77777777" w:rsidR="004B07F9" w:rsidRPr="00B513AA" w:rsidRDefault="004B07F9" w:rsidP="003F6AE6">
            <w:pPr>
              <w:jc w:val="center"/>
              <w:rPr>
                <w:rFonts w:eastAsia="Times New Roman"/>
                <w:color w:val="000000" w:themeColor="text1"/>
                <w:sz w:val="18"/>
                <w:szCs w:val="18"/>
                <w:lang w:eastAsia="es-CO"/>
              </w:rPr>
            </w:pPr>
            <w:r w:rsidRPr="00B513AA">
              <w:rPr>
                <w:rFonts w:eastAsia="Times New Roman"/>
                <w:color w:val="000000" w:themeColor="text1"/>
                <w:sz w:val="18"/>
                <w:szCs w:val="18"/>
                <w:lang w:eastAsia="es-CO"/>
              </w:rPr>
              <w:t>-14,390%</w:t>
            </w:r>
          </w:p>
        </w:tc>
        <w:tc>
          <w:tcPr>
            <w:tcW w:w="0" w:type="auto"/>
            <w:tcMar>
              <w:top w:w="15" w:type="dxa"/>
              <w:left w:w="15" w:type="dxa"/>
              <w:right w:w="15" w:type="dxa"/>
            </w:tcMar>
            <w:vAlign w:val="center"/>
          </w:tcPr>
          <w:p w14:paraId="352F4D13" w14:textId="77777777" w:rsidR="004B07F9" w:rsidRPr="00B513AA" w:rsidRDefault="004B07F9" w:rsidP="003F6AE6">
            <w:pPr>
              <w:jc w:val="center"/>
              <w:rPr>
                <w:rFonts w:eastAsia="Times New Roman"/>
                <w:color w:val="000000" w:themeColor="text1"/>
                <w:sz w:val="18"/>
                <w:szCs w:val="18"/>
                <w:lang w:eastAsia="es-CO"/>
              </w:rPr>
            </w:pPr>
            <w:r w:rsidRPr="00B513AA">
              <w:rPr>
                <w:rFonts w:eastAsia="Times New Roman"/>
                <w:color w:val="000000" w:themeColor="text1"/>
                <w:sz w:val="18"/>
                <w:szCs w:val="18"/>
                <w:lang w:eastAsia="es-CO"/>
              </w:rPr>
              <w:t>-2,556%</w:t>
            </w:r>
          </w:p>
        </w:tc>
      </w:tr>
      <w:tr w:rsidR="004B07F9" w:rsidRPr="00B513AA" w14:paraId="790419AA" w14:textId="77777777" w:rsidTr="004B07F9">
        <w:trPr>
          <w:trHeight w:val="20"/>
          <w:jc w:val="center"/>
        </w:trPr>
        <w:tc>
          <w:tcPr>
            <w:tcW w:w="0" w:type="auto"/>
            <w:vMerge/>
            <w:vAlign w:val="center"/>
          </w:tcPr>
          <w:p w14:paraId="626B4A8B" w14:textId="77777777" w:rsidR="004B07F9" w:rsidRPr="00B513AA" w:rsidRDefault="004B07F9" w:rsidP="003F6AE6"/>
        </w:tc>
        <w:tc>
          <w:tcPr>
            <w:tcW w:w="0" w:type="auto"/>
            <w:tcMar>
              <w:top w:w="15" w:type="dxa"/>
              <w:left w:w="15" w:type="dxa"/>
              <w:right w:w="15" w:type="dxa"/>
            </w:tcMar>
            <w:vAlign w:val="center"/>
          </w:tcPr>
          <w:p w14:paraId="49179AD3" w14:textId="77777777" w:rsidR="004B07F9" w:rsidRPr="00B513AA" w:rsidRDefault="004B07F9" w:rsidP="003F6AE6">
            <w:pPr>
              <w:jc w:val="center"/>
              <w:rPr>
                <w:rFonts w:eastAsia="Times New Roman"/>
                <w:color w:val="000000" w:themeColor="text1"/>
                <w:sz w:val="18"/>
                <w:szCs w:val="18"/>
                <w:lang w:eastAsia="es-CO"/>
              </w:rPr>
            </w:pPr>
            <w:r w:rsidRPr="00B513AA">
              <w:rPr>
                <w:rFonts w:eastAsia="Times New Roman"/>
                <w:color w:val="000000" w:themeColor="text1"/>
                <w:sz w:val="18"/>
                <w:szCs w:val="18"/>
                <w:lang w:eastAsia="es-CO"/>
              </w:rPr>
              <w:t>2024</w:t>
            </w:r>
          </w:p>
        </w:tc>
        <w:tc>
          <w:tcPr>
            <w:tcW w:w="0" w:type="auto"/>
            <w:tcMar>
              <w:top w:w="15" w:type="dxa"/>
              <w:left w:w="15" w:type="dxa"/>
              <w:right w:w="15" w:type="dxa"/>
            </w:tcMar>
            <w:vAlign w:val="center"/>
          </w:tcPr>
          <w:p w14:paraId="299B72CF" w14:textId="77777777" w:rsidR="004B07F9" w:rsidRPr="00B513AA" w:rsidRDefault="004B07F9" w:rsidP="003F6AE6">
            <w:pPr>
              <w:jc w:val="center"/>
              <w:rPr>
                <w:rFonts w:eastAsia="Times New Roman"/>
                <w:color w:val="000000" w:themeColor="text1"/>
                <w:sz w:val="18"/>
                <w:szCs w:val="18"/>
                <w:lang w:eastAsia="es-CO"/>
              </w:rPr>
            </w:pPr>
            <w:r w:rsidRPr="00B513AA">
              <w:rPr>
                <w:rFonts w:eastAsia="Times New Roman"/>
                <w:color w:val="000000" w:themeColor="text1"/>
                <w:sz w:val="18"/>
                <w:szCs w:val="18"/>
                <w:lang w:eastAsia="es-CO"/>
              </w:rPr>
              <w:t>-1,640%</w:t>
            </w:r>
          </w:p>
        </w:tc>
        <w:tc>
          <w:tcPr>
            <w:tcW w:w="0" w:type="auto"/>
            <w:tcMar>
              <w:top w:w="15" w:type="dxa"/>
              <w:left w:w="15" w:type="dxa"/>
              <w:right w:w="15" w:type="dxa"/>
            </w:tcMar>
            <w:vAlign w:val="center"/>
          </w:tcPr>
          <w:p w14:paraId="4B904717" w14:textId="77777777" w:rsidR="004B07F9" w:rsidRPr="00B513AA" w:rsidRDefault="004B07F9" w:rsidP="003F6AE6">
            <w:pPr>
              <w:jc w:val="center"/>
              <w:rPr>
                <w:rFonts w:eastAsia="Times New Roman"/>
                <w:color w:val="000000" w:themeColor="text1"/>
                <w:sz w:val="18"/>
                <w:szCs w:val="18"/>
                <w:lang w:eastAsia="es-CO"/>
              </w:rPr>
            </w:pPr>
            <w:r w:rsidRPr="00B513AA">
              <w:rPr>
                <w:rFonts w:eastAsia="Times New Roman"/>
                <w:color w:val="000000" w:themeColor="text1"/>
                <w:sz w:val="18"/>
                <w:szCs w:val="18"/>
                <w:lang w:eastAsia="es-CO"/>
              </w:rPr>
              <w:t>-0,275%</w:t>
            </w:r>
          </w:p>
        </w:tc>
      </w:tr>
      <w:tr w:rsidR="004B07F9" w:rsidRPr="00B513AA" w14:paraId="35A51669" w14:textId="77777777" w:rsidTr="004B07F9">
        <w:trPr>
          <w:trHeight w:val="20"/>
          <w:jc w:val="center"/>
        </w:trPr>
        <w:tc>
          <w:tcPr>
            <w:tcW w:w="0" w:type="auto"/>
            <w:vMerge/>
            <w:vAlign w:val="center"/>
          </w:tcPr>
          <w:p w14:paraId="2D598692" w14:textId="77777777" w:rsidR="004B07F9" w:rsidRPr="00B513AA" w:rsidRDefault="004B07F9" w:rsidP="003F6AE6"/>
        </w:tc>
        <w:tc>
          <w:tcPr>
            <w:tcW w:w="0" w:type="auto"/>
            <w:tcMar>
              <w:top w:w="15" w:type="dxa"/>
              <w:left w:w="15" w:type="dxa"/>
              <w:right w:w="15" w:type="dxa"/>
            </w:tcMar>
            <w:vAlign w:val="center"/>
          </w:tcPr>
          <w:p w14:paraId="5E8C5399" w14:textId="77777777" w:rsidR="004B07F9" w:rsidRPr="00B513AA" w:rsidRDefault="004B07F9" w:rsidP="003F6AE6">
            <w:pPr>
              <w:jc w:val="center"/>
              <w:rPr>
                <w:rFonts w:eastAsia="Times New Roman"/>
                <w:color w:val="000000" w:themeColor="text1"/>
                <w:sz w:val="18"/>
                <w:szCs w:val="18"/>
                <w:lang w:eastAsia="es-CO"/>
              </w:rPr>
            </w:pPr>
            <w:r w:rsidRPr="00B513AA">
              <w:rPr>
                <w:rFonts w:eastAsia="Times New Roman"/>
                <w:color w:val="000000" w:themeColor="text1"/>
                <w:sz w:val="18"/>
                <w:szCs w:val="18"/>
                <w:lang w:eastAsia="es-CO"/>
              </w:rPr>
              <w:t>2025</w:t>
            </w:r>
          </w:p>
        </w:tc>
        <w:tc>
          <w:tcPr>
            <w:tcW w:w="0" w:type="auto"/>
            <w:tcMar>
              <w:top w:w="15" w:type="dxa"/>
              <w:left w:w="15" w:type="dxa"/>
              <w:right w:w="15" w:type="dxa"/>
            </w:tcMar>
            <w:vAlign w:val="center"/>
          </w:tcPr>
          <w:p w14:paraId="486FF623" w14:textId="77777777" w:rsidR="004B07F9" w:rsidRPr="00B513AA" w:rsidRDefault="004B07F9" w:rsidP="003F6AE6">
            <w:pPr>
              <w:jc w:val="center"/>
              <w:rPr>
                <w:rFonts w:eastAsia="Times New Roman"/>
                <w:color w:val="000000" w:themeColor="text1"/>
                <w:sz w:val="18"/>
                <w:szCs w:val="18"/>
                <w:lang w:eastAsia="es-CO"/>
              </w:rPr>
            </w:pPr>
            <w:r w:rsidRPr="00B513AA">
              <w:rPr>
                <w:rFonts w:eastAsia="Times New Roman"/>
                <w:color w:val="000000" w:themeColor="text1"/>
                <w:sz w:val="18"/>
                <w:szCs w:val="18"/>
                <w:lang w:eastAsia="es-CO"/>
              </w:rPr>
              <w:t>-1,120%</w:t>
            </w:r>
          </w:p>
        </w:tc>
        <w:tc>
          <w:tcPr>
            <w:tcW w:w="0" w:type="auto"/>
            <w:tcMar>
              <w:top w:w="15" w:type="dxa"/>
              <w:left w:w="15" w:type="dxa"/>
              <w:right w:w="15" w:type="dxa"/>
            </w:tcMar>
            <w:vAlign w:val="center"/>
          </w:tcPr>
          <w:p w14:paraId="0A428997" w14:textId="77777777" w:rsidR="004B07F9" w:rsidRPr="00B513AA" w:rsidRDefault="004B07F9" w:rsidP="003F6AE6">
            <w:pPr>
              <w:jc w:val="center"/>
              <w:rPr>
                <w:rFonts w:eastAsia="Times New Roman"/>
                <w:color w:val="000000" w:themeColor="text1"/>
                <w:sz w:val="18"/>
                <w:szCs w:val="18"/>
                <w:lang w:eastAsia="es-CO"/>
              </w:rPr>
            </w:pPr>
            <w:r w:rsidRPr="00B513AA">
              <w:rPr>
                <w:rFonts w:eastAsia="Times New Roman"/>
                <w:color w:val="000000" w:themeColor="text1"/>
                <w:sz w:val="18"/>
                <w:szCs w:val="18"/>
                <w:lang w:eastAsia="es-CO"/>
              </w:rPr>
              <w:t>-0,188%</w:t>
            </w:r>
          </w:p>
        </w:tc>
      </w:tr>
      <w:tr w:rsidR="004B07F9" w:rsidRPr="00B513AA" w14:paraId="0B00A359" w14:textId="77777777" w:rsidTr="004B07F9">
        <w:trPr>
          <w:trHeight w:val="20"/>
          <w:jc w:val="center"/>
        </w:trPr>
        <w:tc>
          <w:tcPr>
            <w:tcW w:w="0" w:type="auto"/>
            <w:vMerge w:val="restart"/>
            <w:tcMar>
              <w:top w:w="15" w:type="dxa"/>
              <w:left w:w="15" w:type="dxa"/>
              <w:right w:w="15" w:type="dxa"/>
            </w:tcMar>
            <w:vAlign w:val="center"/>
          </w:tcPr>
          <w:p w14:paraId="19598899" w14:textId="77777777" w:rsidR="004B07F9" w:rsidRPr="00B513AA" w:rsidRDefault="004B07F9" w:rsidP="003F6AE6">
            <w:pPr>
              <w:jc w:val="center"/>
              <w:rPr>
                <w:rFonts w:eastAsia="Times New Roman"/>
                <w:color w:val="000000" w:themeColor="text1"/>
                <w:sz w:val="18"/>
                <w:szCs w:val="18"/>
                <w:lang w:eastAsia="es-CO"/>
              </w:rPr>
            </w:pPr>
            <w:r w:rsidRPr="00B513AA">
              <w:rPr>
                <w:rFonts w:eastAsia="Times New Roman"/>
                <w:color w:val="000000" w:themeColor="text1"/>
                <w:sz w:val="18"/>
                <w:szCs w:val="18"/>
                <w:lang w:eastAsia="es-CO"/>
              </w:rPr>
              <w:t>LIME</w:t>
            </w:r>
          </w:p>
        </w:tc>
        <w:tc>
          <w:tcPr>
            <w:tcW w:w="0" w:type="auto"/>
            <w:tcMar>
              <w:top w:w="15" w:type="dxa"/>
              <w:left w:w="15" w:type="dxa"/>
              <w:right w:w="15" w:type="dxa"/>
            </w:tcMar>
            <w:vAlign w:val="center"/>
          </w:tcPr>
          <w:p w14:paraId="1ADA0FE1" w14:textId="77777777" w:rsidR="004B07F9" w:rsidRPr="00B513AA" w:rsidRDefault="004B07F9" w:rsidP="003F6AE6">
            <w:pPr>
              <w:jc w:val="center"/>
              <w:rPr>
                <w:rFonts w:eastAsia="Times New Roman"/>
                <w:color w:val="000000" w:themeColor="text1"/>
                <w:sz w:val="18"/>
                <w:szCs w:val="18"/>
                <w:lang w:eastAsia="es-CO"/>
              </w:rPr>
            </w:pPr>
            <w:r w:rsidRPr="00B513AA">
              <w:rPr>
                <w:rFonts w:eastAsia="Times New Roman"/>
                <w:color w:val="000000" w:themeColor="text1"/>
                <w:sz w:val="18"/>
                <w:szCs w:val="18"/>
                <w:lang w:eastAsia="es-CO"/>
              </w:rPr>
              <w:t>2023</w:t>
            </w:r>
          </w:p>
        </w:tc>
        <w:tc>
          <w:tcPr>
            <w:tcW w:w="0" w:type="auto"/>
            <w:tcMar>
              <w:top w:w="15" w:type="dxa"/>
              <w:left w:w="15" w:type="dxa"/>
              <w:right w:w="15" w:type="dxa"/>
            </w:tcMar>
            <w:vAlign w:val="center"/>
          </w:tcPr>
          <w:p w14:paraId="3A9FEA5A" w14:textId="77777777" w:rsidR="004B07F9" w:rsidRPr="00B513AA" w:rsidRDefault="004B07F9" w:rsidP="003F6AE6">
            <w:pPr>
              <w:jc w:val="center"/>
              <w:rPr>
                <w:rFonts w:eastAsia="Times New Roman"/>
                <w:color w:val="000000" w:themeColor="text1"/>
                <w:sz w:val="18"/>
                <w:szCs w:val="18"/>
                <w:lang w:eastAsia="es-CO"/>
              </w:rPr>
            </w:pPr>
            <w:r w:rsidRPr="00B513AA">
              <w:rPr>
                <w:rFonts w:eastAsia="Times New Roman"/>
                <w:color w:val="000000" w:themeColor="text1"/>
                <w:sz w:val="18"/>
                <w:szCs w:val="18"/>
                <w:lang w:eastAsia="es-CO"/>
              </w:rPr>
              <w:t>-11,201%</w:t>
            </w:r>
          </w:p>
        </w:tc>
        <w:tc>
          <w:tcPr>
            <w:tcW w:w="0" w:type="auto"/>
            <w:tcMar>
              <w:top w:w="15" w:type="dxa"/>
              <w:left w:w="15" w:type="dxa"/>
              <w:right w:w="15" w:type="dxa"/>
            </w:tcMar>
            <w:vAlign w:val="center"/>
          </w:tcPr>
          <w:p w14:paraId="23EE60B4" w14:textId="77777777" w:rsidR="004B07F9" w:rsidRPr="00B513AA" w:rsidRDefault="004B07F9" w:rsidP="003F6AE6">
            <w:pPr>
              <w:jc w:val="center"/>
              <w:rPr>
                <w:rFonts w:eastAsia="Times New Roman"/>
                <w:color w:val="000000" w:themeColor="text1"/>
                <w:sz w:val="18"/>
                <w:szCs w:val="18"/>
                <w:lang w:eastAsia="es-CO"/>
              </w:rPr>
            </w:pPr>
            <w:r w:rsidRPr="00B513AA">
              <w:rPr>
                <w:rFonts w:eastAsia="Times New Roman"/>
                <w:color w:val="000000" w:themeColor="text1"/>
                <w:sz w:val="18"/>
                <w:szCs w:val="18"/>
                <w:lang w:eastAsia="es-CO"/>
              </w:rPr>
              <w:t>-1,961%</w:t>
            </w:r>
          </w:p>
        </w:tc>
      </w:tr>
      <w:tr w:rsidR="004B07F9" w:rsidRPr="00B513AA" w14:paraId="690BCE75" w14:textId="77777777" w:rsidTr="004B07F9">
        <w:trPr>
          <w:trHeight w:val="20"/>
          <w:jc w:val="center"/>
        </w:trPr>
        <w:tc>
          <w:tcPr>
            <w:tcW w:w="0" w:type="auto"/>
            <w:vMerge/>
            <w:vAlign w:val="center"/>
          </w:tcPr>
          <w:p w14:paraId="32874B86" w14:textId="77777777" w:rsidR="004B07F9" w:rsidRPr="00B513AA" w:rsidRDefault="004B07F9" w:rsidP="003F6AE6"/>
        </w:tc>
        <w:tc>
          <w:tcPr>
            <w:tcW w:w="0" w:type="auto"/>
            <w:tcMar>
              <w:top w:w="15" w:type="dxa"/>
              <w:left w:w="15" w:type="dxa"/>
              <w:right w:w="15" w:type="dxa"/>
            </w:tcMar>
            <w:vAlign w:val="center"/>
          </w:tcPr>
          <w:p w14:paraId="0B692462" w14:textId="77777777" w:rsidR="004B07F9" w:rsidRPr="00B513AA" w:rsidRDefault="004B07F9" w:rsidP="003F6AE6">
            <w:pPr>
              <w:jc w:val="center"/>
              <w:rPr>
                <w:rFonts w:eastAsia="Times New Roman"/>
                <w:color w:val="000000" w:themeColor="text1"/>
                <w:sz w:val="18"/>
                <w:szCs w:val="18"/>
                <w:lang w:eastAsia="es-CO"/>
              </w:rPr>
            </w:pPr>
            <w:r w:rsidRPr="00B513AA">
              <w:rPr>
                <w:rFonts w:eastAsia="Times New Roman"/>
                <w:color w:val="000000" w:themeColor="text1"/>
                <w:sz w:val="18"/>
                <w:szCs w:val="18"/>
                <w:lang w:eastAsia="es-CO"/>
              </w:rPr>
              <w:t>2024</w:t>
            </w:r>
          </w:p>
        </w:tc>
        <w:tc>
          <w:tcPr>
            <w:tcW w:w="0" w:type="auto"/>
            <w:tcMar>
              <w:top w:w="15" w:type="dxa"/>
              <w:left w:w="15" w:type="dxa"/>
              <w:right w:w="15" w:type="dxa"/>
            </w:tcMar>
            <w:vAlign w:val="center"/>
          </w:tcPr>
          <w:p w14:paraId="5BA568C4" w14:textId="77777777" w:rsidR="004B07F9" w:rsidRPr="00B513AA" w:rsidRDefault="004B07F9" w:rsidP="003F6AE6">
            <w:pPr>
              <w:jc w:val="center"/>
              <w:rPr>
                <w:rFonts w:eastAsia="Times New Roman"/>
                <w:color w:val="000000" w:themeColor="text1"/>
                <w:sz w:val="18"/>
                <w:szCs w:val="18"/>
                <w:lang w:eastAsia="es-CO"/>
              </w:rPr>
            </w:pPr>
            <w:r w:rsidRPr="00B513AA">
              <w:rPr>
                <w:rFonts w:eastAsia="Times New Roman"/>
                <w:color w:val="000000" w:themeColor="text1"/>
                <w:sz w:val="18"/>
                <w:szCs w:val="18"/>
                <w:lang w:eastAsia="es-CO"/>
              </w:rPr>
              <w:t>-5,591%</w:t>
            </w:r>
          </w:p>
        </w:tc>
        <w:tc>
          <w:tcPr>
            <w:tcW w:w="0" w:type="auto"/>
            <w:tcMar>
              <w:top w:w="15" w:type="dxa"/>
              <w:left w:w="15" w:type="dxa"/>
              <w:right w:w="15" w:type="dxa"/>
            </w:tcMar>
            <w:vAlign w:val="center"/>
          </w:tcPr>
          <w:p w14:paraId="73B104A3" w14:textId="77777777" w:rsidR="004B07F9" w:rsidRPr="00B513AA" w:rsidRDefault="004B07F9" w:rsidP="003F6AE6">
            <w:pPr>
              <w:jc w:val="center"/>
              <w:rPr>
                <w:rFonts w:eastAsia="Times New Roman"/>
                <w:color w:val="000000" w:themeColor="text1"/>
                <w:sz w:val="18"/>
                <w:szCs w:val="18"/>
                <w:lang w:eastAsia="es-CO"/>
              </w:rPr>
            </w:pPr>
            <w:r w:rsidRPr="00B513AA">
              <w:rPr>
                <w:rFonts w:eastAsia="Times New Roman"/>
                <w:color w:val="000000" w:themeColor="text1"/>
                <w:sz w:val="18"/>
                <w:szCs w:val="18"/>
                <w:lang w:eastAsia="es-CO"/>
              </w:rPr>
              <w:t>-0,954%</w:t>
            </w:r>
          </w:p>
        </w:tc>
      </w:tr>
      <w:tr w:rsidR="004B07F9" w:rsidRPr="00B513AA" w14:paraId="2B9019BC" w14:textId="77777777" w:rsidTr="004B07F9">
        <w:trPr>
          <w:trHeight w:val="20"/>
          <w:jc w:val="center"/>
        </w:trPr>
        <w:tc>
          <w:tcPr>
            <w:tcW w:w="0" w:type="auto"/>
            <w:vMerge/>
            <w:vAlign w:val="center"/>
          </w:tcPr>
          <w:p w14:paraId="04FC5844" w14:textId="77777777" w:rsidR="004B07F9" w:rsidRPr="00B513AA" w:rsidRDefault="004B07F9" w:rsidP="003F6AE6"/>
        </w:tc>
        <w:tc>
          <w:tcPr>
            <w:tcW w:w="0" w:type="auto"/>
            <w:tcMar>
              <w:top w:w="15" w:type="dxa"/>
              <w:left w:w="15" w:type="dxa"/>
              <w:right w:w="15" w:type="dxa"/>
            </w:tcMar>
            <w:vAlign w:val="center"/>
          </w:tcPr>
          <w:p w14:paraId="5FD2E28C" w14:textId="77777777" w:rsidR="004B07F9" w:rsidRPr="00B513AA" w:rsidRDefault="004B07F9" w:rsidP="003F6AE6">
            <w:pPr>
              <w:jc w:val="center"/>
              <w:rPr>
                <w:rFonts w:eastAsia="Times New Roman"/>
                <w:color w:val="000000" w:themeColor="text1"/>
                <w:sz w:val="18"/>
                <w:szCs w:val="18"/>
                <w:lang w:eastAsia="es-CO"/>
              </w:rPr>
            </w:pPr>
            <w:r w:rsidRPr="00B513AA">
              <w:rPr>
                <w:rFonts w:eastAsia="Times New Roman"/>
                <w:color w:val="000000" w:themeColor="text1"/>
                <w:sz w:val="18"/>
                <w:szCs w:val="18"/>
                <w:lang w:eastAsia="es-CO"/>
              </w:rPr>
              <w:t>2025</w:t>
            </w:r>
          </w:p>
        </w:tc>
        <w:tc>
          <w:tcPr>
            <w:tcW w:w="0" w:type="auto"/>
            <w:tcMar>
              <w:top w:w="15" w:type="dxa"/>
              <w:left w:w="15" w:type="dxa"/>
              <w:right w:w="15" w:type="dxa"/>
            </w:tcMar>
            <w:vAlign w:val="center"/>
          </w:tcPr>
          <w:p w14:paraId="3849F764" w14:textId="77777777" w:rsidR="004B07F9" w:rsidRPr="00B513AA" w:rsidRDefault="004B07F9" w:rsidP="003F6AE6">
            <w:pPr>
              <w:jc w:val="center"/>
              <w:rPr>
                <w:rFonts w:eastAsia="Times New Roman"/>
                <w:color w:val="000000" w:themeColor="text1"/>
                <w:sz w:val="18"/>
                <w:szCs w:val="18"/>
                <w:lang w:eastAsia="es-CO"/>
              </w:rPr>
            </w:pPr>
            <w:r w:rsidRPr="00B513AA">
              <w:rPr>
                <w:rFonts w:eastAsia="Times New Roman"/>
                <w:color w:val="000000" w:themeColor="text1"/>
                <w:sz w:val="18"/>
                <w:szCs w:val="18"/>
                <w:lang w:eastAsia="es-CO"/>
              </w:rPr>
              <w:t>-1,351%</w:t>
            </w:r>
          </w:p>
        </w:tc>
        <w:tc>
          <w:tcPr>
            <w:tcW w:w="0" w:type="auto"/>
            <w:tcMar>
              <w:top w:w="15" w:type="dxa"/>
              <w:left w:w="15" w:type="dxa"/>
              <w:right w:w="15" w:type="dxa"/>
            </w:tcMar>
            <w:vAlign w:val="center"/>
          </w:tcPr>
          <w:p w14:paraId="08A48BB3" w14:textId="77777777" w:rsidR="004B07F9" w:rsidRPr="00B513AA" w:rsidRDefault="004B07F9" w:rsidP="003F6AE6">
            <w:pPr>
              <w:jc w:val="center"/>
              <w:rPr>
                <w:rFonts w:eastAsia="Times New Roman"/>
                <w:color w:val="000000" w:themeColor="text1"/>
                <w:sz w:val="18"/>
                <w:szCs w:val="18"/>
                <w:lang w:eastAsia="es-CO"/>
              </w:rPr>
            </w:pPr>
            <w:r w:rsidRPr="00B513AA">
              <w:rPr>
                <w:rFonts w:eastAsia="Times New Roman"/>
                <w:color w:val="000000" w:themeColor="text1"/>
                <w:sz w:val="18"/>
                <w:szCs w:val="18"/>
                <w:lang w:eastAsia="es-CO"/>
              </w:rPr>
              <w:t>-0,226%</w:t>
            </w:r>
          </w:p>
        </w:tc>
      </w:tr>
      <w:tr w:rsidR="004B07F9" w:rsidRPr="00B513AA" w14:paraId="50445A2B" w14:textId="77777777" w:rsidTr="004B07F9">
        <w:trPr>
          <w:trHeight w:val="20"/>
          <w:jc w:val="center"/>
        </w:trPr>
        <w:tc>
          <w:tcPr>
            <w:tcW w:w="0" w:type="auto"/>
            <w:vMerge w:val="restart"/>
            <w:tcMar>
              <w:top w:w="15" w:type="dxa"/>
              <w:left w:w="15" w:type="dxa"/>
              <w:right w:w="15" w:type="dxa"/>
            </w:tcMar>
            <w:vAlign w:val="center"/>
          </w:tcPr>
          <w:p w14:paraId="5238149E" w14:textId="77777777" w:rsidR="004B07F9" w:rsidRPr="00B513AA" w:rsidRDefault="004B07F9" w:rsidP="003F6AE6">
            <w:pPr>
              <w:jc w:val="center"/>
              <w:rPr>
                <w:rFonts w:eastAsia="Times New Roman"/>
                <w:color w:val="000000" w:themeColor="text1"/>
                <w:sz w:val="18"/>
                <w:szCs w:val="18"/>
                <w:lang w:eastAsia="es-CO"/>
              </w:rPr>
            </w:pPr>
            <w:r w:rsidRPr="00B513AA">
              <w:rPr>
                <w:rFonts w:eastAsia="Times New Roman"/>
                <w:color w:val="000000" w:themeColor="text1"/>
                <w:sz w:val="18"/>
                <w:szCs w:val="18"/>
                <w:lang w:eastAsia="es-CO"/>
              </w:rPr>
              <w:t>PROMOAMBIENTAL</w:t>
            </w:r>
          </w:p>
        </w:tc>
        <w:tc>
          <w:tcPr>
            <w:tcW w:w="0" w:type="auto"/>
            <w:tcMar>
              <w:top w:w="15" w:type="dxa"/>
              <w:left w:w="15" w:type="dxa"/>
              <w:right w:w="15" w:type="dxa"/>
            </w:tcMar>
            <w:vAlign w:val="center"/>
          </w:tcPr>
          <w:p w14:paraId="4C7BCAA3" w14:textId="77777777" w:rsidR="004B07F9" w:rsidRPr="00B513AA" w:rsidRDefault="004B07F9" w:rsidP="003F6AE6">
            <w:pPr>
              <w:jc w:val="center"/>
              <w:rPr>
                <w:rFonts w:eastAsia="Times New Roman"/>
                <w:color w:val="000000" w:themeColor="text1"/>
                <w:sz w:val="18"/>
                <w:szCs w:val="18"/>
                <w:lang w:eastAsia="es-CO"/>
              </w:rPr>
            </w:pPr>
            <w:r w:rsidRPr="00B513AA">
              <w:rPr>
                <w:rFonts w:eastAsia="Times New Roman"/>
                <w:color w:val="000000" w:themeColor="text1"/>
                <w:sz w:val="18"/>
                <w:szCs w:val="18"/>
                <w:lang w:eastAsia="es-CO"/>
              </w:rPr>
              <w:t>2023</w:t>
            </w:r>
          </w:p>
        </w:tc>
        <w:tc>
          <w:tcPr>
            <w:tcW w:w="0" w:type="auto"/>
            <w:tcMar>
              <w:top w:w="15" w:type="dxa"/>
              <w:left w:w="15" w:type="dxa"/>
              <w:right w:w="15" w:type="dxa"/>
            </w:tcMar>
            <w:vAlign w:val="center"/>
          </w:tcPr>
          <w:p w14:paraId="4419B5DE" w14:textId="77777777" w:rsidR="004B07F9" w:rsidRPr="00B513AA" w:rsidRDefault="004B07F9" w:rsidP="003F6AE6">
            <w:pPr>
              <w:jc w:val="center"/>
              <w:rPr>
                <w:rFonts w:eastAsia="Times New Roman"/>
                <w:color w:val="000000" w:themeColor="text1"/>
                <w:sz w:val="18"/>
                <w:szCs w:val="18"/>
                <w:lang w:eastAsia="es-CO"/>
              </w:rPr>
            </w:pPr>
            <w:r w:rsidRPr="00B513AA">
              <w:rPr>
                <w:rFonts w:eastAsia="Times New Roman"/>
                <w:color w:val="000000" w:themeColor="text1"/>
                <w:sz w:val="18"/>
                <w:szCs w:val="18"/>
                <w:lang w:eastAsia="es-CO"/>
              </w:rPr>
              <w:t>-7,311%</w:t>
            </w:r>
          </w:p>
        </w:tc>
        <w:tc>
          <w:tcPr>
            <w:tcW w:w="0" w:type="auto"/>
            <w:tcMar>
              <w:top w:w="15" w:type="dxa"/>
              <w:left w:w="15" w:type="dxa"/>
              <w:right w:w="15" w:type="dxa"/>
            </w:tcMar>
            <w:vAlign w:val="center"/>
          </w:tcPr>
          <w:p w14:paraId="2962D9A5" w14:textId="77777777" w:rsidR="004B07F9" w:rsidRPr="00B513AA" w:rsidRDefault="004B07F9" w:rsidP="003F6AE6">
            <w:pPr>
              <w:jc w:val="center"/>
              <w:rPr>
                <w:rFonts w:eastAsia="Times New Roman"/>
                <w:color w:val="000000" w:themeColor="text1"/>
                <w:sz w:val="18"/>
                <w:szCs w:val="18"/>
                <w:lang w:eastAsia="es-CO"/>
              </w:rPr>
            </w:pPr>
            <w:r w:rsidRPr="00B513AA">
              <w:rPr>
                <w:rFonts w:eastAsia="Times New Roman"/>
                <w:color w:val="000000" w:themeColor="text1"/>
                <w:sz w:val="18"/>
                <w:szCs w:val="18"/>
                <w:lang w:eastAsia="es-CO"/>
              </w:rPr>
              <w:t>-1,257%</w:t>
            </w:r>
          </w:p>
        </w:tc>
      </w:tr>
      <w:tr w:rsidR="004B07F9" w:rsidRPr="00B513AA" w14:paraId="43B1BF47" w14:textId="77777777" w:rsidTr="004B07F9">
        <w:trPr>
          <w:trHeight w:val="20"/>
          <w:jc w:val="center"/>
        </w:trPr>
        <w:tc>
          <w:tcPr>
            <w:tcW w:w="0" w:type="auto"/>
            <w:vMerge/>
            <w:vAlign w:val="center"/>
          </w:tcPr>
          <w:p w14:paraId="69440B8B" w14:textId="77777777" w:rsidR="004B07F9" w:rsidRPr="00B513AA" w:rsidRDefault="004B07F9" w:rsidP="003F6AE6"/>
        </w:tc>
        <w:tc>
          <w:tcPr>
            <w:tcW w:w="0" w:type="auto"/>
            <w:tcMar>
              <w:top w:w="15" w:type="dxa"/>
              <w:left w:w="15" w:type="dxa"/>
              <w:right w:w="15" w:type="dxa"/>
            </w:tcMar>
            <w:vAlign w:val="center"/>
          </w:tcPr>
          <w:p w14:paraId="727BD139" w14:textId="77777777" w:rsidR="004B07F9" w:rsidRPr="00B513AA" w:rsidRDefault="004B07F9" w:rsidP="003F6AE6">
            <w:pPr>
              <w:jc w:val="center"/>
              <w:rPr>
                <w:rFonts w:eastAsia="Times New Roman"/>
                <w:color w:val="000000" w:themeColor="text1"/>
                <w:sz w:val="18"/>
                <w:szCs w:val="18"/>
                <w:lang w:eastAsia="es-CO"/>
              </w:rPr>
            </w:pPr>
            <w:r w:rsidRPr="00B513AA">
              <w:rPr>
                <w:rFonts w:eastAsia="Times New Roman"/>
                <w:color w:val="000000" w:themeColor="text1"/>
                <w:sz w:val="18"/>
                <w:szCs w:val="18"/>
                <w:lang w:eastAsia="es-CO"/>
              </w:rPr>
              <w:t>2024</w:t>
            </w:r>
          </w:p>
        </w:tc>
        <w:tc>
          <w:tcPr>
            <w:tcW w:w="0" w:type="auto"/>
            <w:tcMar>
              <w:top w:w="15" w:type="dxa"/>
              <w:left w:w="15" w:type="dxa"/>
              <w:right w:w="15" w:type="dxa"/>
            </w:tcMar>
            <w:vAlign w:val="center"/>
          </w:tcPr>
          <w:p w14:paraId="13166FF8" w14:textId="77777777" w:rsidR="004B07F9" w:rsidRPr="00B513AA" w:rsidRDefault="004B07F9" w:rsidP="003F6AE6">
            <w:pPr>
              <w:jc w:val="center"/>
              <w:rPr>
                <w:rFonts w:eastAsia="Times New Roman"/>
                <w:color w:val="000000" w:themeColor="text1"/>
                <w:sz w:val="18"/>
                <w:szCs w:val="18"/>
                <w:lang w:eastAsia="es-CO"/>
              </w:rPr>
            </w:pPr>
            <w:r w:rsidRPr="00B513AA">
              <w:rPr>
                <w:rFonts w:eastAsia="Times New Roman"/>
                <w:color w:val="000000" w:themeColor="text1"/>
                <w:sz w:val="18"/>
                <w:szCs w:val="18"/>
                <w:lang w:eastAsia="es-CO"/>
              </w:rPr>
              <w:t>-4,238%</w:t>
            </w:r>
          </w:p>
        </w:tc>
        <w:tc>
          <w:tcPr>
            <w:tcW w:w="0" w:type="auto"/>
            <w:tcMar>
              <w:top w:w="15" w:type="dxa"/>
              <w:left w:w="15" w:type="dxa"/>
              <w:right w:w="15" w:type="dxa"/>
            </w:tcMar>
            <w:vAlign w:val="center"/>
          </w:tcPr>
          <w:p w14:paraId="5ED24519" w14:textId="77777777" w:rsidR="004B07F9" w:rsidRPr="00B513AA" w:rsidRDefault="004B07F9" w:rsidP="003F6AE6">
            <w:pPr>
              <w:jc w:val="center"/>
              <w:rPr>
                <w:rFonts w:eastAsia="Times New Roman"/>
                <w:color w:val="000000" w:themeColor="text1"/>
                <w:sz w:val="18"/>
                <w:szCs w:val="18"/>
                <w:lang w:eastAsia="es-CO"/>
              </w:rPr>
            </w:pPr>
            <w:r w:rsidRPr="00B513AA">
              <w:rPr>
                <w:rFonts w:eastAsia="Times New Roman"/>
                <w:color w:val="000000" w:themeColor="text1"/>
                <w:sz w:val="18"/>
                <w:szCs w:val="18"/>
                <w:lang w:eastAsia="es-CO"/>
              </w:rPr>
              <w:t>-0,719%</w:t>
            </w:r>
          </w:p>
        </w:tc>
      </w:tr>
      <w:tr w:rsidR="004B07F9" w:rsidRPr="00B513AA" w14:paraId="05E010D4" w14:textId="77777777" w:rsidTr="004B07F9">
        <w:trPr>
          <w:trHeight w:val="20"/>
          <w:jc w:val="center"/>
        </w:trPr>
        <w:tc>
          <w:tcPr>
            <w:tcW w:w="0" w:type="auto"/>
            <w:vMerge/>
            <w:vAlign w:val="center"/>
          </w:tcPr>
          <w:p w14:paraId="1503CF8D" w14:textId="77777777" w:rsidR="004B07F9" w:rsidRPr="00B513AA" w:rsidRDefault="004B07F9" w:rsidP="003F6AE6"/>
        </w:tc>
        <w:tc>
          <w:tcPr>
            <w:tcW w:w="0" w:type="auto"/>
            <w:tcMar>
              <w:top w:w="15" w:type="dxa"/>
              <w:left w:w="15" w:type="dxa"/>
              <w:right w:w="15" w:type="dxa"/>
            </w:tcMar>
            <w:vAlign w:val="center"/>
          </w:tcPr>
          <w:p w14:paraId="4E3E1602" w14:textId="77777777" w:rsidR="004B07F9" w:rsidRPr="00B513AA" w:rsidRDefault="004B07F9" w:rsidP="003F6AE6">
            <w:pPr>
              <w:jc w:val="center"/>
              <w:rPr>
                <w:rFonts w:eastAsia="Times New Roman"/>
                <w:color w:val="000000" w:themeColor="text1"/>
                <w:sz w:val="18"/>
                <w:szCs w:val="18"/>
                <w:lang w:eastAsia="es-CO"/>
              </w:rPr>
            </w:pPr>
            <w:r w:rsidRPr="00B513AA">
              <w:rPr>
                <w:rFonts w:eastAsia="Times New Roman"/>
                <w:color w:val="000000" w:themeColor="text1"/>
                <w:sz w:val="18"/>
                <w:szCs w:val="18"/>
                <w:lang w:eastAsia="es-CO"/>
              </w:rPr>
              <w:t>2025</w:t>
            </w:r>
          </w:p>
        </w:tc>
        <w:tc>
          <w:tcPr>
            <w:tcW w:w="0" w:type="auto"/>
            <w:tcMar>
              <w:top w:w="15" w:type="dxa"/>
              <w:left w:w="15" w:type="dxa"/>
              <w:right w:w="15" w:type="dxa"/>
            </w:tcMar>
            <w:vAlign w:val="center"/>
          </w:tcPr>
          <w:p w14:paraId="3EDF3700" w14:textId="77777777" w:rsidR="004B07F9" w:rsidRPr="00B513AA" w:rsidRDefault="004B07F9" w:rsidP="003F6AE6">
            <w:pPr>
              <w:jc w:val="center"/>
              <w:rPr>
                <w:rFonts w:eastAsia="Times New Roman"/>
                <w:color w:val="000000" w:themeColor="text1"/>
                <w:sz w:val="18"/>
                <w:szCs w:val="18"/>
                <w:lang w:eastAsia="es-CO"/>
              </w:rPr>
            </w:pPr>
            <w:r w:rsidRPr="00B513AA">
              <w:rPr>
                <w:rFonts w:eastAsia="Times New Roman"/>
                <w:color w:val="000000" w:themeColor="text1"/>
                <w:sz w:val="18"/>
                <w:szCs w:val="18"/>
                <w:lang w:eastAsia="es-CO"/>
              </w:rPr>
              <w:t>-5,874%</w:t>
            </w:r>
          </w:p>
        </w:tc>
        <w:tc>
          <w:tcPr>
            <w:tcW w:w="0" w:type="auto"/>
            <w:tcMar>
              <w:top w:w="15" w:type="dxa"/>
              <w:left w:w="15" w:type="dxa"/>
              <w:right w:w="15" w:type="dxa"/>
            </w:tcMar>
            <w:vAlign w:val="center"/>
          </w:tcPr>
          <w:p w14:paraId="144DC089" w14:textId="77777777" w:rsidR="004B07F9" w:rsidRPr="00B513AA" w:rsidRDefault="004B07F9" w:rsidP="003F6AE6">
            <w:pPr>
              <w:jc w:val="center"/>
              <w:rPr>
                <w:rFonts w:eastAsia="Times New Roman"/>
                <w:color w:val="000000" w:themeColor="text1"/>
                <w:sz w:val="18"/>
                <w:szCs w:val="18"/>
                <w:lang w:eastAsia="es-CO"/>
              </w:rPr>
            </w:pPr>
            <w:r w:rsidRPr="00B513AA">
              <w:rPr>
                <w:rFonts w:eastAsia="Times New Roman"/>
                <w:color w:val="000000" w:themeColor="text1"/>
                <w:sz w:val="18"/>
                <w:szCs w:val="18"/>
                <w:lang w:eastAsia="es-CO"/>
              </w:rPr>
              <w:t>-1,004%</w:t>
            </w:r>
          </w:p>
        </w:tc>
      </w:tr>
    </w:tbl>
    <w:p w14:paraId="7FF24C4F" w14:textId="77777777" w:rsidR="004B07F9" w:rsidRDefault="004B07F9" w:rsidP="004B07F9">
      <w:pPr>
        <w:pStyle w:val="Textoindependiente"/>
        <w:ind w:right="49"/>
        <w:rPr>
          <w:rFonts w:eastAsia="Times New Roman"/>
        </w:rPr>
      </w:pPr>
    </w:p>
    <w:p w14:paraId="31BF6AFF" w14:textId="77777777" w:rsidR="00291A77" w:rsidRPr="00B513AA" w:rsidRDefault="00291A77" w:rsidP="00291A77">
      <w:pPr>
        <w:jc w:val="center"/>
      </w:pPr>
      <w:r w:rsidRPr="008A0669">
        <w:rPr>
          <w:sz w:val="20"/>
          <w:szCs w:val="20"/>
        </w:rPr>
        <w:t>Fuente: Sistema</w:t>
      </w:r>
      <w:r>
        <w:rPr>
          <w:sz w:val="20"/>
          <w:szCs w:val="20"/>
        </w:rPr>
        <w:t xml:space="preserve"> Unificado de Información – SUI de la SSPD</w:t>
      </w:r>
    </w:p>
    <w:p w14:paraId="4C7437FB" w14:textId="77777777" w:rsidR="004B07F9" w:rsidRDefault="004B07F9" w:rsidP="004B07F9">
      <w:pPr>
        <w:pStyle w:val="Textoindependiente"/>
        <w:ind w:right="49"/>
        <w:rPr>
          <w:rFonts w:eastAsia="Times New Roman"/>
        </w:rPr>
      </w:pPr>
    </w:p>
    <w:p w14:paraId="5928FEDC" w14:textId="77777777" w:rsidR="004B07F9" w:rsidRDefault="004B07F9" w:rsidP="004B07F9">
      <w:pPr>
        <w:pStyle w:val="Textoindependiente"/>
        <w:ind w:right="49"/>
        <w:rPr>
          <w:rFonts w:eastAsia="Times New Roman"/>
        </w:rPr>
      </w:pPr>
    </w:p>
    <w:p w14:paraId="0F761AE9" w14:textId="77777777" w:rsidR="004B07F9" w:rsidRDefault="004B07F9" w:rsidP="004B07F9">
      <w:pPr>
        <w:pStyle w:val="Textoindependiente"/>
        <w:ind w:right="49"/>
        <w:rPr>
          <w:rFonts w:eastAsia="Times New Roman"/>
        </w:rPr>
      </w:pPr>
    </w:p>
    <w:p w14:paraId="48C6BB09" w14:textId="77777777" w:rsidR="004B07F9" w:rsidRDefault="004B07F9" w:rsidP="004B07F9">
      <w:pPr>
        <w:pStyle w:val="Textoindependiente"/>
        <w:ind w:right="49"/>
        <w:rPr>
          <w:rFonts w:eastAsia="Times New Roman"/>
        </w:rPr>
      </w:pPr>
    </w:p>
    <w:p w14:paraId="0D6674DA" w14:textId="736C9CAB" w:rsidR="004B07F9" w:rsidRPr="008A0669" w:rsidRDefault="004B07F9" w:rsidP="004B07F9">
      <w:pPr>
        <w:pStyle w:val="Descripcin"/>
        <w:rPr>
          <w:rFonts w:eastAsia="Times New Roman"/>
          <w:highlight w:val="yellow"/>
        </w:rPr>
      </w:pPr>
      <w:bookmarkStart w:id="91" w:name="_Toc227877927"/>
      <w:r>
        <w:t xml:space="preserve">Gráfico </w:t>
      </w:r>
      <w:r>
        <w:fldChar w:fldCharType="begin"/>
      </w:r>
      <w:r>
        <w:instrText xml:space="preserve"> SEQ Gráfico \* ARABIC </w:instrText>
      </w:r>
      <w:r>
        <w:fldChar w:fldCharType="separate"/>
      </w:r>
      <w:r w:rsidR="00F41A2D">
        <w:rPr>
          <w:noProof/>
        </w:rPr>
        <w:t>12</w:t>
      </w:r>
      <w:r>
        <w:fldChar w:fldCharType="end"/>
      </w:r>
      <w:r>
        <w:t xml:space="preserve"> Variación TRNA 2023 - 2025</w:t>
      </w:r>
      <w:bookmarkEnd w:id="91"/>
    </w:p>
    <w:p w14:paraId="2E9D964E" w14:textId="77777777" w:rsidR="004B07F9" w:rsidRPr="008A0669" w:rsidRDefault="004B07F9" w:rsidP="004B07F9">
      <w:pPr>
        <w:pStyle w:val="Textoindependiente"/>
        <w:keepNext/>
        <w:ind w:right="49"/>
        <w:jc w:val="center"/>
        <w:rPr>
          <w:rFonts w:eastAsia="Times New Roman"/>
          <w:noProof/>
        </w:rPr>
      </w:pPr>
      <w:commentRangeStart w:id="92"/>
      <w:r w:rsidRPr="008A0669">
        <w:rPr>
          <w:rFonts w:eastAsia="Times New Roman"/>
          <w:noProof/>
        </w:rPr>
        <w:lastRenderedPageBreak/>
        <w:drawing>
          <wp:inline distT="0" distB="0" distL="0" distR="0" wp14:anchorId="423FDEE0" wp14:editId="2756060D">
            <wp:extent cx="4578350" cy="2755900"/>
            <wp:effectExtent l="0" t="0" r="0" b="6350"/>
            <wp:docPr id="174223717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78350" cy="2755900"/>
                    </a:xfrm>
                    <a:prstGeom prst="rect">
                      <a:avLst/>
                    </a:prstGeom>
                    <a:noFill/>
                  </pic:spPr>
                </pic:pic>
              </a:graphicData>
            </a:graphic>
          </wp:inline>
        </w:drawing>
      </w:r>
      <w:commentRangeEnd w:id="92"/>
      <w:r w:rsidR="005C46C4" w:rsidRPr="008A0669">
        <w:rPr>
          <w:rStyle w:val="Refdecomentario"/>
          <w:rFonts w:eastAsia="Times New Roman"/>
          <w:noProof/>
          <w:sz w:val="24"/>
          <w:szCs w:val="24"/>
        </w:rPr>
        <w:commentReference w:id="92"/>
      </w:r>
    </w:p>
    <w:p w14:paraId="6E9BF045" w14:textId="77777777" w:rsidR="004B07F9" w:rsidRPr="00B513AA" w:rsidRDefault="004B07F9" w:rsidP="004B07F9">
      <w:pPr>
        <w:jc w:val="center"/>
      </w:pPr>
      <w:r w:rsidRPr="008A0669">
        <w:rPr>
          <w:sz w:val="20"/>
          <w:szCs w:val="20"/>
        </w:rPr>
        <w:t>Fuente: Sistema</w:t>
      </w:r>
      <w:r>
        <w:rPr>
          <w:sz w:val="20"/>
          <w:szCs w:val="20"/>
        </w:rPr>
        <w:t xml:space="preserve"> Unificado de Información – SUI de la SSPD</w:t>
      </w:r>
    </w:p>
    <w:p w14:paraId="6F5D8146" w14:textId="77777777" w:rsidR="004B07F9" w:rsidRDefault="004B07F9" w:rsidP="004B07F9">
      <w:pPr>
        <w:tabs>
          <w:tab w:val="left" w:pos="900"/>
        </w:tabs>
      </w:pPr>
    </w:p>
    <w:p w14:paraId="61A2C635" w14:textId="77777777" w:rsidR="004B07F9" w:rsidRDefault="004B07F9" w:rsidP="004B07F9">
      <w:pPr>
        <w:tabs>
          <w:tab w:val="left" w:pos="900"/>
        </w:tabs>
      </w:pPr>
    </w:p>
    <w:p w14:paraId="1ABDD139" w14:textId="1EC74ABD" w:rsidR="004B07F9" w:rsidRDefault="004B07F9" w:rsidP="00A74A99">
      <w:pPr>
        <w:pStyle w:val="Ttulo3"/>
        <w:tabs>
          <w:tab w:val="left" w:pos="900"/>
        </w:tabs>
      </w:pPr>
      <w:bookmarkStart w:id="93" w:name="_Toc228799660"/>
      <w:r w:rsidRPr="004B07F9">
        <w:t>Análisis Comportamiento Toneladas Dispuestas Doña Juana</w:t>
      </w:r>
      <w:bookmarkEnd w:id="93"/>
    </w:p>
    <w:p w14:paraId="128DD1AA" w14:textId="77777777" w:rsidR="004B07F9" w:rsidRPr="004B07F9" w:rsidRDefault="004B07F9" w:rsidP="004B07F9"/>
    <w:p w14:paraId="7F1043AE" w14:textId="77777777" w:rsidR="004B07F9" w:rsidRDefault="004B07F9" w:rsidP="004B07F9">
      <w:pPr>
        <w:tabs>
          <w:tab w:val="left" w:pos="900"/>
        </w:tabs>
        <w:rPr>
          <w:lang w:val="es-CO"/>
        </w:rPr>
      </w:pPr>
      <w:r w:rsidRPr="00C24661">
        <w:rPr>
          <w:lang w:val="es-CO"/>
        </w:rPr>
        <w:t xml:space="preserve">El comportamiento de las toneladas dispuestas en el relleno sanitario Relleno Sanitario Doña Juana durante el periodo 2023–2025 evidencia una </w:t>
      </w:r>
      <w:r w:rsidRPr="00C24661">
        <w:rPr>
          <w:b/>
          <w:bCs/>
          <w:lang w:val="es-CO"/>
        </w:rPr>
        <w:t>dinámica creciente en la presión sobre el sistema de disposición final entre 2023 y 2024</w:t>
      </w:r>
      <w:r w:rsidRPr="00C24661">
        <w:rPr>
          <w:lang w:val="es-CO"/>
        </w:rPr>
        <w:t xml:space="preserve">, seguida de un </w:t>
      </w:r>
      <w:r w:rsidRPr="00C24661">
        <w:rPr>
          <w:b/>
          <w:bCs/>
          <w:lang w:val="es-CO"/>
        </w:rPr>
        <w:t>punto de inflexión en 2025</w:t>
      </w:r>
      <w:r w:rsidRPr="00C24661">
        <w:rPr>
          <w:lang w:val="es-CO"/>
        </w:rPr>
        <w:t>.</w:t>
      </w:r>
    </w:p>
    <w:p w14:paraId="2E017175" w14:textId="77777777" w:rsidR="004B07F9" w:rsidRPr="00C24661" w:rsidRDefault="004B07F9" w:rsidP="004B07F9">
      <w:pPr>
        <w:tabs>
          <w:tab w:val="left" w:pos="900"/>
        </w:tabs>
        <w:rPr>
          <w:lang w:val="es-CO"/>
        </w:rPr>
      </w:pPr>
    </w:p>
    <w:p w14:paraId="086A6A1A" w14:textId="77777777" w:rsidR="004B07F9" w:rsidRDefault="004B07F9" w:rsidP="004B07F9">
      <w:pPr>
        <w:tabs>
          <w:tab w:val="left" w:pos="900"/>
        </w:tabs>
        <w:rPr>
          <w:lang w:val="es-CO"/>
        </w:rPr>
      </w:pPr>
      <w:r w:rsidRPr="00C24661">
        <w:rPr>
          <w:lang w:val="es-CO"/>
        </w:rPr>
        <w:t xml:space="preserve">En efecto, el incremento del </w:t>
      </w:r>
      <w:r w:rsidRPr="00C24661">
        <w:rPr>
          <w:b/>
          <w:bCs/>
          <w:lang w:val="es-CO"/>
        </w:rPr>
        <w:t>2,84% en el segundo semestre de 2023</w:t>
      </w:r>
      <w:r w:rsidRPr="00C24661">
        <w:rPr>
          <w:lang w:val="es-CO"/>
        </w:rPr>
        <w:t xml:space="preserve"> y del </w:t>
      </w:r>
      <w:r w:rsidRPr="00C24661">
        <w:rPr>
          <w:b/>
          <w:bCs/>
          <w:lang w:val="es-CO"/>
        </w:rPr>
        <w:t>9,21% en 2024</w:t>
      </w:r>
      <w:r w:rsidRPr="00C24661">
        <w:rPr>
          <w:lang w:val="es-CO"/>
        </w:rPr>
        <w:t xml:space="preserve"> refleja un aumento sostenido en los volúmenes de residuos llevados a disposición final, lo cual implica mayores exigencias operativas y un impacto directo en los costos del servicio. Este comportamiento es consistente con una mayor generación de residuos o con limitaciones en los niveles de aprovechamiento del sistema.</w:t>
      </w:r>
    </w:p>
    <w:p w14:paraId="75751DB1" w14:textId="77777777" w:rsidR="004B07F9" w:rsidRPr="00C24661" w:rsidRDefault="004B07F9" w:rsidP="004B07F9">
      <w:pPr>
        <w:tabs>
          <w:tab w:val="left" w:pos="900"/>
        </w:tabs>
        <w:rPr>
          <w:lang w:val="es-CO"/>
        </w:rPr>
      </w:pPr>
    </w:p>
    <w:p w14:paraId="2900FC9F" w14:textId="77777777" w:rsidR="004B07F9" w:rsidRDefault="004B07F9" w:rsidP="004B07F9">
      <w:pPr>
        <w:tabs>
          <w:tab w:val="left" w:pos="900"/>
        </w:tabs>
        <w:rPr>
          <w:lang w:val="es-CO"/>
        </w:rPr>
      </w:pPr>
      <w:r w:rsidRPr="00C24661">
        <w:rPr>
          <w:lang w:val="es-CO"/>
        </w:rPr>
        <w:t xml:space="preserve">No obstante, en 2025 se observa una </w:t>
      </w:r>
      <w:r w:rsidRPr="00C24661">
        <w:rPr>
          <w:b/>
          <w:bCs/>
          <w:lang w:val="es-CO"/>
        </w:rPr>
        <w:t>contracción del -1,18%</w:t>
      </w:r>
      <w:r w:rsidRPr="00C24661">
        <w:rPr>
          <w:lang w:val="es-CO"/>
        </w:rPr>
        <w:t xml:space="preserve">, acompañada de una tasa mensual negativa, lo que sugiere un </w:t>
      </w:r>
      <w:r w:rsidRPr="00C24661">
        <w:rPr>
          <w:b/>
          <w:bCs/>
          <w:lang w:val="es-CO"/>
        </w:rPr>
        <w:t>ajuste en la tendencia creciente previamente observada</w:t>
      </w:r>
      <w:r w:rsidRPr="00C24661">
        <w:rPr>
          <w:lang w:val="es-CO"/>
        </w:rPr>
        <w:t>, posiblemente asociado a mejoras en los procesos de aprovechamiento o a restricciones operativas del sistema.</w:t>
      </w:r>
    </w:p>
    <w:p w14:paraId="25E83A34" w14:textId="77777777" w:rsidR="004B07F9" w:rsidRPr="00C24661" w:rsidRDefault="004B07F9" w:rsidP="004B07F9">
      <w:pPr>
        <w:tabs>
          <w:tab w:val="left" w:pos="900"/>
        </w:tabs>
        <w:rPr>
          <w:lang w:val="es-CO"/>
        </w:rPr>
      </w:pPr>
    </w:p>
    <w:p w14:paraId="590D9995" w14:textId="77777777" w:rsidR="004B07F9" w:rsidRDefault="004B07F9" w:rsidP="004B07F9">
      <w:pPr>
        <w:tabs>
          <w:tab w:val="left" w:pos="900"/>
        </w:tabs>
        <w:rPr>
          <w:lang w:val="es-CO"/>
        </w:rPr>
      </w:pPr>
      <w:r w:rsidRPr="00C24661">
        <w:rPr>
          <w:lang w:val="es-CO"/>
        </w:rPr>
        <w:t xml:space="preserve">Desde una perspectiva regulatoria, estos resultados deben analizarse en el contexto de los </w:t>
      </w:r>
      <w:r w:rsidRPr="00C24661">
        <w:rPr>
          <w:b/>
          <w:bCs/>
          <w:lang w:val="es-CO"/>
        </w:rPr>
        <w:t>cambios previstos en el marco tarifario del servicio de aseo para el siguiente quinquenio</w:t>
      </w:r>
      <w:r w:rsidRPr="00C24661">
        <w:rPr>
          <w:lang w:val="es-CO"/>
        </w:rPr>
        <w:t>, particularmente en lo relacionado con la actualización de la metodología por parte de la Comisión de Regulación de Agua Potable y Saneamiento Básico, la cual introduce señales orientadas a la eficiencia en la prestación, el fortalecimiento del aprovechamiento y la revisión de los costos reconocidos en la tarifa.</w:t>
      </w:r>
    </w:p>
    <w:p w14:paraId="79C9C7E9" w14:textId="77777777" w:rsidR="004B07F9" w:rsidRPr="00C24661" w:rsidRDefault="004B07F9" w:rsidP="004B07F9">
      <w:pPr>
        <w:tabs>
          <w:tab w:val="left" w:pos="900"/>
        </w:tabs>
        <w:rPr>
          <w:lang w:val="es-CO"/>
        </w:rPr>
      </w:pPr>
    </w:p>
    <w:p w14:paraId="4D072D3B" w14:textId="77777777" w:rsidR="004B07F9" w:rsidRDefault="004B07F9" w:rsidP="004B07F9">
      <w:pPr>
        <w:tabs>
          <w:tab w:val="left" w:pos="900"/>
        </w:tabs>
        <w:rPr>
          <w:lang w:val="es-CO"/>
        </w:rPr>
      </w:pPr>
      <w:r w:rsidRPr="00C24661">
        <w:rPr>
          <w:lang w:val="es-CO"/>
        </w:rPr>
        <w:t xml:space="preserve">Adicionalmente, se debe considerar la </w:t>
      </w:r>
      <w:r w:rsidRPr="00C24661">
        <w:rPr>
          <w:b/>
          <w:bCs/>
          <w:lang w:val="es-CO"/>
        </w:rPr>
        <w:t>incertidumbre asociada a la finalización de la prórroga de los esquemas actuales de prestación y la eventual redefinición de las Áreas de Servicio Exclusivo (ASE)</w:t>
      </w:r>
      <w:r w:rsidRPr="00C24661">
        <w:rPr>
          <w:lang w:val="es-CO"/>
        </w:rPr>
        <w:t xml:space="preserve"> en la ciudad. A la fecha, no se cuenta con una definición clara sobre la nueva división geográfica ni sobre las condiciones de continuidad del esquema, aspectos que dependen, entre otros factores, de las decisiones regulatorias relacionadas con la aplicación de la Resolución CRA 824 de 2017.</w:t>
      </w:r>
    </w:p>
    <w:p w14:paraId="275F0661" w14:textId="77777777" w:rsidR="004B07F9" w:rsidRPr="00C24661" w:rsidRDefault="004B07F9" w:rsidP="004B07F9">
      <w:pPr>
        <w:tabs>
          <w:tab w:val="left" w:pos="900"/>
        </w:tabs>
        <w:rPr>
          <w:lang w:val="es-CO"/>
        </w:rPr>
      </w:pPr>
    </w:p>
    <w:p w14:paraId="038477D5" w14:textId="77777777" w:rsidR="004B07F9" w:rsidRDefault="004B07F9" w:rsidP="004B07F9">
      <w:pPr>
        <w:tabs>
          <w:tab w:val="left" w:pos="900"/>
        </w:tabs>
        <w:rPr>
          <w:lang w:val="es-CO"/>
        </w:rPr>
      </w:pPr>
      <w:r w:rsidRPr="00C24661">
        <w:rPr>
          <w:lang w:val="es-CO"/>
        </w:rPr>
        <w:t xml:space="preserve">Estos elementos, aunque aún no se materializan plenamente, presentan una </w:t>
      </w:r>
      <w:r w:rsidRPr="00C24661">
        <w:rPr>
          <w:b/>
          <w:bCs/>
          <w:lang w:val="es-CO"/>
        </w:rPr>
        <w:t>alta probabilidad de incidencia en el horizonte del quinquenio</w:t>
      </w:r>
      <w:r w:rsidRPr="00C24661">
        <w:rPr>
          <w:lang w:val="es-CO"/>
        </w:rPr>
        <w:t>, pudiendo afectar tanto los volúmenes de residuos dispuestos como la organización operativa del servicio y, en consecuencia, los costos asociados a la disposición final.</w:t>
      </w:r>
    </w:p>
    <w:p w14:paraId="0BF5C986" w14:textId="77777777" w:rsidR="004B07F9" w:rsidRPr="00C24661" w:rsidRDefault="004B07F9" w:rsidP="004B07F9">
      <w:pPr>
        <w:tabs>
          <w:tab w:val="left" w:pos="900"/>
        </w:tabs>
        <w:rPr>
          <w:lang w:val="es-CO"/>
        </w:rPr>
      </w:pPr>
    </w:p>
    <w:p w14:paraId="6F40D46C" w14:textId="77777777" w:rsidR="004B07F9" w:rsidRPr="00C24661" w:rsidRDefault="004B07F9" w:rsidP="004B07F9">
      <w:pPr>
        <w:tabs>
          <w:tab w:val="left" w:pos="900"/>
        </w:tabs>
        <w:rPr>
          <w:lang w:val="es-CO"/>
        </w:rPr>
      </w:pPr>
      <w:r w:rsidRPr="00C24661">
        <w:rPr>
          <w:lang w:val="es-CO"/>
        </w:rPr>
        <w:t xml:space="preserve">En este sentido, la evolución observada en las toneladas dispuestas constituye un insumo técnico relevante para el seguimiento del sistema; sin embargo, su proyección debe incorporar escenarios que consideren cambios regulatorios y operativos, con el fin de garantizar una adecuada estimación de los costos del servicio y la sostenibilidad del esquema tarifario, particularmente en lo relacionado </w:t>
      </w:r>
      <w:r w:rsidRPr="00C24661">
        <w:rPr>
          <w:lang w:val="es-CO"/>
        </w:rPr>
        <w:lastRenderedPageBreak/>
        <w:t>con la planeación de subsidios.</w:t>
      </w:r>
    </w:p>
    <w:p w14:paraId="25221CA9" w14:textId="77777777" w:rsidR="004B07F9" w:rsidRDefault="004B07F9" w:rsidP="004B07F9">
      <w:pPr>
        <w:tabs>
          <w:tab w:val="left" w:pos="900"/>
        </w:tabs>
        <w:rPr>
          <w:lang w:val="es-CO"/>
        </w:rPr>
      </w:pPr>
    </w:p>
    <w:tbl>
      <w:tblPr>
        <w:tblStyle w:val="Tablanormal1"/>
        <w:tblW w:w="0" w:type="auto"/>
        <w:tblLook w:val="04A0" w:firstRow="1" w:lastRow="0" w:firstColumn="1" w:lastColumn="0" w:noHBand="0" w:noVBand="1"/>
      </w:tblPr>
      <w:tblGrid>
        <w:gridCol w:w="2015"/>
        <w:gridCol w:w="3837"/>
        <w:gridCol w:w="1378"/>
        <w:gridCol w:w="1598"/>
      </w:tblGrid>
      <w:tr w:rsidR="004B07F9" w:rsidRPr="00B513AA" w14:paraId="4F1D3781" w14:textId="77777777" w:rsidTr="003F6AE6">
        <w:trPr>
          <w:cnfStyle w:val="100000000000" w:firstRow="1" w:lastRow="0" w:firstColumn="0" w:lastColumn="0" w:oddVBand="0" w:evenVBand="0" w:oddHBand="0" w:evenHBand="0" w:firstRowFirstColumn="0" w:firstRowLastColumn="0" w:lastRowFirstColumn="0" w:lastRowLastColumn="0"/>
          <w:trHeight w:val="555"/>
        </w:trPr>
        <w:tc>
          <w:tcPr>
            <w:cnfStyle w:val="001000000000" w:firstRow="0" w:lastRow="0" w:firstColumn="1" w:lastColumn="0" w:oddVBand="0" w:evenVBand="0" w:oddHBand="0" w:evenHBand="0" w:firstRowFirstColumn="0" w:firstRowLastColumn="0" w:lastRowFirstColumn="0" w:lastRowLastColumn="0"/>
            <w:tcW w:w="2056" w:type="dxa"/>
          </w:tcPr>
          <w:p w14:paraId="28B248C0" w14:textId="77777777" w:rsidR="004B07F9" w:rsidRPr="00B513AA" w:rsidRDefault="004B07F9" w:rsidP="003F6AE6">
            <w:pPr>
              <w:tabs>
                <w:tab w:val="left" w:pos="1299"/>
              </w:tabs>
              <w:jc w:val="center"/>
              <w:rPr>
                <w:rFonts w:eastAsia="Times New Roman"/>
                <w:color w:val="000000" w:themeColor="text1"/>
                <w:sz w:val="18"/>
                <w:szCs w:val="18"/>
                <w:lang w:val="en-GB" w:eastAsia="es-CO"/>
              </w:rPr>
            </w:pPr>
            <w:commentRangeStart w:id="94"/>
            <w:r w:rsidRPr="00B513AA">
              <w:rPr>
                <w:rFonts w:eastAsia="Times New Roman"/>
                <w:color w:val="000000" w:themeColor="text1"/>
                <w:sz w:val="18"/>
                <w:szCs w:val="18"/>
                <w:lang w:val="en-GB" w:eastAsia="es-CO"/>
              </w:rPr>
              <w:t>Año - Semestre</w:t>
            </w:r>
          </w:p>
        </w:tc>
        <w:tc>
          <w:tcPr>
            <w:tcW w:w="3757" w:type="dxa"/>
          </w:tcPr>
          <w:p w14:paraId="5A9DC0EB" w14:textId="77777777" w:rsidR="004B07F9" w:rsidRPr="00B513AA" w:rsidRDefault="004B07F9" w:rsidP="003F6AE6">
            <w:pPr>
              <w:tabs>
                <w:tab w:val="left" w:pos="1299"/>
              </w:tabs>
              <w:jc w:val="center"/>
              <w:cnfStyle w:val="100000000000" w:firstRow="1" w:lastRow="0" w:firstColumn="0" w:lastColumn="0" w:oddVBand="0" w:evenVBand="0" w:oddHBand="0" w:evenHBand="0" w:firstRowFirstColumn="0" w:firstRowLastColumn="0" w:lastRowFirstColumn="0" w:lastRowLastColumn="0"/>
              <w:rPr>
                <w:rFonts w:eastAsia="Times New Roman"/>
                <w:color w:val="000000" w:themeColor="text1"/>
                <w:sz w:val="18"/>
                <w:szCs w:val="18"/>
                <w:lang w:val="en-GB" w:eastAsia="es-CO"/>
              </w:rPr>
            </w:pPr>
            <w:r w:rsidRPr="00B513AA">
              <w:rPr>
                <w:rFonts w:eastAsia="Times New Roman"/>
                <w:color w:val="000000" w:themeColor="text1"/>
                <w:sz w:val="18"/>
                <w:szCs w:val="18"/>
                <w:lang w:val="en-GB" w:eastAsia="es-CO"/>
              </w:rPr>
              <w:t>TONELADAS_DISPUESTAS_DOÑAJUANA</w:t>
            </w:r>
          </w:p>
        </w:tc>
        <w:tc>
          <w:tcPr>
            <w:tcW w:w="1391" w:type="dxa"/>
          </w:tcPr>
          <w:p w14:paraId="70FEE909" w14:textId="77777777" w:rsidR="004B07F9" w:rsidRPr="00B513AA" w:rsidRDefault="004B07F9" w:rsidP="003F6AE6">
            <w:pPr>
              <w:tabs>
                <w:tab w:val="left" w:pos="1299"/>
              </w:tabs>
              <w:jc w:val="center"/>
              <w:cnfStyle w:val="100000000000" w:firstRow="1" w:lastRow="0" w:firstColumn="0" w:lastColumn="0" w:oddVBand="0" w:evenVBand="0" w:oddHBand="0" w:evenHBand="0" w:firstRowFirstColumn="0" w:firstRowLastColumn="0" w:lastRowFirstColumn="0" w:lastRowLastColumn="0"/>
              <w:rPr>
                <w:rFonts w:eastAsia="Times New Roman"/>
                <w:color w:val="000000" w:themeColor="text1"/>
                <w:sz w:val="18"/>
                <w:szCs w:val="18"/>
                <w:lang w:val="en-GB" w:eastAsia="es-CO"/>
              </w:rPr>
            </w:pPr>
            <w:r w:rsidRPr="00B513AA">
              <w:rPr>
                <w:rFonts w:eastAsia="Times New Roman"/>
                <w:color w:val="000000" w:themeColor="text1"/>
                <w:sz w:val="18"/>
                <w:szCs w:val="18"/>
                <w:lang w:val="en-GB" w:eastAsia="es-CO"/>
              </w:rPr>
              <w:t>Variación Semestral %</w:t>
            </w:r>
          </w:p>
        </w:tc>
        <w:tc>
          <w:tcPr>
            <w:tcW w:w="1614" w:type="dxa"/>
          </w:tcPr>
          <w:p w14:paraId="7E3EED29" w14:textId="77777777" w:rsidR="004B07F9" w:rsidRPr="00B513AA" w:rsidRDefault="004B07F9" w:rsidP="003F6AE6">
            <w:pPr>
              <w:tabs>
                <w:tab w:val="left" w:pos="1299"/>
              </w:tabs>
              <w:jc w:val="center"/>
              <w:cnfStyle w:val="100000000000" w:firstRow="1" w:lastRow="0" w:firstColumn="0" w:lastColumn="0" w:oddVBand="0" w:evenVBand="0" w:oddHBand="0" w:evenHBand="0" w:firstRowFirstColumn="0" w:firstRowLastColumn="0" w:lastRowFirstColumn="0" w:lastRowLastColumn="0"/>
              <w:rPr>
                <w:rFonts w:eastAsia="Times New Roman"/>
                <w:color w:val="000000" w:themeColor="text1"/>
                <w:sz w:val="18"/>
                <w:szCs w:val="18"/>
                <w:lang w:val="en-GB" w:eastAsia="es-CO"/>
              </w:rPr>
            </w:pPr>
            <w:r w:rsidRPr="00B513AA">
              <w:rPr>
                <w:rFonts w:eastAsia="Times New Roman"/>
                <w:color w:val="000000" w:themeColor="text1"/>
                <w:sz w:val="18"/>
                <w:szCs w:val="18"/>
                <w:lang w:val="en-GB" w:eastAsia="es-CO"/>
              </w:rPr>
              <w:t>Tasa Mensual Equivalente</w:t>
            </w:r>
          </w:p>
        </w:tc>
      </w:tr>
      <w:tr w:rsidR="004B07F9" w:rsidRPr="00B513AA" w14:paraId="4683859F" w14:textId="77777777" w:rsidTr="003F6AE6">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056" w:type="dxa"/>
          </w:tcPr>
          <w:p w14:paraId="2EE72236" w14:textId="77777777" w:rsidR="004B07F9" w:rsidRPr="00B513AA" w:rsidRDefault="004B07F9" w:rsidP="003F6AE6">
            <w:pPr>
              <w:tabs>
                <w:tab w:val="left" w:pos="1299"/>
              </w:tabs>
              <w:jc w:val="center"/>
              <w:rPr>
                <w:rFonts w:eastAsia="Times New Roman"/>
                <w:color w:val="000000" w:themeColor="text1"/>
                <w:sz w:val="18"/>
                <w:szCs w:val="18"/>
                <w:lang w:val="en-GB" w:eastAsia="es-CO"/>
              </w:rPr>
            </w:pPr>
            <w:r w:rsidRPr="00B513AA">
              <w:rPr>
                <w:rFonts w:eastAsia="Times New Roman"/>
                <w:color w:val="000000" w:themeColor="text1"/>
                <w:sz w:val="18"/>
                <w:szCs w:val="18"/>
                <w:lang w:val="en-GB" w:eastAsia="es-CO"/>
              </w:rPr>
              <w:t>2023-S1</w:t>
            </w:r>
          </w:p>
        </w:tc>
        <w:tc>
          <w:tcPr>
            <w:tcW w:w="3757" w:type="dxa"/>
          </w:tcPr>
          <w:p w14:paraId="74183CFE" w14:textId="77777777" w:rsidR="004B07F9" w:rsidRPr="00B513AA" w:rsidRDefault="004B07F9" w:rsidP="003F6AE6">
            <w:pPr>
              <w:tabs>
                <w:tab w:val="left" w:pos="1299"/>
              </w:tabs>
              <w:jc w:val="center"/>
              <w:cnfStyle w:val="000000100000" w:firstRow="0" w:lastRow="0" w:firstColumn="0" w:lastColumn="0" w:oddVBand="0" w:evenVBand="0" w:oddHBand="1" w:evenHBand="0" w:firstRowFirstColumn="0" w:firstRowLastColumn="0" w:lastRowFirstColumn="0" w:lastRowLastColumn="0"/>
              <w:rPr>
                <w:rFonts w:eastAsia="Times New Roman"/>
                <w:color w:val="000000" w:themeColor="text1"/>
                <w:sz w:val="18"/>
                <w:szCs w:val="18"/>
                <w:lang w:val="en-GB" w:eastAsia="es-CO"/>
              </w:rPr>
            </w:pPr>
            <w:r w:rsidRPr="00B513AA">
              <w:rPr>
                <w:rFonts w:eastAsia="Times New Roman"/>
                <w:color w:val="000000" w:themeColor="text1"/>
                <w:sz w:val="18"/>
                <w:szCs w:val="18"/>
                <w:lang w:val="en-GB" w:eastAsia="es-CO"/>
              </w:rPr>
              <w:t>1075884,70</w:t>
            </w:r>
          </w:p>
        </w:tc>
        <w:tc>
          <w:tcPr>
            <w:tcW w:w="1391" w:type="dxa"/>
            <w:vMerge w:val="restart"/>
          </w:tcPr>
          <w:p w14:paraId="60E8D222" w14:textId="77777777" w:rsidR="004B07F9" w:rsidRPr="00B513AA" w:rsidRDefault="004B07F9" w:rsidP="003F6AE6">
            <w:pPr>
              <w:tabs>
                <w:tab w:val="left" w:pos="1299"/>
              </w:tabs>
              <w:jc w:val="center"/>
              <w:cnfStyle w:val="000000100000" w:firstRow="0" w:lastRow="0" w:firstColumn="0" w:lastColumn="0" w:oddVBand="0" w:evenVBand="0" w:oddHBand="1" w:evenHBand="0" w:firstRowFirstColumn="0" w:firstRowLastColumn="0" w:lastRowFirstColumn="0" w:lastRowLastColumn="0"/>
              <w:rPr>
                <w:rFonts w:eastAsia="Times New Roman"/>
                <w:color w:val="000000" w:themeColor="text1"/>
                <w:sz w:val="18"/>
                <w:szCs w:val="18"/>
                <w:lang w:val="en-GB" w:eastAsia="es-CO"/>
              </w:rPr>
            </w:pPr>
            <w:r w:rsidRPr="00B513AA">
              <w:rPr>
                <w:rFonts w:eastAsia="Times New Roman"/>
                <w:color w:val="000000" w:themeColor="text1"/>
                <w:sz w:val="18"/>
                <w:szCs w:val="18"/>
                <w:lang w:val="en-GB" w:eastAsia="es-CO"/>
              </w:rPr>
              <w:t>2,840%</w:t>
            </w:r>
          </w:p>
        </w:tc>
        <w:tc>
          <w:tcPr>
            <w:tcW w:w="1614" w:type="dxa"/>
            <w:vMerge w:val="restart"/>
          </w:tcPr>
          <w:p w14:paraId="5ED257EA" w14:textId="77777777" w:rsidR="004B07F9" w:rsidRPr="00B513AA" w:rsidRDefault="004B07F9" w:rsidP="003F6AE6">
            <w:pPr>
              <w:tabs>
                <w:tab w:val="left" w:pos="1299"/>
              </w:tabs>
              <w:jc w:val="center"/>
              <w:cnfStyle w:val="000000100000" w:firstRow="0" w:lastRow="0" w:firstColumn="0" w:lastColumn="0" w:oddVBand="0" w:evenVBand="0" w:oddHBand="1" w:evenHBand="0" w:firstRowFirstColumn="0" w:firstRowLastColumn="0" w:lastRowFirstColumn="0" w:lastRowLastColumn="0"/>
              <w:rPr>
                <w:rFonts w:eastAsia="Times New Roman"/>
                <w:color w:val="000000" w:themeColor="text1"/>
                <w:sz w:val="18"/>
                <w:szCs w:val="18"/>
                <w:lang w:val="en-GB" w:eastAsia="es-CO"/>
              </w:rPr>
            </w:pPr>
            <w:r w:rsidRPr="00B513AA">
              <w:rPr>
                <w:rFonts w:eastAsia="Times New Roman"/>
                <w:color w:val="000000" w:themeColor="text1"/>
                <w:sz w:val="18"/>
                <w:szCs w:val="18"/>
                <w:lang w:val="en-GB" w:eastAsia="es-CO"/>
              </w:rPr>
              <w:t>0,47%</w:t>
            </w:r>
          </w:p>
        </w:tc>
      </w:tr>
      <w:tr w:rsidR="004B07F9" w:rsidRPr="00B513AA" w14:paraId="74B5722D" w14:textId="77777777" w:rsidTr="003F6AE6">
        <w:trPr>
          <w:trHeight w:val="285"/>
        </w:trPr>
        <w:tc>
          <w:tcPr>
            <w:cnfStyle w:val="001000000000" w:firstRow="0" w:lastRow="0" w:firstColumn="1" w:lastColumn="0" w:oddVBand="0" w:evenVBand="0" w:oddHBand="0" w:evenHBand="0" w:firstRowFirstColumn="0" w:firstRowLastColumn="0" w:lastRowFirstColumn="0" w:lastRowLastColumn="0"/>
            <w:tcW w:w="2056" w:type="dxa"/>
          </w:tcPr>
          <w:p w14:paraId="3EAA07E4" w14:textId="77777777" w:rsidR="004B07F9" w:rsidRPr="00B513AA" w:rsidRDefault="004B07F9" w:rsidP="003F6AE6">
            <w:pPr>
              <w:tabs>
                <w:tab w:val="left" w:pos="1299"/>
              </w:tabs>
              <w:jc w:val="center"/>
              <w:rPr>
                <w:rFonts w:eastAsia="Times New Roman"/>
                <w:color w:val="000000" w:themeColor="text1"/>
                <w:sz w:val="18"/>
                <w:szCs w:val="18"/>
                <w:lang w:val="en-GB" w:eastAsia="es-CO"/>
              </w:rPr>
            </w:pPr>
            <w:r w:rsidRPr="00B513AA">
              <w:rPr>
                <w:rFonts w:eastAsia="Times New Roman"/>
                <w:color w:val="000000" w:themeColor="text1"/>
                <w:sz w:val="18"/>
                <w:szCs w:val="18"/>
                <w:lang w:val="en-GB" w:eastAsia="es-CO"/>
              </w:rPr>
              <w:t>2023-S2</w:t>
            </w:r>
          </w:p>
        </w:tc>
        <w:tc>
          <w:tcPr>
            <w:tcW w:w="3757" w:type="dxa"/>
          </w:tcPr>
          <w:p w14:paraId="1BFD9B95" w14:textId="77777777" w:rsidR="004B07F9" w:rsidRPr="00B513AA" w:rsidRDefault="004B07F9" w:rsidP="003F6AE6">
            <w:pPr>
              <w:tabs>
                <w:tab w:val="left" w:pos="1299"/>
              </w:tabs>
              <w:jc w:val="center"/>
              <w:cnfStyle w:val="000000000000" w:firstRow="0" w:lastRow="0" w:firstColumn="0" w:lastColumn="0" w:oddVBand="0" w:evenVBand="0" w:oddHBand="0" w:evenHBand="0" w:firstRowFirstColumn="0" w:firstRowLastColumn="0" w:lastRowFirstColumn="0" w:lastRowLastColumn="0"/>
              <w:rPr>
                <w:rFonts w:eastAsia="Times New Roman"/>
                <w:color w:val="000000" w:themeColor="text1"/>
                <w:sz w:val="18"/>
                <w:szCs w:val="18"/>
                <w:lang w:val="en-GB" w:eastAsia="es-CO"/>
              </w:rPr>
            </w:pPr>
            <w:r w:rsidRPr="00B513AA">
              <w:rPr>
                <w:rFonts w:eastAsia="Times New Roman"/>
                <w:color w:val="000000" w:themeColor="text1"/>
                <w:sz w:val="18"/>
                <w:szCs w:val="18"/>
                <w:lang w:val="en-GB" w:eastAsia="es-CO"/>
              </w:rPr>
              <w:t>1106444,54</w:t>
            </w:r>
          </w:p>
        </w:tc>
        <w:tc>
          <w:tcPr>
            <w:tcW w:w="1391" w:type="dxa"/>
            <w:vMerge/>
          </w:tcPr>
          <w:p w14:paraId="6B46703A" w14:textId="77777777" w:rsidR="004B07F9" w:rsidRPr="00B513AA" w:rsidRDefault="004B07F9" w:rsidP="003F6AE6">
            <w:pPr>
              <w:cnfStyle w:val="000000000000" w:firstRow="0" w:lastRow="0" w:firstColumn="0" w:lastColumn="0" w:oddVBand="0" w:evenVBand="0" w:oddHBand="0" w:evenHBand="0" w:firstRowFirstColumn="0" w:firstRowLastColumn="0" w:lastRowFirstColumn="0" w:lastRowLastColumn="0"/>
            </w:pPr>
          </w:p>
        </w:tc>
        <w:tc>
          <w:tcPr>
            <w:tcW w:w="1614" w:type="dxa"/>
            <w:vMerge/>
          </w:tcPr>
          <w:p w14:paraId="084C5DC1" w14:textId="77777777" w:rsidR="004B07F9" w:rsidRPr="00B513AA" w:rsidRDefault="004B07F9" w:rsidP="003F6AE6">
            <w:pPr>
              <w:cnfStyle w:val="000000000000" w:firstRow="0" w:lastRow="0" w:firstColumn="0" w:lastColumn="0" w:oddVBand="0" w:evenVBand="0" w:oddHBand="0" w:evenHBand="0" w:firstRowFirstColumn="0" w:firstRowLastColumn="0" w:lastRowFirstColumn="0" w:lastRowLastColumn="0"/>
            </w:pPr>
          </w:p>
        </w:tc>
      </w:tr>
      <w:tr w:rsidR="004B07F9" w:rsidRPr="00B513AA" w14:paraId="31268AB7" w14:textId="77777777" w:rsidTr="003F6AE6">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056" w:type="dxa"/>
          </w:tcPr>
          <w:p w14:paraId="6FEA29F9" w14:textId="77777777" w:rsidR="004B07F9" w:rsidRPr="00B513AA" w:rsidRDefault="004B07F9" w:rsidP="003F6AE6">
            <w:pPr>
              <w:tabs>
                <w:tab w:val="left" w:pos="1299"/>
              </w:tabs>
              <w:jc w:val="center"/>
              <w:rPr>
                <w:rFonts w:eastAsia="Times New Roman"/>
                <w:color w:val="000000" w:themeColor="text1"/>
                <w:sz w:val="18"/>
                <w:szCs w:val="18"/>
                <w:lang w:val="en-GB" w:eastAsia="es-CO"/>
              </w:rPr>
            </w:pPr>
            <w:r w:rsidRPr="00B513AA">
              <w:rPr>
                <w:rFonts w:eastAsia="Times New Roman"/>
                <w:color w:val="000000" w:themeColor="text1"/>
                <w:sz w:val="18"/>
                <w:szCs w:val="18"/>
                <w:lang w:val="en-GB" w:eastAsia="es-CO"/>
              </w:rPr>
              <w:t>2024-S1</w:t>
            </w:r>
          </w:p>
        </w:tc>
        <w:tc>
          <w:tcPr>
            <w:tcW w:w="3757" w:type="dxa"/>
          </w:tcPr>
          <w:p w14:paraId="05591871" w14:textId="77777777" w:rsidR="004B07F9" w:rsidRPr="00B513AA" w:rsidRDefault="004B07F9" w:rsidP="003F6AE6">
            <w:pPr>
              <w:tabs>
                <w:tab w:val="left" w:pos="1299"/>
              </w:tabs>
              <w:jc w:val="center"/>
              <w:cnfStyle w:val="000000100000" w:firstRow="0" w:lastRow="0" w:firstColumn="0" w:lastColumn="0" w:oddVBand="0" w:evenVBand="0" w:oddHBand="1" w:evenHBand="0" w:firstRowFirstColumn="0" w:firstRowLastColumn="0" w:lastRowFirstColumn="0" w:lastRowLastColumn="0"/>
              <w:rPr>
                <w:rFonts w:eastAsia="Times New Roman"/>
                <w:color w:val="000000" w:themeColor="text1"/>
                <w:sz w:val="18"/>
                <w:szCs w:val="18"/>
                <w:lang w:val="en-GB" w:eastAsia="es-CO"/>
              </w:rPr>
            </w:pPr>
            <w:r w:rsidRPr="00B513AA">
              <w:rPr>
                <w:rFonts w:eastAsia="Times New Roman"/>
                <w:color w:val="000000" w:themeColor="text1"/>
                <w:sz w:val="18"/>
                <w:szCs w:val="18"/>
                <w:lang w:val="en-GB" w:eastAsia="es-CO"/>
              </w:rPr>
              <w:t>1095100,07</w:t>
            </w:r>
          </w:p>
        </w:tc>
        <w:tc>
          <w:tcPr>
            <w:tcW w:w="1391" w:type="dxa"/>
            <w:vMerge w:val="restart"/>
          </w:tcPr>
          <w:p w14:paraId="460B5894" w14:textId="77777777" w:rsidR="004B07F9" w:rsidRPr="00B513AA" w:rsidRDefault="004B07F9" w:rsidP="003F6AE6">
            <w:pPr>
              <w:tabs>
                <w:tab w:val="left" w:pos="1299"/>
              </w:tabs>
              <w:jc w:val="center"/>
              <w:cnfStyle w:val="000000100000" w:firstRow="0" w:lastRow="0" w:firstColumn="0" w:lastColumn="0" w:oddVBand="0" w:evenVBand="0" w:oddHBand="1" w:evenHBand="0" w:firstRowFirstColumn="0" w:firstRowLastColumn="0" w:lastRowFirstColumn="0" w:lastRowLastColumn="0"/>
              <w:rPr>
                <w:rFonts w:eastAsia="Times New Roman"/>
                <w:color w:val="000000" w:themeColor="text1"/>
                <w:sz w:val="18"/>
                <w:szCs w:val="18"/>
                <w:lang w:val="en-GB" w:eastAsia="es-CO"/>
              </w:rPr>
            </w:pPr>
            <w:r w:rsidRPr="00B513AA">
              <w:rPr>
                <w:rFonts w:eastAsia="Times New Roman"/>
                <w:color w:val="000000" w:themeColor="text1"/>
                <w:sz w:val="18"/>
                <w:szCs w:val="18"/>
                <w:lang w:val="en-GB" w:eastAsia="es-CO"/>
              </w:rPr>
              <w:t>9,212%</w:t>
            </w:r>
          </w:p>
        </w:tc>
        <w:tc>
          <w:tcPr>
            <w:tcW w:w="1614" w:type="dxa"/>
            <w:vMerge w:val="restart"/>
          </w:tcPr>
          <w:p w14:paraId="3C520214" w14:textId="77777777" w:rsidR="004B07F9" w:rsidRPr="00B513AA" w:rsidRDefault="004B07F9" w:rsidP="003F6AE6">
            <w:pPr>
              <w:tabs>
                <w:tab w:val="left" w:pos="1299"/>
              </w:tabs>
              <w:jc w:val="center"/>
              <w:cnfStyle w:val="000000100000" w:firstRow="0" w:lastRow="0" w:firstColumn="0" w:lastColumn="0" w:oddVBand="0" w:evenVBand="0" w:oddHBand="1" w:evenHBand="0" w:firstRowFirstColumn="0" w:firstRowLastColumn="0" w:lastRowFirstColumn="0" w:lastRowLastColumn="0"/>
              <w:rPr>
                <w:rFonts w:eastAsia="Times New Roman"/>
                <w:color w:val="000000" w:themeColor="text1"/>
                <w:sz w:val="18"/>
                <w:szCs w:val="18"/>
                <w:lang w:val="en-GB" w:eastAsia="es-CO"/>
              </w:rPr>
            </w:pPr>
            <w:r w:rsidRPr="00B513AA">
              <w:rPr>
                <w:rFonts w:eastAsia="Times New Roman"/>
                <w:color w:val="000000" w:themeColor="text1"/>
                <w:sz w:val="18"/>
                <w:szCs w:val="18"/>
                <w:lang w:val="en-GB" w:eastAsia="es-CO"/>
              </w:rPr>
              <w:t>1,48%</w:t>
            </w:r>
          </w:p>
        </w:tc>
      </w:tr>
      <w:tr w:rsidR="004B07F9" w:rsidRPr="00B513AA" w14:paraId="5CB6B37B" w14:textId="77777777" w:rsidTr="003F6AE6">
        <w:trPr>
          <w:trHeight w:val="285"/>
        </w:trPr>
        <w:tc>
          <w:tcPr>
            <w:cnfStyle w:val="001000000000" w:firstRow="0" w:lastRow="0" w:firstColumn="1" w:lastColumn="0" w:oddVBand="0" w:evenVBand="0" w:oddHBand="0" w:evenHBand="0" w:firstRowFirstColumn="0" w:firstRowLastColumn="0" w:lastRowFirstColumn="0" w:lastRowLastColumn="0"/>
            <w:tcW w:w="2056" w:type="dxa"/>
          </w:tcPr>
          <w:p w14:paraId="2EA452F7" w14:textId="77777777" w:rsidR="004B07F9" w:rsidRPr="00B513AA" w:rsidRDefault="004B07F9" w:rsidP="003F6AE6">
            <w:pPr>
              <w:tabs>
                <w:tab w:val="left" w:pos="1299"/>
              </w:tabs>
              <w:jc w:val="center"/>
              <w:rPr>
                <w:rFonts w:eastAsia="Times New Roman"/>
                <w:color w:val="000000" w:themeColor="text1"/>
                <w:sz w:val="18"/>
                <w:szCs w:val="18"/>
                <w:lang w:val="en-GB" w:eastAsia="es-CO"/>
              </w:rPr>
            </w:pPr>
            <w:r w:rsidRPr="00B513AA">
              <w:rPr>
                <w:rFonts w:eastAsia="Times New Roman"/>
                <w:color w:val="000000" w:themeColor="text1"/>
                <w:sz w:val="18"/>
                <w:szCs w:val="18"/>
                <w:lang w:val="en-GB" w:eastAsia="es-CO"/>
              </w:rPr>
              <w:t>2024-S2</w:t>
            </w:r>
          </w:p>
        </w:tc>
        <w:tc>
          <w:tcPr>
            <w:tcW w:w="3757" w:type="dxa"/>
          </w:tcPr>
          <w:p w14:paraId="710FA851" w14:textId="77777777" w:rsidR="004B07F9" w:rsidRPr="00B513AA" w:rsidRDefault="004B07F9" w:rsidP="003F6AE6">
            <w:pPr>
              <w:tabs>
                <w:tab w:val="left" w:pos="1299"/>
              </w:tabs>
              <w:jc w:val="center"/>
              <w:cnfStyle w:val="000000000000" w:firstRow="0" w:lastRow="0" w:firstColumn="0" w:lastColumn="0" w:oddVBand="0" w:evenVBand="0" w:oddHBand="0" w:evenHBand="0" w:firstRowFirstColumn="0" w:firstRowLastColumn="0" w:lastRowFirstColumn="0" w:lastRowLastColumn="0"/>
              <w:rPr>
                <w:rFonts w:eastAsia="Times New Roman"/>
                <w:color w:val="000000" w:themeColor="text1"/>
                <w:sz w:val="18"/>
                <w:szCs w:val="18"/>
                <w:lang w:val="en-GB" w:eastAsia="es-CO"/>
              </w:rPr>
            </w:pPr>
            <w:r w:rsidRPr="00B513AA">
              <w:rPr>
                <w:rFonts w:eastAsia="Times New Roman"/>
                <w:color w:val="000000" w:themeColor="text1"/>
                <w:sz w:val="18"/>
                <w:szCs w:val="18"/>
                <w:lang w:val="en-GB" w:eastAsia="es-CO"/>
              </w:rPr>
              <w:t>1195981,36</w:t>
            </w:r>
          </w:p>
        </w:tc>
        <w:tc>
          <w:tcPr>
            <w:tcW w:w="1391" w:type="dxa"/>
            <w:vMerge/>
          </w:tcPr>
          <w:p w14:paraId="00B91C6C" w14:textId="77777777" w:rsidR="004B07F9" w:rsidRPr="00B513AA" w:rsidRDefault="004B07F9" w:rsidP="003F6AE6">
            <w:pPr>
              <w:cnfStyle w:val="000000000000" w:firstRow="0" w:lastRow="0" w:firstColumn="0" w:lastColumn="0" w:oddVBand="0" w:evenVBand="0" w:oddHBand="0" w:evenHBand="0" w:firstRowFirstColumn="0" w:firstRowLastColumn="0" w:lastRowFirstColumn="0" w:lastRowLastColumn="0"/>
            </w:pPr>
          </w:p>
        </w:tc>
        <w:tc>
          <w:tcPr>
            <w:tcW w:w="1614" w:type="dxa"/>
            <w:vMerge/>
          </w:tcPr>
          <w:p w14:paraId="58840B69" w14:textId="77777777" w:rsidR="004B07F9" w:rsidRPr="00B513AA" w:rsidRDefault="004B07F9" w:rsidP="003F6AE6">
            <w:pPr>
              <w:cnfStyle w:val="000000000000" w:firstRow="0" w:lastRow="0" w:firstColumn="0" w:lastColumn="0" w:oddVBand="0" w:evenVBand="0" w:oddHBand="0" w:evenHBand="0" w:firstRowFirstColumn="0" w:firstRowLastColumn="0" w:lastRowFirstColumn="0" w:lastRowLastColumn="0"/>
            </w:pPr>
          </w:p>
        </w:tc>
      </w:tr>
      <w:tr w:rsidR="004B07F9" w:rsidRPr="00B513AA" w14:paraId="17CA08AF" w14:textId="77777777" w:rsidTr="003F6AE6">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056" w:type="dxa"/>
          </w:tcPr>
          <w:p w14:paraId="6810500C" w14:textId="77777777" w:rsidR="004B07F9" w:rsidRPr="00B513AA" w:rsidRDefault="004B07F9" w:rsidP="003F6AE6">
            <w:pPr>
              <w:tabs>
                <w:tab w:val="left" w:pos="1299"/>
              </w:tabs>
              <w:jc w:val="center"/>
              <w:rPr>
                <w:rFonts w:eastAsia="Times New Roman"/>
                <w:color w:val="000000" w:themeColor="text1"/>
                <w:sz w:val="18"/>
                <w:szCs w:val="18"/>
                <w:lang w:val="en-GB" w:eastAsia="es-CO"/>
              </w:rPr>
            </w:pPr>
            <w:r w:rsidRPr="00B513AA">
              <w:rPr>
                <w:rFonts w:eastAsia="Times New Roman"/>
                <w:color w:val="000000" w:themeColor="text1"/>
                <w:sz w:val="18"/>
                <w:szCs w:val="18"/>
                <w:lang w:val="en-GB" w:eastAsia="es-CO"/>
              </w:rPr>
              <w:t>2025-S1</w:t>
            </w:r>
          </w:p>
        </w:tc>
        <w:tc>
          <w:tcPr>
            <w:tcW w:w="3757" w:type="dxa"/>
          </w:tcPr>
          <w:p w14:paraId="54DBB872" w14:textId="77777777" w:rsidR="004B07F9" w:rsidRPr="00B513AA" w:rsidRDefault="004B07F9" w:rsidP="003F6AE6">
            <w:pPr>
              <w:tabs>
                <w:tab w:val="left" w:pos="1299"/>
              </w:tabs>
              <w:jc w:val="center"/>
              <w:cnfStyle w:val="000000100000" w:firstRow="0" w:lastRow="0" w:firstColumn="0" w:lastColumn="0" w:oddVBand="0" w:evenVBand="0" w:oddHBand="1" w:evenHBand="0" w:firstRowFirstColumn="0" w:firstRowLastColumn="0" w:lastRowFirstColumn="0" w:lastRowLastColumn="0"/>
              <w:rPr>
                <w:rFonts w:eastAsia="Times New Roman"/>
                <w:color w:val="000000" w:themeColor="text1"/>
                <w:sz w:val="18"/>
                <w:szCs w:val="18"/>
                <w:lang w:val="en-GB" w:eastAsia="es-CO"/>
              </w:rPr>
            </w:pPr>
            <w:r w:rsidRPr="00B513AA">
              <w:rPr>
                <w:rFonts w:eastAsia="Times New Roman"/>
                <w:color w:val="000000" w:themeColor="text1"/>
                <w:sz w:val="18"/>
                <w:szCs w:val="18"/>
                <w:lang w:val="en-GB" w:eastAsia="es-CO"/>
              </w:rPr>
              <w:t>1203565,50</w:t>
            </w:r>
          </w:p>
        </w:tc>
        <w:tc>
          <w:tcPr>
            <w:tcW w:w="1391" w:type="dxa"/>
            <w:vMerge w:val="restart"/>
          </w:tcPr>
          <w:p w14:paraId="0C3FD053" w14:textId="77777777" w:rsidR="004B07F9" w:rsidRPr="00B513AA" w:rsidRDefault="004B07F9" w:rsidP="003F6AE6">
            <w:pPr>
              <w:tabs>
                <w:tab w:val="left" w:pos="1299"/>
              </w:tabs>
              <w:jc w:val="center"/>
              <w:cnfStyle w:val="000000100000" w:firstRow="0" w:lastRow="0" w:firstColumn="0" w:lastColumn="0" w:oddVBand="0" w:evenVBand="0" w:oddHBand="1" w:evenHBand="0" w:firstRowFirstColumn="0" w:firstRowLastColumn="0" w:lastRowFirstColumn="0" w:lastRowLastColumn="0"/>
              <w:rPr>
                <w:rFonts w:eastAsia="Times New Roman"/>
                <w:color w:val="000000" w:themeColor="text1"/>
                <w:sz w:val="18"/>
                <w:szCs w:val="18"/>
                <w:lang w:val="en-GB" w:eastAsia="es-CO"/>
              </w:rPr>
            </w:pPr>
            <w:r w:rsidRPr="00B513AA">
              <w:rPr>
                <w:rFonts w:eastAsia="Times New Roman"/>
                <w:color w:val="000000" w:themeColor="text1"/>
                <w:sz w:val="18"/>
                <w:szCs w:val="18"/>
                <w:lang w:val="en-GB" w:eastAsia="es-CO"/>
              </w:rPr>
              <w:t>-1,182%</w:t>
            </w:r>
          </w:p>
        </w:tc>
        <w:tc>
          <w:tcPr>
            <w:tcW w:w="1614" w:type="dxa"/>
            <w:vMerge w:val="restart"/>
          </w:tcPr>
          <w:p w14:paraId="0727AAA4" w14:textId="77777777" w:rsidR="004B07F9" w:rsidRPr="00B513AA" w:rsidRDefault="004B07F9" w:rsidP="003F6AE6">
            <w:pPr>
              <w:tabs>
                <w:tab w:val="left" w:pos="1299"/>
              </w:tabs>
              <w:jc w:val="center"/>
              <w:cnfStyle w:val="000000100000" w:firstRow="0" w:lastRow="0" w:firstColumn="0" w:lastColumn="0" w:oddVBand="0" w:evenVBand="0" w:oddHBand="1" w:evenHBand="0" w:firstRowFirstColumn="0" w:firstRowLastColumn="0" w:lastRowFirstColumn="0" w:lastRowLastColumn="0"/>
              <w:rPr>
                <w:rFonts w:eastAsia="Times New Roman"/>
                <w:color w:val="000000" w:themeColor="text1"/>
                <w:sz w:val="18"/>
                <w:szCs w:val="18"/>
                <w:lang w:val="en-GB" w:eastAsia="es-CO"/>
              </w:rPr>
            </w:pPr>
            <w:r w:rsidRPr="00B513AA">
              <w:rPr>
                <w:rFonts w:eastAsia="Times New Roman"/>
                <w:color w:val="000000" w:themeColor="text1"/>
                <w:sz w:val="18"/>
                <w:szCs w:val="18"/>
                <w:lang w:val="en-GB" w:eastAsia="es-CO"/>
              </w:rPr>
              <w:t>-0,20%</w:t>
            </w:r>
          </w:p>
        </w:tc>
      </w:tr>
      <w:tr w:rsidR="004B07F9" w:rsidRPr="00B513AA" w14:paraId="0D915070" w14:textId="77777777" w:rsidTr="003F6AE6">
        <w:trPr>
          <w:trHeight w:val="285"/>
        </w:trPr>
        <w:tc>
          <w:tcPr>
            <w:cnfStyle w:val="001000000000" w:firstRow="0" w:lastRow="0" w:firstColumn="1" w:lastColumn="0" w:oddVBand="0" w:evenVBand="0" w:oddHBand="0" w:evenHBand="0" w:firstRowFirstColumn="0" w:firstRowLastColumn="0" w:lastRowFirstColumn="0" w:lastRowLastColumn="0"/>
            <w:tcW w:w="2056" w:type="dxa"/>
          </w:tcPr>
          <w:p w14:paraId="3CBBD068" w14:textId="77777777" w:rsidR="004B07F9" w:rsidRPr="00B513AA" w:rsidRDefault="004B07F9" w:rsidP="003F6AE6">
            <w:pPr>
              <w:tabs>
                <w:tab w:val="left" w:pos="1299"/>
              </w:tabs>
              <w:jc w:val="center"/>
              <w:rPr>
                <w:rFonts w:eastAsia="Times New Roman"/>
                <w:color w:val="000000" w:themeColor="text1"/>
                <w:sz w:val="18"/>
                <w:szCs w:val="18"/>
                <w:lang w:val="en-GB" w:eastAsia="es-CO"/>
              </w:rPr>
            </w:pPr>
            <w:r w:rsidRPr="00B513AA">
              <w:rPr>
                <w:rFonts w:eastAsia="Times New Roman"/>
                <w:color w:val="000000" w:themeColor="text1"/>
                <w:sz w:val="18"/>
                <w:szCs w:val="18"/>
                <w:lang w:val="en-GB" w:eastAsia="es-CO"/>
              </w:rPr>
              <w:t>2025-S2</w:t>
            </w:r>
          </w:p>
        </w:tc>
        <w:tc>
          <w:tcPr>
            <w:tcW w:w="3757" w:type="dxa"/>
          </w:tcPr>
          <w:p w14:paraId="0C36ED6B" w14:textId="77777777" w:rsidR="004B07F9" w:rsidRPr="00B513AA" w:rsidRDefault="004B07F9" w:rsidP="003F6AE6">
            <w:pPr>
              <w:tabs>
                <w:tab w:val="left" w:pos="1299"/>
              </w:tabs>
              <w:jc w:val="center"/>
              <w:cnfStyle w:val="000000000000" w:firstRow="0" w:lastRow="0" w:firstColumn="0" w:lastColumn="0" w:oddVBand="0" w:evenVBand="0" w:oddHBand="0" w:evenHBand="0" w:firstRowFirstColumn="0" w:firstRowLastColumn="0" w:lastRowFirstColumn="0" w:lastRowLastColumn="0"/>
              <w:rPr>
                <w:rFonts w:eastAsia="Times New Roman"/>
                <w:color w:val="000000" w:themeColor="text1"/>
                <w:sz w:val="18"/>
                <w:szCs w:val="18"/>
                <w:lang w:val="en-GB" w:eastAsia="es-CO"/>
              </w:rPr>
            </w:pPr>
            <w:r w:rsidRPr="00B513AA">
              <w:rPr>
                <w:rFonts w:eastAsia="Times New Roman"/>
                <w:color w:val="000000" w:themeColor="text1"/>
                <w:sz w:val="18"/>
                <w:szCs w:val="18"/>
                <w:lang w:val="en-GB" w:eastAsia="es-CO"/>
              </w:rPr>
              <w:t>1189338,30</w:t>
            </w:r>
          </w:p>
        </w:tc>
        <w:tc>
          <w:tcPr>
            <w:tcW w:w="1391" w:type="dxa"/>
            <w:vMerge/>
          </w:tcPr>
          <w:p w14:paraId="323EC7DC" w14:textId="77777777" w:rsidR="004B07F9" w:rsidRPr="00B513AA" w:rsidRDefault="004B07F9" w:rsidP="003F6AE6">
            <w:pPr>
              <w:cnfStyle w:val="000000000000" w:firstRow="0" w:lastRow="0" w:firstColumn="0" w:lastColumn="0" w:oddVBand="0" w:evenVBand="0" w:oddHBand="0" w:evenHBand="0" w:firstRowFirstColumn="0" w:firstRowLastColumn="0" w:lastRowFirstColumn="0" w:lastRowLastColumn="0"/>
            </w:pPr>
          </w:p>
        </w:tc>
        <w:tc>
          <w:tcPr>
            <w:tcW w:w="1614" w:type="dxa"/>
            <w:vMerge/>
          </w:tcPr>
          <w:p w14:paraId="2D862049" w14:textId="77777777" w:rsidR="004B07F9" w:rsidRPr="00B513AA" w:rsidRDefault="004B07F9" w:rsidP="003F6AE6">
            <w:pPr>
              <w:cnfStyle w:val="000000000000" w:firstRow="0" w:lastRow="0" w:firstColumn="0" w:lastColumn="0" w:oddVBand="0" w:evenVBand="0" w:oddHBand="0" w:evenHBand="0" w:firstRowFirstColumn="0" w:firstRowLastColumn="0" w:lastRowFirstColumn="0" w:lastRowLastColumn="0"/>
            </w:pPr>
          </w:p>
        </w:tc>
      </w:tr>
      <w:tr w:rsidR="004B07F9" w:rsidRPr="00B513AA" w14:paraId="03688E8D" w14:textId="77777777" w:rsidTr="003F6AE6">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056" w:type="dxa"/>
          </w:tcPr>
          <w:p w14:paraId="1AC789D8" w14:textId="77777777" w:rsidR="004B07F9" w:rsidRPr="00B513AA" w:rsidRDefault="004B07F9" w:rsidP="003F6AE6">
            <w:pPr>
              <w:tabs>
                <w:tab w:val="left" w:pos="1299"/>
              </w:tabs>
              <w:jc w:val="center"/>
              <w:rPr>
                <w:rFonts w:eastAsia="Times New Roman"/>
                <w:color w:val="000000" w:themeColor="text1"/>
                <w:sz w:val="18"/>
                <w:szCs w:val="18"/>
                <w:lang w:val="en-GB" w:eastAsia="es-CO"/>
              </w:rPr>
            </w:pPr>
            <w:r w:rsidRPr="00B513AA">
              <w:rPr>
                <w:rFonts w:eastAsia="Times New Roman"/>
                <w:color w:val="000000" w:themeColor="text1"/>
                <w:sz w:val="18"/>
                <w:szCs w:val="18"/>
                <w:lang w:val="en-GB" w:eastAsia="es-CO"/>
              </w:rPr>
              <w:t>Total</w:t>
            </w:r>
          </w:p>
        </w:tc>
        <w:tc>
          <w:tcPr>
            <w:tcW w:w="3757" w:type="dxa"/>
          </w:tcPr>
          <w:p w14:paraId="73FFDCF0" w14:textId="77777777" w:rsidR="004B07F9" w:rsidRPr="00B513AA" w:rsidRDefault="004B07F9" w:rsidP="003F6AE6">
            <w:pPr>
              <w:tabs>
                <w:tab w:val="left" w:pos="1299"/>
              </w:tabs>
              <w:jc w:val="center"/>
              <w:cnfStyle w:val="000000100000" w:firstRow="0" w:lastRow="0" w:firstColumn="0" w:lastColumn="0" w:oddVBand="0" w:evenVBand="0" w:oddHBand="1" w:evenHBand="0" w:firstRowFirstColumn="0" w:firstRowLastColumn="0" w:lastRowFirstColumn="0" w:lastRowLastColumn="0"/>
              <w:rPr>
                <w:rFonts w:eastAsia="Times New Roman"/>
                <w:color w:val="000000" w:themeColor="text1"/>
                <w:sz w:val="18"/>
                <w:szCs w:val="18"/>
                <w:lang w:val="en-GB" w:eastAsia="es-CO"/>
              </w:rPr>
            </w:pPr>
            <w:r w:rsidRPr="00B513AA">
              <w:rPr>
                <w:rFonts w:eastAsia="Times New Roman"/>
                <w:color w:val="000000" w:themeColor="text1"/>
                <w:sz w:val="18"/>
                <w:szCs w:val="18"/>
                <w:lang w:val="en-GB" w:eastAsia="es-CO"/>
              </w:rPr>
              <w:t>6866314,47</w:t>
            </w:r>
            <w:commentRangeEnd w:id="94"/>
            <w:r w:rsidR="00EF7D38" w:rsidRPr="00B513AA">
              <w:rPr>
                <w:rStyle w:val="Refdecomentario"/>
                <w:rFonts w:eastAsia="Times New Roman"/>
                <w:color w:val="000000" w:themeColor="text1"/>
                <w:sz w:val="18"/>
                <w:szCs w:val="18"/>
                <w:lang w:val="en-GB" w:eastAsia="es-CO"/>
              </w:rPr>
              <w:commentReference w:id="94"/>
            </w:r>
          </w:p>
        </w:tc>
        <w:tc>
          <w:tcPr>
            <w:tcW w:w="1391" w:type="dxa"/>
          </w:tcPr>
          <w:p w14:paraId="39CBC93E" w14:textId="77777777" w:rsidR="004B07F9" w:rsidRPr="00B513AA" w:rsidRDefault="004B07F9" w:rsidP="003F6AE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themeColor="text1"/>
                <w:sz w:val="18"/>
                <w:szCs w:val="18"/>
                <w:lang w:eastAsia="es-CO"/>
              </w:rPr>
            </w:pPr>
          </w:p>
        </w:tc>
        <w:tc>
          <w:tcPr>
            <w:tcW w:w="1614" w:type="dxa"/>
          </w:tcPr>
          <w:p w14:paraId="59F41222" w14:textId="77777777" w:rsidR="004B07F9" w:rsidRPr="00B513AA" w:rsidRDefault="004B07F9" w:rsidP="003F6AE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themeColor="text1"/>
                <w:sz w:val="18"/>
                <w:szCs w:val="18"/>
                <w:lang w:eastAsia="es-CO"/>
              </w:rPr>
            </w:pPr>
          </w:p>
        </w:tc>
      </w:tr>
    </w:tbl>
    <w:p w14:paraId="5D3175C9" w14:textId="77777777" w:rsidR="004B07F9" w:rsidRDefault="004B07F9" w:rsidP="004B07F9">
      <w:pPr>
        <w:tabs>
          <w:tab w:val="left" w:pos="900"/>
        </w:tabs>
        <w:jc w:val="center"/>
        <w:rPr>
          <w:noProof/>
          <w:lang w:val="es-CO"/>
        </w:rPr>
      </w:pPr>
    </w:p>
    <w:p w14:paraId="4D80938F" w14:textId="77777777" w:rsidR="004B07F9" w:rsidRDefault="004B07F9" w:rsidP="004B07F9">
      <w:pPr>
        <w:keepNext/>
        <w:tabs>
          <w:tab w:val="left" w:pos="900"/>
        </w:tabs>
        <w:jc w:val="center"/>
        <w:rPr>
          <w:noProof/>
          <w:lang w:val="es-CO"/>
        </w:rPr>
      </w:pPr>
    </w:p>
    <w:p w14:paraId="58A9B23C" w14:textId="67094269" w:rsidR="004B07F9" w:rsidRDefault="004B07F9" w:rsidP="004B07F9">
      <w:pPr>
        <w:pStyle w:val="Descripcin"/>
        <w:keepNext/>
      </w:pPr>
      <w:bookmarkStart w:id="95" w:name="_Toc227877928"/>
      <w:r>
        <w:t xml:space="preserve">Gráfico </w:t>
      </w:r>
      <w:r>
        <w:fldChar w:fldCharType="begin"/>
      </w:r>
      <w:r>
        <w:instrText xml:space="preserve"> SEQ Gráfico \* ARABIC </w:instrText>
      </w:r>
      <w:r>
        <w:fldChar w:fldCharType="separate"/>
      </w:r>
      <w:r w:rsidR="00F41A2D">
        <w:rPr>
          <w:noProof/>
        </w:rPr>
        <w:t>13</w:t>
      </w:r>
      <w:r>
        <w:fldChar w:fldCharType="end"/>
      </w:r>
      <w:r>
        <w:t>. Comportamiento Toneladas 2023 - 2025</w:t>
      </w:r>
      <w:bookmarkEnd w:id="95"/>
      <w:r>
        <w:t xml:space="preserve"> </w:t>
      </w:r>
    </w:p>
    <w:p w14:paraId="0127871C" w14:textId="77777777" w:rsidR="004B07F9" w:rsidRDefault="004B07F9" w:rsidP="004B07F9">
      <w:pPr>
        <w:keepNext/>
        <w:tabs>
          <w:tab w:val="left" w:pos="900"/>
        </w:tabs>
        <w:jc w:val="center"/>
        <w:rPr>
          <w:noProof/>
          <w:lang w:val="es-CO"/>
        </w:rPr>
      </w:pPr>
      <w:r>
        <w:rPr>
          <w:noProof/>
          <w:lang w:val="es-CO"/>
        </w:rPr>
        <w:drawing>
          <wp:inline distT="0" distB="0" distL="0" distR="0" wp14:anchorId="2A32EFEC" wp14:editId="7F2B0A58">
            <wp:extent cx="4584700" cy="2749550"/>
            <wp:effectExtent l="0" t="0" r="6350" b="0"/>
            <wp:docPr id="159601611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584700" cy="2749550"/>
                    </a:xfrm>
                    <a:prstGeom prst="rect">
                      <a:avLst/>
                    </a:prstGeom>
                    <a:noFill/>
                  </pic:spPr>
                </pic:pic>
              </a:graphicData>
            </a:graphic>
          </wp:inline>
        </w:drawing>
      </w:r>
    </w:p>
    <w:p w14:paraId="6476F272" w14:textId="77777777" w:rsidR="004B07F9" w:rsidRPr="00C24661" w:rsidRDefault="004B07F9" w:rsidP="004B07F9">
      <w:pPr>
        <w:jc w:val="center"/>
      </w:pPr>
      <w:r w:rsidRPr="008A0669">
        <w:rPr>
          <w:sz w:val="20"/>
          <w:szCs w:val="20"/>
        </w:rPr>
        <w:t>Fuente: Sistema</w:t>
      </w:r>
      <w:r>
        <w:rPr>
          <w:sz w:val="20"/>
          <w:szCs w:val="20"/>
        </w:rPr>
        <w:t xml:space="preserve"> Unificado de Información – SUI de la SSPD</w:t>
      </w:r>
    </w:p>
    <w:p w14:paraId="7D8F5E98" w14:textId="2CC26934" w:rsidR="00701654" w:rsidRPr="00701654" w:rsidRDefault="00701654" w:rsidP="00F4333E">
      <w:pPr>
        <w:pStyle w:val="Ttulo1"/>
      </w:pPr>
      <w:bookmarkStart w:id="96" w:name="_Toc226651256"/>
      <w:bookmarkStart w:id="97" w:name="_Toc226653011"/>
      <w:bookmarkStart w:id="98" w:name="_Toc228799661"/>
      <w:r w:rsidRPr="00701654">
        <w:lastRenderedPageBreak/>
        <w:t>Comportamiento del consumo de acueducto</w:t>
      </w:r>
      <w:bookmarkEnd w:id="96"/>
      <w:bookmarkEnd w:id="97"/>
      <w:bookmarkEnd w:id="98"/>
    </w:p>
    <w:p w14:paraId="002CE7BB" w14:textId="77777777" w:rsidR="00701654" w:rsidRPr="00B513AA" w:rsidRDefault="00701654" w:rsidP="00701654"/>
    <w:p w14:paraId="55C2A3CF" w14:textId="16754203" w:rsidR="00701654" w:rsidRPr="00B513AA" w:rsidRDefault="00701654" w:rsidP="00701654">
      <w:pPr>
        <w:pStyle w:val="Ttulo2"/>
      </w:pPr>
      <w:bookmarkStart w:id="99" w:name="_Toc226651257"/>
      <w:bookmarkStart w:id="100" w:name="_Toc226653012"/>
      <w:bookmarkStart w:id="101" w:name="_Toc228799662"/>
      <w:r w:rsidRPr="00B513AA">
        <w:t>Consumo residencial</w:t>
      </w:r>
      <w:bookmarkEnd w:id="99"/>
      <w:bookmarkEnd w:id="100"/>
      <w:bookmarkEnd w:id="101"/>
    </w:p>
    <w:p w14:paraId="271322DB" w14:textId="77777777" w:rsidR="00701654" w:rsidRPr="00B513AA" w:rsidRDefault="00701654" w:rsidP="00701654">
      <w:pPr>
        <w:pStyle w:val="NormalWeb"/>
        <w:rPr>
          <w:rFonts w:cs="Arial"/>
        </w:rPr>
      </w:pPr>
      <w:r w:rsidRPr="00B513AA">
        <w:rPr>
          <w:rFonts w:cs="Arial"/>
        </w:rPr>
        <w:t xml:space="preserve">El consumo presentado corresponde a promedios y medianas semestrales, calculados a partir de la información de facturación bimestral de la EAAB. Con base en lo anterior, se evidencia una tendencia decreciente del consumo entre las vigencias 2023 y 2024, seguida de una recuperación parcial durante 2025, comportamiento que se reproduce de manera consistente en todos los estratos socioeconómicos analizados. </w:t>
      </w:r>
    </w:p>
    <w:p w14:paraId="242CE794" w14:textId="77777777" w:rsidR="00701654" w:rsidRPr="00B513AA" w:rsidRDefault="00701654" w:rsidP="00701654">
      <w:pPr>
        <w:pStyle w:val="NormalWeb"/>
        <w:rPr>
          <w:rFonts w:cs="Arial"/>
        </w:rPr>
      </w:pPr>
      <w:r w:rsidRPr="00B513AA">
        <w:rPr>
          <w:rFonts w:cs="Arial"/>
        </w:rPr>
        <w:t>En particular, la vigencia 2023 concentra los niveles máximos de consumo del periodo, mientras que en 2024 se observa una contracción generalizada, la cual se prolonga hasta el primer semestre de 2025, momento en el que se registran los valores mínimos para el periodo analizado. Esta disminución está directamente asociada a la implementación del esquema de racionamiento del servicio de agua potable en Bogotá, que tuvo lugar entre el 11 de abril de 2024 y el 11 de abril de 2025. Esta medida indujo una reducción estructural y transitoria en los niveles de consumo, afectando de manera homogénea a los distintos estratos socioeconómicos.</w:t>
      </w:r>
    </w:p>
    <w:p w14:paraId="69BCDF32" w14:textId="744C1E99" w:rsidR="00701654" w:rsidRDefault="00701654" w:rsidP="00701654">
      <w:pPr>
        <w:pStyle w:val="Descripcin"/>
        <w:keepNext/>
        <w:rPr>
          <w:rFonts w:eastAsia="Times New Roman"/>
        </w:rPr>
      </w:pPr>
      <w:bookmarkStart w:id="102" w:name="_Toc226653040"/>
      <w:bookmarkStart w:id="103" w:name="_Toc227877897"/>
      <w:r w:rsidRPr="00B513AA">
        <w:rPr>
          <w:rFonts w:eastAsia="Times New Roman"/>
        </w:rPr>
        <w:t xml:space="preserve">Tabla </w:t>
      </w:r>
      <w:r w:rsidRPr="00B513AA">
        <w:fldChar w:fldCharType="begin"/>
      </w:r>
      <w:r w:rsidRPr="00B513AA">
        <w:instrText xml:space="preserve"> SEQ Tabla \* ARABIC </w:instrText>
      </w:r>
      <w:r w:rsidRPr="00B513AA">
        <w:fldChar w:fldCharType="separate"/>
      </w:r>
      <w:r w:rsidR="00F41A2D">
        <w:rPr>
          <w:noProof/>
        </w:rPr>
        <w:t>9</w:t>
      </w:r>
      <w:r w:rsidRPr="00B513AA">
        <w:rPr>
          <w:noProof/>
        </w:rPr>
        <w:fldChar w:fldCharType="end"/>
      </w:r>
      <w:r w:rsidRPr="00B513AA">
        <w:rPr>
          <w:rFonts w:eastAsia="Times New Roman"/>
        </w:rPr>
        <w:t xml:space="preserve"> </w:t>
      </w:r>
      <w:r w:rsidR="00EB759E">
        <w:rPr>
          <w:rFonts w:eastAsia="Times New Roman"/>
        </w:rPr>
        <w:t>P</w:t>
      </w:r>
      <w:r w:rsidRPr="00B513AA">
        <w:rPr>
          <w:rFonts w:eastAsia="Times New Roman"/>
        </w:rPr>
        <w:t xml:space="preserve">romedio </w:t>
      </w:r>
      <w:r w:rsidR="00EB759E">
        <w:rPr>
          <w:rFonts w:eastAsia="Times New Roman"/>
        </w:rPr>
        <w:t>consumo</w:t>
      </w:r>
      <w:r w:rsidR="00EB759E" w:rsidRPr="00B513AA">
        <w:rPr>
          <w:rFonts w:eastAsia="Times New Roman"/>
        </w:rPr>
        <w:t xml:space="preserve"> </w:t>
      </w:r>
      <w:r w:rsidRPr="00B513AA">
        <w:rPr>
          <w:rFonts w:eastAsia="Times New Roman"/>
        </w:rPr>
        <w:t>por semestre periodo facturación bimestral</w:t>
      </w:r>
      <w:bookmarkEnd w:id="102"/>
      <w:bookmarkEnd w:id="103"/>
    </w:p>
    <w:p w14:paraId="59182E42" w14:textId="1C4BB078" w:rsidR="0030159D" w:rsidRPr="0030159D" w:rsidRDefault="0030159D" w:rsidP="0030159D">
      <w:pPr>
        <w:pStyle w:val="Descripcin"/>
        <w:keepNext/>
        <w:rPr>
          <w:rFonts w:eastAsia="Times New Roman"/>
        </w:rPr>
      </w:pPr>
      <w:r w:rsidRPr="0030159D">
        <w:rPr>
          <w:rFonts w:eastAsia="Times New Roman"/>
        </w:rPr>
        <w:t>(</w:t>
      </w:r>
      <w:r>
        <w:rPr>
          <w:rFonts w:eastAsia="Times New Roman"/>
        </w:rPr>
        <w:t>Valor</w:t>
      </w:r>
      <w:r w:rsidR="0017080C">
        <w:rPr>
          <w:rFonts w:eastAsia="Times New Roman"/>
        </w:rPr>
        <w:t xml:space="preserve"> </w:t>
      </w:r>
      <w:r>
        <w:rPr>
          <w:rFonts w:eastAsia="Times New Roman"/>
        </w:rPr>
        <w:t>mínimo y máximo</w:t>
      </w:r>
      <w:r w:rsidR="0017080C">
        <w:rPr>
          <w:rFonts w:eastAsia="Times New Roman"/>
        </w:rPr>
        <w:t xml:space="preserve"> por estrato)</w:t>
      </w:r>
    </w:p>
    <w:tbl>
      <w:tblPr>
        <w:tblStyle w:val="Tablanormal1"/>
        <w:tblW w:w="0" w:type="auto"/>
        <w:jc w:val="center"/>
        <w:tblLook w:val="04A0" w:firstRow="1" w:lastRow="0" w:firstColumn="1" w:lastColumn="0" w:noHBand="0" w:noVBand="1"/>
      </w:tblPr>
      <w:tblGrid>
        <w:gridCol w:w="1027"/>
        <w:gridCol w:w="1277"/>
        <w:gridCol w:w="1277"/>
        <w:gridCol w:w="1277"/>
        <w:gridCol w:w="1277"/>
        <w:gridCol w:w="1277"/>
        <w:gridCol w:w="1277"/>
      </w:tblGrid>
      <w:tr w:rsidR="00701654" w:rsidRPr="00B513AA" w14:paraId="3FBF0C28" w14:textId="77777777">
        <w:trPr>
          <w:cnfStyle w:val="100000000000" w:firstRow="1" w:lastRow="0" w:firstColumn="0" w:lastColumn="0" w:oddVBand="0" w:evenVBand="0" w:oddHBand="0"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0DCB777B" w14:textId="77777777" w:rsidR="00701654" w:rsidRPr="00B513AA" w:rsidRDefault="00701654">
            <w:pPr>
              <w:jc w:val="center"/>
              <w:rPr>
                <w:rFonts w:eastAsia="Times New Roman"/>
                <w:color w:val="000000"/>
                <w:sz w:val="18"/>
                <w:szCs w:val="18"/>
                <w:lang w:eastAsia="es-CO"/>
              </w:rPr>
            </w:pPr>
            <w:r w:rsidRPr="00B513AA">
              <w:rPr>
                <w:rFonts w:eastAsia="Times New Roman"/>
                <w:color w:val="000000" w:themeColor="text1"/>
                <w:sz w:val="18"/>
                <w:szCs w:val="18"/>
                <w:lang w:eastAsia="es-CO"/>
              </w:rPr>
              <w:t>Semestre</w:t>
            </w:r>
          </w:p>
        </w:tc>
        <w:tc>
          <w:tcPr>
            <w:tcW w:w="0" w:type="auto"/>
            <w:noWrap/>
            <w:vAlign w:val="center"/>
            <w:hideMark/>
          </w:tcPr>
          <w:p w14:paraId="51B355E4" w14:textId="77777777" w:rsidR="00701654" w:rsidRPr="00B513AA" w:rsidRDefault="00701654">
            <w:pPr>
              <w:jc w:val="center"/>
              <w:cnfStyle w:val="100000000000" w:firstRow="1" w:lastRow="0" w:firstColumn="0" w:lastColumn="0" w:oddVBand="0" w:evenVBand="0" w:oddHBand="0"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Estrato 1</w:t>
            </w:r>
          </w:p>
        </w:tc>
        <w:tc>
          <w:tcPr>
            <w:tcW w:w="0" w:type="auto"/>
            <w:noWrap/>
            <w:vAlign w:val="center"/>
            <w:hideMark/>
          </w:tcPr>
          <w:p w14:paraId="67F2EC1C" w14:textId="77777777" w:rsidR="00701654" w:rsidRPr="00B513AA" w:rsidRDefault="00701654">
            <w:pPr>
              <w:jc w:val="center"/>
              <w:cnfStyle w:val="100000000000" w:firstRow="1" w:lastRow="0" w:firstColumn="0" w:lastColumn="0" w:oddVBand="0" w:evenVBand="0" w:oddHBand="0"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Estrato 2</w:t>
            </w:r>
          </w:p>
        </w:tc>
        <w:tc>
          <w:tcPr>
            <w:tcW w:w="0" w:type="auto"/>
            <w:noWrap/>
            <w:vAlign w:val="center"/>
            <w:hideMark/>
          </w:tcPr>
          <w:p w14:paraId="6D58D7AB" w14:textId="77777777" w:rsidR="00701654" w:rsidRPr="00B513AA" w:rsidRDefault="00701654">
            <w:pPr>
              <w:jc w:val="center"/>
              <w:cnfStyle w:val="100000000000" w:firstRow="1" w:lastRow="0" w:firstColumn="0" w:lastColumn="0" w:oddVBand="0" w:evenVBand="0" w:oddHBand="0"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Estrato 3</w:t>
            </w:r>
          </w:p>
        </w:tc>
        <w:tc>
          <w:tcPr>
            <w:tcW w:w="0" w:type="auto"/>
            <w:noWrap/>
            <w:vAlign w:val="center"/>
            <w:hideMark/>
          </w:tcPr>
          <w:p w14:paraId="0456B1BD" w14:textId="77777777" w:rsidR="00701654" w:rsidRPr="00B513AA" w:rsidRDefault="00701654">
            <w:pPr>
              <w:jc w:val="center"/>
              <w:cnfStyle w:val="100000000000" w:firstRow="1" w:lastRow="0" w:firstColumn="0" w:lastColumn="0" w:oddVBand="0" w:evenVBand="0" w:oddHBand="0"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Estrato 4</w:t>
            </w:r>
          </w:p>
        </w:tc>
        <w:tc>
          <w:tcPr>
            <w:tcW w:w="0" w:type="auto"/>
            <w:noWrap/>
            <w:vAlign w:val="center"/>
            <w:hideMark/>
          </w:tcPr>
          <w:p w14:paraId="0CED4175" w14:textId="77777777" w:rsidR="00701654" w:rsidRPr="00B513AA" w:rsidRDefault="00701654">
            <w:pPr>
              <w:jc w:val="center"/>
              <w:cnfStyle w:val="100000000000" w:firstRow="1" w:lastRow="0" w:firstColumn="0" w:lastColumn="0" w:oddVBand="0" w:evenVBand="0" w:oddHBand="0"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Estrato 5</w:t>
            </w:r>
          </w:p>
        </w:tc>
        <w:tc>
          <w:tcPr>
            <w:tcW w:w="0" w:type="auto"/>
            <w:noWrap/>
            <w:vAlign w:val="center"/>
            <w:hideMark/>
          </w:tcPr>
          <w:p w14:paraId="04F4D5E9" w14:textId="77777777" w:rsidR="00701654" w:rsidRPr="00B513AA" w:rsidRDefault="00701654">
            <w:pPr>
              <w:jc w:val="center"/>
              <w:cnfStyle w:val="100000000000" w:firstRow="1" w:lastRow="0" w:firstColumn="0" w:lastColumn="0" w:oddVBand="0" w:evenVBand="0" w:oddHBand="0"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Estrato 6</w:t>
            </w:r>
          </w:p>
        </w:tc>
      </w:tr>
      <w:tr w:rsidR="00701654" w:rsidRPr="00B513AA" w14:paraId="2E568FE5" w14:textId="77777777">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1F42436F" w14:textId="77777777" w:rsidR="00701654" w:rsidRPr="00B513AA" w:rsidRDefault="00701654">
            <w:pPr>
              <w:jc w:val="center"/>
              <w:rPr>
                <w:rFonts w:eastAsia="Times New Roman"/>
                <w:color w:val="000000"/>
                <w:sz w:val="18"/>
                <w:szCs w:val="18"/>
                <w:lang w:eastAsia="es-CO"/>
              </w:rPr>
            </w:pPr>
            <w:r w:rsidRPr="00B513AA">
              <w:rPr>
                <w:rFonts w:eastAsia="Times New Roman"/>
                <w:color w:val="000000" w:themeColor="text1"/>
                <w:sz w:val="18"/>
                <w:szCs w:val="18"/>
                <w:lang w:eastAsia="es-CO"/>
              </w:rPr>
              <w:t>I-2023</w:t>
            </w:r>
          </w:p>
        </w:tc>
        <w:tc>
          <w:tcPr>
            <w:tcW w:w="0" w:type="auto"/>
            <w:noWrap/>
            <w:vAlign w:val="center"/>
            <w:hideMark/>
          </w:tcPr>
          <w:p w14:paraId="4C21B830" w14:textId="77777777" w:rsidR="00701654" w:rsidRPr="00B513AA" w:rsidRDefault="00701654">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21,48 - 23,22</w:t>
            </w:r>
          </w:p>
        </w:tc>
        <w:tc>
          <w:tcPr>
            <w:tcW w:w="0" w:type="auto"/>
            <w:noWrap/>
            <w:vAlign w:val="center"/>
            <w:hideMark/>
          </w:tcPr>
          <w:p w14:paraId="44A3F27D" w14:textId="77777777" w:rsidR="00701654" w:rsidRPr="00B513AA" w:rsidRDefault="00701654">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20,56 - 21,82</w:t>
            </w:r>
          </w:p>
        </w:tc>
        <w:tc>
          <w:tcPr>
            <w:tcW w:w="0" w:type="auto"/>
            <w:noWrap/>
            <w:vAlign w:val="center"/>
            <w:hideMark/>
          </w:tcPr>
          <w:p w14:paraId="609A7236" w14:textId="77777777" w:rsidR="00701654" w:rsidRPr="00B513AA" w:rsidRDefault="00701654">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16,41 - 17,36</w:t>
            </w:r>
          </w:p>
        </w:tc>
        <w:tc>
          <w:tcPr>
            <w:tcW w:w="0" w:type="auto"/>
            <w:noWrap/>
            <w:vAlign w:val="center"/>
            <w:hideMark/>
          </w:tcPr>
          <w:p w14:paraId="201C626D" w14:textId="77777777" w:rsidR="00701654" w:rsidRPr="00B513AA" w:rsidRDefault="00701654">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16,55 - 17,51</w:t>
            </w:r>
          </w:p>
        </w:tc>
        <w:tc>
          <w:tcPr>
            <w:tcW w:w="0" w:type="auto"/>
            <w:noWrap/>
            <w:vAlign w:val="center"/>
            <w:hideMark/>
          </w:tcPr>
          <w:p w14:paraId="7BF8BD25" w14:textId="77777777" w:rsidR="00701654" w:rsidRPr="00B513AA" w:rsidRDefault="00701654">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18,46 - 21,50</w:t>
            </w:r>
          </w:p>
        </w:tc>
        <w:tc>
          <w:tcPr>
            <w:tcW w:w="0" w:type="auto"/>
            <w:noWrap/>
            <w:vAlign w:val="center"/>
            <w:hideMark/>
          </w:tcPr>
          <w:p w14:paraId="107D3492" w14:textId="77777777" w:rsidR="00701654" w:rsidRPr="00B513AA" w:rsidRDefault="00701654">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20,17 - 22,67</w:t>
            </w:r>
          </w:p>
        </w:tc>
      </w:tr>
      <w:tr w:rsidR="00701654" w:rsidRPr="00B513AA" w14:paraId="1B3AE03C" w14:textId="77777777">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49DB0946" w14:textId="77777777" w:rsidR="00701654" w:rsidRPr="00B513AA" w:rsidRDefault="00701654">
            <w:pPr>
              <w:jc w:val="center"/>
              <w:rPr>
                <w:rFonts w:eastAsia="Times New Roman"/>
                <w:color w:val="000000"/>
                <w:sz w:val="18"/>
                <w:szCs w:val="18"/>
                <w:lang w:eastAsia="es-CO"/>
              </w:rPr>
            </w:pPr>
            <w:r w:rsidRPr="00B513AA">
              <w:rPr>
                <w:rFonts w:eastAsia="Times New Roman"/>
                <w:color w:val="000000" w:themeColor="text1"/>
                <w:sz w:val="18"/>
                <w:szCs w:val="18"/>
                <w:lang w:eastAsia="es-CO"/>
              </w:rPr>
              <w:t>II-2023</w:t>
            </w:r>
          </w:p>
        </w:tc>
        <w:tc>
          <w:tcPr>
            <w:tcW w:w="0" w:type="auto"/>
            <w:noWrap/>
            <w:vAlign w:val="center"/>
            <w:hideMark/>
          </w:tcPr>
          <w:p w14:paraId="72FFAE66" w14:textId="77777777" w:rsidR="00701654" w:rsidRPr="00B513AA" w:rsidRDefault="00701654">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21,78 - 21,85</w:t>
            </w:r>
          </w:p>
        </w:tc>
        <w:tc>
          <w:tcPr>
            <w:tcW w:w="0" w:type="auto"/>
            <w:noWrap/>
            <w:vAlign w:val="center"/>
            <w:hideMark/>
          </w:tcPr>
          <w:p w14:paraId="55D27571" w14:textId="77777777" w:rsidR="00701654" w:rsidRPr="00B513AA" w:rsidRDefault="00701654">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20,81 - 21,25</w:t>
            </w:r>
          </w:p>
        </w:tc>
        <w:tc>
          <w:tcPr>
            <w:tcW w:w="0" w:type="auto"/>
            <w:noWrap/>
            <w:vAlign w:val="center"/>
            <w:hideMark/>
          </w:tcPr>
          <w:p w14:paraId="05F04998" w14:textId="77777777" w:rsidR="00701654" w:rsidRPr="00B513AA" w:rsidRDefault="00701654">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17,35 - 18,03</w:t>
            </w:r>
          </w:p>
        </w:tc>
        <w:tc>
          <w:tcPr>
            <w:tcW w:w="0" w:type="auto"/>
            <w:noWrap/>
            <w:vAlign w:val="center"/>
            <w:hideMark/>
          </w:tcPr>
          <w:p w14:paraId="6E440204" w14:textId="77777777" w:rsidR="00701654" w:rsidRPr="00B513AA" w:rsidRDefault="00701654">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17,24 - 17,41</w:t>
            </w:r>
          </w:p>
        </w:tc>
        <w:tc>
          <w:tcPr>
            <w:tcW w:w="0" w:type="auto"/>
            <w:noWrap/>
            <w:vAlign w:val="center"/>
            <w:hideMark/>
          </w:tcPr>
          <w:p w14:paraId="420E3D54" w14:textId="77777777" w:rsidR="00701654" w:rsidRPr="00B513AA" w:rsidRDefault="00701654">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19,01 - 19,22</w:t>
            </w:r>
          </w:p>
        </w:tc>
        <w:tc>
          <w:tcPr>
            <w:tcW w:w="0" w:type="auto"/>
            <w:noWrap/>
            <w:vAlign w:val="center"/>
            <w:hideMark/>
          </w:tcPr>
          <w:p w14:paraId="37538C51" w14:textId="77777777" w:rsidR="00701654" w:rsidRPr="00B513AA" w:rsidRDefault="00701654">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21,94 - 22,18</w:t>
            </w:r>
          </w:p>
        </w:tc>
      </w:tr>
      <w:tr w:rsidR="00701654" w:rsidRPr="00B513AA" w14:paraId="53C24376" w14:textId="77777777">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3CB92B59" w14:textId="77777777" w:rsidR="00701654" w:rsidRPr="00B513AA" w:rsidRDefault="00701654">
            <w:pPr>
              <w:jc w:val="center"/>
              <w:rPr>
                <w:rFonts w:eastAsia="Times New Roman"/>
                <w:color w:val="000000"/>
                <w:sz w:val="18"/>
                <w:szCs w:val="18"/>
                <w:lang w:eastAsia="es-CO"/>
              </w:rPr>
            </w:pPr>
            <w:r w:rsidRPr="00B513AA">
              <w:rPr>
                <w:rFonts w:eastAsia="Times New Roman"/>
                <w:color w:val="000000" w:themeColor="text1"/>
                <w:sz w:val="18"/>
                <w:szCs w:val="18"/>
                <w:lang w:eastAsia="es-CO"/>
              </w:rPr>
              <w:t>I-2024</w:t>
            </w:r>
          </w:p>
        </w:tc>
        <w:tc>
          <w:tcPr>
            <w:tcW w:w="0" w:type="auto"/>
            <w:noWrap/>
            <w:vAlign w:val="center"/>
            <w:hideMark/>
          </w:tcPr>
          <w:p w14:paraId="26C0CF19" w14:textId="77777777" w:rsidR="00701654" w:rsidRPr="00B513AA" w:rsidRDefault="00701654">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20,36 - 21,64</w:t>
            </w:r>
          </w:p>
        </w:tc>
        <w:tc>
          <w:tcPr>
            <w:tcW w:w="0" w:type="auto"/>
            <w:noWrap/>
            <w:vAlign w:val="center"/>
            <w:hideMark/>
          </w:tcPr>
          <w:p w14:paraId="4DD5BCC9" w14:textId="77777777" w:rsidR="00701654" w:rsidRPr="00B513AA" w:rsidRDefault="00701654">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19,33 - 20,85</w:t>
            </w:r>
          </w:p>
        </w:tc>
        <w:tc>
          <w:tcPr>
            <w:tcW w:w="0" w:type="auto"/>
            <w:noWrap/>
            <w:vAlign w:val="center"/>
            <w:hideMark/>
          </w:tcPr>
          <w:p w14:paraId="1BB84888" w14:textId="77777777" w:rsidR="00701654" w:rsidRPr="00B513AA" w:rsidRDefault="00701654">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15,63 - 18,21</w:t>
            </w:r>
          </w:p>
        </w:tc>
        <w:tc>
          <w:tcPr>
            <w:tcW w:w="0" w:type="auto"/>
            <w:noWrap/>
            <w:vAlign w:val="center"/>
            <w:hideMark/>
          </w:tcPr>
          <w:p w14:paraId="07C35743" w14:textId="77777777" w:rsidR="00701654" w:rsidRPr="00B513AA" w:rsidRDefault="00701654">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15,50 - 16,51</w:t>
            </w:r>
          </w:p>
        </w:tc>
        <w:tc>
          <w:tcPr>
            <w:tcW w:w="0" w:type="auto"/>
            <w:noWrap/>
            <w:vAlign w:val="center"/>
            <w:hideMark/>
          </w:tcPr>
          <w:p w14:paraId="6BF74E40" w14:textId="77777777" w:rsidR="00701654" w:rsidRPr="00B513AA" w:rsidRDefault="00701654">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17,00 - 18,19</w:t>
            </w:r>
          </w:p>
        </w:tc>
        <w:tc>
          <w:tcPr>
            <w:tcW w:w="0" w:type="auto"/>
            <w:noWrap/>
            <w:vAlign w:val="center"/>
            <w:hideMark/>
          </w:tcPr>
          <w:p w14:paraId="0981CDD6" w14:textId="77777777" w:rsidR="00701654" w:rsidRPr="00B513AA" w:rsidRDefault="00701654">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20,23 - 21,10</w:t>
            </w:r>
          </w:p>
        </w:tc>
      </w:tr>
      <w:tr w:rsidR="00701654" w:rsidRPr="00B513AA" w14:paraId="1291FB7F" w14:textId="77777777">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5EA2F2F6" w14:textId="77777777" w:rsidR="00701654" w:rsidRPr="00B513AA" w:rsidRDefault="00701654">
            <w:pPr>
              <w:jc w:val="center"/>
              <w:rPr>
                <w:rFonts w:eastAsia="Times New Roman"/>
                <w:color w:val="000000"/>
                <w:sz w:val="18"/>
                <w:szCs w:val="18"/>
                <w:lang w:eastAsia="es-CO"/>
              </w:rPr>
            </w:pPr>
            <w:r w:rsidRPr="00B513AA">
              <w:rPr>
                <w:rFonts w:eastAsia="Times New Roman"/>
                <w:color w:val="000000" w:themeColor="text1"/>
                <w:sz w:val="18"/>
                <w:szCs w:val="18"/>
                <w:lang w:eastAsia="es-CO"/>
              </w:rPr>
              <w:t>II-2024</w:t>
            </w:r>
          </w:p>
        </w:tc>
        <w:tc>
          <w:tcPr>
            <w:tcW w:w="0" w:type="auto"/>
            <w:noWrap/>
            <w:vAlign w:val="center"/>
            <w:hideMark/>
          </w:tcPr>
          <w:p w14:paraId="2C4FB331" w14:textId="77777777" w:rsidR="00701654" w:rsidRPr="00B513AA" w:rsidRDefault="00701654">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19,46 - 20,32</w:t>
            </w:r>
          </w:p>
        </w:tc>
        <w:tc>
          <w:tcPr>
            <w:tcW w:w="0" w:type="auto"/>
            <w:noWrap/>
            <w:vAlign w:val="center"/>
            <w:hideMark/>
          </w:tcPr>
          <w:p w14:paraId="089A20E4" w14:textId="77777777" w:rsidR="00701654" w:rsidRPr="00B513AA" w:rsidRDefault="00701654">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17,83 - 19,28</w:t>
            </w:r>
          </w:p>
        </w:tc>
        <w:tc>
          <w:tcPr>
            <w:tcW w:w="0" w:type="auto"/>
            <w:noWrap/>
            <w:vAlign w:val="center"/>
            <w:hideMark/>
          </w:tcPr>
          <w:p w14:paraId="1BEC8640" w14:textId="77777777" w:rsidR="00701654" w:rsidRPr="00B513AA" w:rsidRDefault="00701654">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15,04 - 15,75</w:t>
            </w:r>
          </w:p>
        </w:tc>
        <w:tc>
          <w:tcPr>
            <w:tcW w:w="0" w:type="auto"/>
            <w:noWrap/>
            <w:vAlign w:val="center"/>
            <w:hideMark/>
          </w:tcPr>
          <w:p w14:paraId="5BE6FA4C" w14:textId="77777777" w:rsidR="00701654" w:rsidRPr="00B513AA" w:rsidRDefault="00701654">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14,62 - 15,38</w:t>
            </w:r>
          </w:p>
        </w:tc>
        <w:tc>
          <w:tcPr>
            <w:tcW w:w="0" w:type="auto"/>
            <w:noWrap/>
            <w:vAlign w:val="center"/>
            <w:hideMark/>
          </w:tcPr>
          <w:p w14:paraId="471D2687" w14:textId="77777777" w:rsidR="00701654" w:rsidRPr="00B513AA" w:rsidRDefault="00701654">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15,90 - 16,85</w:t>
            </w:r>
          </w:p>
        </w:tc>
        <w:tc>
          <w:tcPr>
            <w:tcW w:w="0" w:type="auto"/>
            <w:noWrap/>
            <w:vAlign w:val="center"/>
            <w:hideMark/>
          </w:tcPr>
          <w:p w14:paraId="445BD89E" w14:textId="77777777" w:rsidR="00701654" w:rsidRPr="00B513AA" w:rsidRDefault="00701654">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18,04 - 19,70</w:t>
            </w:r>
          </w:p>
        </w:tc>
      </w:tr>
      <w:tr w:rsidR="00701654" w:rsidRPr="00B513AA" w14:paraId="2847DFE6" w14:textId="77777777">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0569DF4D" w14:textId="77777777" w:rsidR="00701654" w:rsidRPr="00B513AA" w:rsidRDefault="00701654">
            <w:pPr>
              <w:jc w:val="center"/>
              <w:rPr>
                <w:rFonts w:eastAsia="Times New Roman"/>
                <w:color w:val="000000"/>
                <w:sz w:val="18"/>
                <w:szCs w:val="18"/>
                <w:lang w:eastAsia="es-CO"/>
              </w:rPr>
            </w:pPr>
            <w:r w:rsidRPr="00B513AA">
              <w:rPr>
                <w:rFonts w:eastAsia="Times New Roman"/>
                <w:color w:val="000000" w:themeColor="text1"/>
                <w:sz w:val="18"/>
                <w:szCs w:val="18"/>
                <w:lang w:eastAsia="es-CO"/>
              </w:rPr>
              <w:t>I-2025</w:t>
            </w:r>
          </w:p>
        </w:tc>
        <w:tc>
          <w:tcPr>
            <w:tcW w:w="0" w:type="auto"/>
            <w:noWrap/>
            <w:vAlign w:val="center"/>
            <w:hideMark/>
          </w:tcPr>
          <w:p w14:paraId="49A84E3C" w14:textId="77777777" w:rsidR="00701654" w:rsidRPr="00B513AA" w:rsidRDefault="00701654">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19,26 - 19,86</w:t>
            </w:r>
          </w:p>
        </w:tc>
        <w:tc>
          <w:tcPr>
            <w:tcW w:w="0" w:type="auto"/>
            <w:noWrap/>
            <w:vAlign w:val="center"/>
            <w:hideMark/>
          </w:tcPr>
          <w:p w14:paraId="58CE35A7" w14:textId="77777777" w:rsidR="00701654" w:rsidRPr="00B513AA" w:rsidRDefault="00701654">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17,21 - 18,58</w:t>
            </w:r>
          </w:p>
        </w:tc>
        <w:tc>
          <w:tcPr>
            <w:tcW w:w="0" w:type="auto"/>
            <w:noWrap/>
            <w:vAlign w:val="center"/>
            <w:hideMark/>
          </w:tcPr>
          <w:p w14:paraId="79ED2A0C" w14:textId="77777777" w:rsidR="00701654" w:rsidRPr="00B513AA" w:rsidRDefault="00701654">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14,82 - 15,60</w:t>
            </w:r>
          </w:p>
        </w:tc>
        <w:tc>
          <w:tcPr>
            <w:tcW w:w="0" w:type="auto"/>
            <w:noWrap/>
            <w:vAlign w:val="center"/>
            <w:hideMark/>
          </w:tcPr>
          <w:p w14:paraId="1A72FB28" w14:textId="77777777" w:rsidR="00701654" w:rsidRPr="00B513AA" w:rsidRDefault="00701654">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14,85 - 15,42</w:t>
            </w:r>
          </w:p>
        </w:tc>
        <w:tc>
          <w:tcPr>
            <w:tcW w:w="0" w:type="auto"/>
            <w:noWrap/>
            <w:vAlign w:val="center"/>
            <w:hideMark/>
          </w:tcPr>
          <w:p w14:paraId="4819FD7B" w14:textId="77777777" w:rsidR="00701654" w:rsidRPr="00B513AA" w:rsidRDefault="00701654">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16,06 - 17,13</w:t>
            </w:r>
          </w:p>
        </w:tc>
        <w:tc>
          <w:tcPr>
            <w:tcW w:w="0" w:type="auto"/>
            <w:noWrap/>
            <w:vAlign w:val="center"/>
            <w:hideMark/>
          </w:tcPr>
          <w:p w14:paraId="281E2A42" w14:textId="77777777" w:rsidR="00701654" w:rsidRPr="00B513AA" w:rsidRDefault="00701654">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18,77 - 20,08</w:t>
            </w:r>
          </w:p>
        </w:tc>
      </w:tr>
      <w:tr w:rsidR="00701654" w:rsidRPr="00B513AA" w14:paraId="374078DD" w14:textId="77777777">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68653DB0" w14:textId="77777777" w:rsidR="00701654" w:rsidRPr="00B513AA" w:rsidRDefault="00701654">
            <w:pPr>
              <w:jc w:val="center"/>
              <w:rPr>
                <w:rFonts w:eastAsia="Times New Roman"/>
                <w:color w:val="000000"/>
                <w:sz w:val="18"/>
                <w:szCs w:val="18"/>
                <w:lang w:eastAsia="es-CO"/>
              </w:rPr>
            </w:pPr>
            <w:r w:rsidRPr="00B513AA">
              <w:rPr>
                <w:rFonts w:eastAsia="Times New Roman"/>
                <w:color w:val="000000" w:themeColor="text1"/>
                <w:sz w:val="18"/>
                <w:szCs w:val="18"/>
                <w:lang w:eastAsia="es-CO"/>
              </w:rPr>
              <w:t>II-2025</w:t>
            </w:r>
          </w:p>
        </w:tc>
        <w:tc>
          <w:tcPr>
            <w:tcW w:w="0" w:type="auto"/>
            <w:noWrap/>
            <w:vAlign w:val="center"/>
            <w:hideMark/>
          </w:tcPr>
          <w:p w14:paraId="0EFC7F8D" w14:textId="77777777" w:rsidR="00701654" w:rsidRPr="00B513AA" w:rsidRDefault="00701654">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20,86 - 21,27</w:t>
            </w:r>
          </w:p>
        </w:tc>
        <w:tc>
          <w:tcPr>
            <w:tcW w:w="0" w:type="auto"/>
            <w:noWrap/>
            <w:vAlign w:val="center"/>
            <w:hideMark/>
          </w:tcPr>
          <w:p w14:paraId="07B60C4F" w14:textId="77777777" w:rsidR="00701654" w:rsidRPr="00B513AA" w:rsidRDefault="00701654">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19,41 - 19,94</w:t>
            </w:r>
          </w:p>
        </w:tc>
        <w:tc>
          <w:tcPr>
            <w:tcW w:w="0" w:type="auto"/>
            <w:noWrap/>
            <w:vAlign w:val="center"/>
            <w:hideMark/>
          </w:tcPr>
          <w:p w14:paraId="6E02DC22" w14:textId="77777777" w:rsidR="00701654" w:rsidRPr="00B513AA" w:rsidRDefault="00701654">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15,95 - 16,55</w:t>
            </w:r>
          </w:p>
        </w:tc>
        <w:tc>
          <w:tcPr>
            <w:tcW w:w="0" w:type="auto"/>
            <w:noWrap/>
            <w:vAlign w:val="center"/>
            <w:hideMark/>
          </w:tcPr>
          <w:p w14:paraId="7EC3EF58" w14:textId="77777777" w:rsidR="00701654" w:rsidRPr="00B513AA" w:rsidRDefault="00701654">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15,60 - 15,9</w:t>
            </w:r>
          </w:p>
        </w:tc>
        <w:tc>
          <w:tcPr>
            <w:tcW w:w="0" w:type="auto"/>
            <w:noWrap/>
            <w:vAlign w:val="center"/>
            <w:hideMark/>
          </w:tcPr>
          <w:p w14:paraId="3DC211DC" w14:textId="77777777" w:rsidR="00701654" w:rsidRPr="00B513AA" w:rsidRDefault="00701654">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17,06 - 17,73</w:t>
            </w:r>
          </w:p>
        </w:tc>
        <w:tc>
          <w:tcPr>
            <w:tcW w:w="0" w:type="auto"/>
            <w:noWrap/>
            <w:vAlign w:val="center"/>
            <w:hideMark/>
          </w:tcPr>
          <w:p w14:paraId="5933E762" w14:textId="77777777" w:rsidR="00701654" w:rsidRPr="00B513AA" w:rsidRDefault="00701654">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19,73 - 20,29</w:t>
            </w:r>
          </w:p>
        </w:tc>
      </w:tr>
    </w:tbl>
    <w:p w14:paraId="3F697D18" w14:textId="77777777" w:rsidR="00701654" w:rsidRPr="00B513AA" w:rsidRDefault="00701654" w:rsidP="009C75C2">
      <w:pPr>
        <w:pStyle w:val="NormalWeb"/>
        <w:spacing w:before="0" w:beforeAutospacing="0"/>
        <w:jc w:val="center"/>
        <w:rPr>
          <w:rFonts w:cs="Arial"/>
          <w:sz w:val="20"/>
          <w:szCs w:val="20"/>
        </w:rPr>
      </w:pPr>
      <w:r w:rsidRPr="00B513AA">
        <w:rPr>
          <w:rFonts w:cs="Arial"/>
          <w:sz w:val="20"/>
          <w:szCs w:val="20"/>
        </w:rPr>
        <w:lastRenderedPageBreak/>
        <w:t>Fuente: Cálculos SDHT con base información EAAB</w:t>
      </w:r>
    </w:p>
    <w:p w14:paraId="4CF0CE25" w14:textId="07AB9CC7" w:rsidR="00701654" w:rsidRPr="00761E9F" w:rsidRDefault="00701654" w:rsidP="00701654">
      <w:pPr>
        <w:pStyle w:val="Descripcin"/>
        <w:keepNext/>
        <w:rPr>
          <w:rFonts w:eastAsia="Times New Roman"/>
        </w:rPr>
      </w:pPr>
      <w:bookmarkStart w:id="104" w:name="_Toc226653041"/>
      <w:bookmarkStart w:id="105" w:name="_Toc227877898"/>
      <w:r w:rsidRPr="00B513AA">
        <w:rPr>
          <w:rFonts w:eastAsia="Times New Roman"/>
        </w:rPr>
        <w:t xml:space="preserve">Tabla </w:t>
      </w:r>
      <w:r w:rsidRPr="00B513AA">
        <w:fldChar w:fldCharType="begin"/>
      </w:r>
      <w:r w:rsidRPr="00B513AA">
        <w:instrText xml:space="preserve"> SEQ Tabla \* ARABIC </w:instrText>
      </w:r>
      <w:r w:rsidRPr="00B513AA">
        <w:fldChar w:fldCharType="separate"/>
      </w:r>
      <w:r w:rsidR="00F41A2D">
        <w:rPr>
          <w:noProof/>
        </w:rPr>
        <w:t>10</w:t>
      </w:r>
      <w:r w:rsidRPr="00B513AA">
        <w:fldChar w:fldCharType="end"/>
      </w:r>
      <w:r w:rsidRPr="00B513AA">
        <w:rPr>
          <w:rFonts w:eastAsia="Times New Roman"/>
        </w:rPr>
        <w:t xml:space="preserve"> Mediana </w:t>
      </w:r>
      <w:r w:rsidR="00EB759E">
        <w:rPr>
          <w:rFonts w:eastAsia="Times New Roman"/>
        </w:rPr>
        <w:t>c</w:t>
      </w:r>
      <w:r w:rsidR="00EB759E" w:rsidRPr="00EB759E">
        <w:rPr>
          <w:rFonts w:eastAsia="Times New Roman"/>
        </w:rPr>
        <w:t xml:space="preserve">onsumo </w:t>
      </w:r>
      <w:r w:rsidRPr="00761E9F">
        <w:rPr>
          <w:rFonts w:eastAsia="Times New Roman"/>
        </w:rPr>
        <w:t>por semestre periodo facturación bimestral</w:t>
      </w:r>
      <w:bookmarkEnd w:id="104"/>
      <w:bookmarkEnd w:id="105"/>
    </w:p>
    <w:p w14:paraId="43BF6A62" w14:textId="77777777" w:rsidR="00EB759E" w:rsidRPr="0030159D" w:rsidRDefault="00EB759E" w:rsidP="00EB759E">
      <w:pPr>
        <w:pStyle w:val="Descripcin"/>
        <w:keepNext/>
        <w:rPr>
          <w:rFonts w:eastAsia="Times New Roman"/>
        </w:rPr>
      </w:pPr>
      <w:r w:rsidRPr="00761E9F">
        <w:rPr>
          <w:rFonts w:eastAsia="Times New Roman"/>
        </w:rPr>
        <w:t>(Valor mínimo y máximo por estrato)</w:t>
      </w:r>
    </w:p>
    <w:tbl>
      <w:tblPr>
        <w:tblStyle w:val="Tablanormal1"/>
        <w:tblW w:w="0" w:type="auto"/>
        <w:jc w:val="center"/>
        <w:tblLook w:val="04A0" w:firstRow="1" w:lastRow="0" w:firstColumn="1" w:lastColumn="0" w:noHBand="0" w:noVBand="1"/>
      </w:tblPr>
      <w:tblGrid>
        <w:gridCol w:w="1027"/>
        <w:gridCol w:w="987"/>
        <w:gridCol w:w="987"/>
        <w:gridCol w:w="987"/>
        <w:gridCol w:w="987"/>
        <w:gridCol w:w="987"/>
        <w:gridCol w:w="987"/>
      </w:tblGrid>
      <w:tr w:rsidR="00701654" w:rsidRPr="00B513AA" w14:paraId="2787D38C" w14:textId="77777777">
        <w:trPr>
          <w:cnfStyle w:val="100000000000" w:firstRow="1" w:lastRow="0" w:firstColumn="0" w:lastColumn="0" w:oddVBand="0" w:evenVBand="0" w:oddHBand="0"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4D2145C5" w14:textId="77777777" w:rsidR="00701654" w:rsidRPr="00B513AA" w:rsidRDefault="00701654">
            <w:pPr>
              <w:jc w:val="center"/>
              <w:rPr>
                <w:rFonts w:eastAsia="Times New Roman"/>
                <w:color w:val="000000"/>
                <w:sz w:val="18"/>
                <w:szCs w:val="18"/>
                <w:lang w:eastAsia="es-CO"/>
              </w:rPr>
            </w:pPr>
            <w:r w:rsidRPr="00B513AA">
              <w:rPr>
                <w:rFonts w:eastAsia="Times New Roman"/>
                <w:color w:val="000000" w:themeColor="text1"/>
                <w:sz w:val="18"/>
                <w:szCs w:val="18"/>
                <w:lang w:eastAsia="es-CO"/>
              </w:rPr>
              <w:t>Semestre</w:t>
            </w:r>
          </w:p>
        </w:tc>
        <w:tc>
          <w:tcPr>
            <w:tcW w:w="0" w:type="auto"/>
            <w:noWrap/>
            <w:hideMark/>
          </w:tcPr>
          <w:p w14:paraId="107E78BA" w14:textId="77777777" w:rsidR="00701654" w:rsidRPr="00B513AA" w:rsidRDefault="00701654">
            <w:pPr>
              <w:jc w:val="center"/>
              <w:cnfStyle w:val="100000000000" w:firstRow="1" w:lastRow="0" w:firstColumn="0" w:lastColumn="0" w:oddVBand="0" w:evenVBand="0" w:oddHBand="0"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Estrato 1</w:t>
            </w:r>
          </w:p>
        </w:tc>
        <w:tc>
          <w:tcPr>
            <w:tcW w:w="0" w:type="auto"/>
            <w:noWrap/>
            <w:hideMark/>
          </w:tcPr>
          <w:p w14:paraId="5EEA2919" w14:textId="77777777" w:rsidR="00701654" w:rsidRPr="00B513AA" w:rsidRDefault="00701654">
            <w:pPr>
              <w:jc w:val="center"/>
              <w:cnfStyle w:val="100000000000" w:firstRow="1" w:lastRow="0" w:firstColumn="0" w:lastColumn="0" w:oddVBand="0" w:evenVBand="0" w:oddHBand="0"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Estrato 2</w:t>
            </w:r>
          </w:p>
        </w:tc>
        <w:tc>
          <w:tcPr>
            <w:tcW w:w="0" w:type="auto"/>
            <w:noWrap/>
            <w:hideMark/>
          </w:tcPr>
          <w:p w14:paraId="58378064" w14:textId="77777777" w:rsidR="00701654" w:rsidRPr="00B513AA" w:rsidRDefault="00701654">
            <w:pPr>
              <w:jc w:val="center"/>
              <w:cnfStyle w:val="100000000000" w:firstRow="1" w:lastRow="0" w:firstColumn="0" w:lastColumn="0" w:oddVBand="0" w:evenVBand="0" w:oddHBand="0"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Estrato 3</w:t>
            </w:r>
          </w:p>
        </w:tc>
        <w:tc>
          <w:tcPr>
            <w:tcW w:w="0" w:type="auto"/>
            <w:noWrap/>
            <w:hideMark/>
          </w:tcPr>
          <w:p w14:paraId="64457423" w14:textId="77777777" w:rsidR="00701654" w:rsidRPr="00B513AA" w:rsidRDefault="00701654">
            <w:pPr>
              <w:jc w:val="center"/>
              <w:cnfStyle w:val="100000000000" w:firstRow="1" w:lastRow="0" w:firstColumn="0" w:lastColumn="0" w:oddVBand="0" w:evenVBand="0" w:oddHBand="0"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Estrato 4</w:t>
            </w:r>
          </w:p>
        </w:tc>
        <w:tc>
          <w:tcPr>
            <w:tcW w:w="0" w:type="auto"/>
            <w:noWrap/>
            <w:hideMark/>
          </w:tcPr>
          <w:p w14:paraId="57854D90" w14:textId="77777777" w:rsidR="00701654" w:rsidRPr="00B513AA" w:rsidRDefault="00701654">
            <w:pPr>
              <w:jc w:val="center"/>
              <w:cnfStyle w:val="100000000000" w:firstRow="1" w:lastRow="0" w:firstColumn="0" w:lastColumn="0" w:oddVBand="0" w:evenVBand="0" w:oddHBand="0"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Estrato 5</w:t>
            </w:r>
          </w:p>
        </w:tc>
        <w:tc>
          <w:tcPr>
            <w:tcW w:w="0" w:type="auto"/>
            <w:noWrap/>
            <w:hideMark/>
          </w:tcPr>
          <w:p w14:paraId="2FFD67E7" w14:textId="77777777" w:rsidR="00701654" w:rsidRPr="00B513AA" w:rsidRDefault="00701654">
            <w:pPr>
              <w:jc w:val="center"/>
              <w:cnfStyle w:val="100000000000" w:firstRow="1" w:lastRow="0" w:firstColumn="0" w:lastColumn="0" w:oddVBand="0" w:evenVBand="0" w:oddHBand="0"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Estrato 6</w:t>
            </w:r>
          </w:p>
        </w:tc>
      </w:tr>
      <w:tr w:rsidR="00701654" w:rsidRPr="00B513AA" w14:paraId="739BD778" w14:textId="77777777">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20CB7867" w14:textId="77777777" w:rsidR="00701654" w:rsidRPr="00B513AA" w:rsidRDefault="00701654">
            <w:pPr>
              <w:jc w:val="center"/>
              <w:rPr>
                <w:rFonts w:eastAsia="Times New Roman"/>
                <w:color w:val="000000"/>
                <w:sz w:val="18"/>
                <w:szCs w:val="18"/>
                <w:lang w:eastAsia="es-CO"/>
              </w:rPr>
            </w:pPr>
            <w:r w:rsidRPr="00B513AA">
              <w:rPr>
                <w:rFonts w:eastAsia="Times New Roman"/>
                <w:color w:val="000000" w:themeColor="text1"/>
                <w:sz w:val="18"/>
                <w:szCs w:val="18"/>
                <w:lang w:eastAsia="es-CO"/>
              </w:rPr>
              <w:t>I-2023</w:t>
            </w:r>
          </w:p>
        </w:tc>
        <w:tc>
          <w:tcPr>
            <w:tcW w:w="0" w:type="auto"/>
            <w:noWrap/>
            <w:hideMark/>
          </w:tcPr>
          <w:p w14:paraId="38D6D964" w14:textId="77777777" w:rsidR="00701654" w:rsidRPr="00B513AA" w:rsidRDefault="00701654">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18 - 22</w:t>
            </w:r>
          </w:p>
        </w:tc>
        <w:tc>
          <w:tcPr>
            <w:tcW w:w="0" w:type="auto"/>
            <w:noWrap/>
            <w:hideMark/>
          </w:tcPr>
          <w:p w14:paraId="255EA03B" w14:textId="77777777" w:rsidR="00701654" w:rsidRPr="00B513AA" w:rsidRDefault="00701654">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17 – 22</w:t>
            </w:r>
          </w:p>
        </w:tc>
        <w:tc>
          <w:tcPr>
            <w:tcW w:w="0" w:type="auto"/>
            <w:noWrap/>
            <w:hideMark/>
          </w:tcPr>
          <w:p w14:paraId="3A35B52D" w14:textId="77777777" w:rsidR="00701654" w:rsidRPr="00B513AA" w:rsidRDefault="00701654">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14 - 14</w:t>
            </w:r>
          </w:p>
        </w:tc>
        <w:tc>
          <w:tcPr>
            <w:tcW w:w="0" w:type="auto"/>
            <w:noWrap/>
            <w:hideMark/>
          </w:tcPr>
          <w:p w14:paraId="39744C99" w14:textId="77777777" w:rsidR="00701654" w:rsidRPr="00B513AA" w:rsidRDefault="00701654">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14 - 15</w:t>
            </w:r>
          </w:p>
        </w:tc>
        <w:tc>
          <w:tcPr>
            <w:tcW w:w="0" w:type="auto"/>
            <w:noWrap/>
            <w:hideMark/>
          </w:tcPr>
          <w:p w14:paraId="3DAB6DD6" w14:textId="77777777" w:rsidR="00701654" w:rsidRPr="00B513AA" w:rsidRDefault="00701654">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15 - 18</w:t>
            </w:r>
          </w:p>
        </w:tc>
        <w:tc>
          <w:tcPr>
            <w:tcW w:w="0" w:type="auto"/>
            <w:noWrap/>
            <w:hideMark/>
          </w:tcPr>
          <w:p w14:paraId="74A185ED" w14:textId="77777777" w:rsidR="00701654" w:rsidRPr="00B513AA" w:rsidRDefault="00701654">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16 - 22</w:t>
            </w:r>
          </w:p>
        </w:tc>
      </w:tr>
      <w:tr w:rsidR="00701654" w:rsidRPr="00B513AA" w14:paraId="5764AA24" w14:textId="77777777">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3CA618E5" w14:textId="77777777" w:rsidR="00701654" w:rsidRPr="00B513AA" w:rsidRDefault="00701654">
            <w:pPr>
              <w:jc w:val="center"/>
              <w:rPr>
                <w:rFonts w:eastAsia="Times New Roman"/>
                <w:color w:val="000000"/>
                <w:sz w:val="18"/>
                <w:szCs w:val="18"/>
                <w:lang w:eastAsia="es-CO"/>
              </w:rPr>
            </w:pPr>
            <w:r w:rsidRPr="00B513AA">
              <w:rPr>
                <w:rFonts w:eastAsia="Times New Roman"/>
                <w:color w:val="000000" w:themeColor="text1"/>
                <w:sz w:val="18"/>
                <w:szCs w:val="18"/>
                <w:lang w:eastAsia="es-CO"/>
              </w:rPr>
              <w:t>II-2023</w:t>
            </w:r>
          </w:p>
        </w:tc>
        <w:tc>
          <w:tcPr>
            <w:tcW w:w="0" w:type="auto"/>
            <w:noWrap/>
            <w:hideMark/>
          </w:tcPr>
          <w:p w14:paraId="4B15DE3C" w14:textId="77777777" w:rsidR="00701654" w:rsidRPr="00B513AA" w:rsidRDefault="00701654">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20 - 20</w:t>
            </w:r>
          </w:p>
        </w:tc>
        <w:tc>
          <w:tcPr>
            <w:tcW w:w="0" w:type="auto"/>
            <w:noWrap/>
            <w:hideMark/>
          </w:tcPr>
          <w:p w14:paraId="20FB83DB" w14:textId="77777777" w:rsidR="00701654" w:rsidRPr="00B513AA" w:rsidRDefault="00701654">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17 – 17</w:t>
            </w:r>
          </w:p>
        </w:tc>
        <w:tc>
          <w:tcPr>
            <w:tcW w:w="0" w:type="auto"/>
            <w:noWrap/>
            <w:hideMark/>
          </w:tcPr>
          <w:p w14:paraId="6BFE3D26" w14:textId="77777777" w:rsidR="00701654" w:rsidRPr="00B513AA" w:rsidRDefault="00701654">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14 - 14</w:t>
            </w:r>
          </w:p>
        </w:tc>
        <w:tc>
          <w:tcPr>
            <w:tcW w:w="0" w:type="auto"/>
            <w:noWrap/>
            <w:hideMark/>
          </w:tcPr>
          <w:p w14:paraId="137CDDC8" w14:textId="77777777" w:rsidR="00701654" w:rsidRPr="00B513AA" w:rsidRDefault="00701654">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15 - 15</w:t>
            </w:r>
          </w:p>
        </w:tc>
        <w:tc>
          <w:tcPr>
            <w:tcW w:w="0" w:type="auto"/>
            <w:noWrap/>
            <w:hideMark/>
          </w:tcPr>
          <w:p w14:paraId="3855089D" w14:textId="77777777" w:rsidR="00701654" w:rsidRPr="00B513AA" w:rsidRDefault="00701654">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16 - 16</w:t>
            </w:r>
          </w:p>
        </w:tc>
        <w:tc>
          <w:tcPr>
            <w:tcW w:w="0" w:type="auto"/>
            <w:noWrap/>
            <w:hideMark/>
          </w:tcPr>
          <w:p w14:paraId="31384966" w14:textId="77777777" w:rsidR="00701654" w:rsidRPr="00B513AA" w:rsidRDefault="00701654">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17 - 17</w:t>
            </w:r>
          </w:p>
        </w:tc>
      </w:tr>
      <w:tr w:rsidR="00701654" w:rsidRPr="00B513AA" w14:paraId="53C61010" w14:textId="77777777">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4BE009FC" w14:textId="77777777" w:rsidR="00701654" w:rsidRPr="00B513AA" w:rsidRDefault="00701654">
            <w:pPr>
              <w:jc w:val="center"/>
              <w:rPr>
                <w:rFonts w:eastAsia="Times New Roman"/>
                <w:color w:val="000000"/>
                <w:sz w:val="18"/>
                <w:szCs w:val="18"/>
                <w:lang w:eastAsia="es-CO"/>
              </w:rPr>
            </w:pPr>
            <w:r w:rsidRPr="00B513AA">
              <w:rPr>
                <w:rFonts w:eastAsia="Times New Roman"/>
                <w:color w:val="000000" w:themeColor="text1"/>
                <w:sz w:val="18"/>
                <w:szCs w:val="18"/>
                <w:lang w:eastAsia="es-CO"/>
              </w:rPr>
              <w:t>I-2024</w:t>
            </w:r>
          </w:p>
        </w:tc>
        <w:tc>
          <w:tcPr>
            <w:tcW w:w="0" w:type="auto"/>
            <w:noWrap/>
            <w:hideMark/>
          </w:tcPr>
          <w:p w14:paraId="6CEBD964" w14:textId="77777777" w:rsidR="00701654" w:rsidRPr="00B513AA" w:rsidRDefault="00701654">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17 - 20</w:t>
            </w:r>
          </w:p>
        </w:tc>
        <w:tc>
          <w:tcPr>
            <w:tcW w:w="0" w:type="auto"/>
            <w:noWrap/>
            <w:hideMark/>
          </w:tcPr>
          <w:p w14:paraId="2EFFD128" w14:textId="77777777" w:rsidR="00701654" w:rsidRPr="00B513AA" w:rsidRDefault="00701654">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15 – 17</w:t>
            </w:r>
          </w:p>
        </w:tc>
        <w:tc>
          <w:tcPr>
            <w:tcW w:w="0" w:type="auto"/>
            <w:noWrap/>
            <w:hideMark/>
          </w:tcPr>
          <w:p w14:paraId="2707C0E0" w14:textId="77777777" w:rsidR="00701654" w:rsidRPr="00B513AA" w:rsidRDefault="00701654">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13 - 14</w:t>
            </w:r>
          </w:p>
        </w:tc>
        <w:tc>
          <w:tcPr>
            <w:tcW w:w="0" w:type="auto"/>
            <w:noWrap/>
            <w:hideMark/>
          </w:tcPr>
          <w:p w14:paraId="6F7F26F1" w14:textId="77777777" w:rsidR="00701654" w:rsidRPr="00B513AA" w:rsidRDefault="00701654">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13 - 14</w:t>
            </w:r>
          </w:p>
        </w:tc>
        <w:tc>
          <w:tcPr>
            <w:tcW w:w="0" w:type="auto"/>
            <w:noWrap/>
            <w:hideMark/>
          </w:tcPr>
          <w:p w14:paraId="7C05D605" w14:textId="77777777" w:rsidR="00701654" w:rsidRPr="00B513AA" w:rsidRDefault="00701654">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14 - 15</w:t>
            </w:r>
          </w:p>
        </w:tc>
        <w:tc>
          <w:tcPr>
            <w:tcW w:w="0" w:type="auto"/>
            <w:noWrap/>
            <w:hideMark/>
          </w:tcPr>
          <w:p w14:paraId="06F0825E" w14:textId="77777777" w:rsidR="00701654" w:rsidRPr="00B513AA" w:rsidRDefault="00701654">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15 - 16</w:t>
            </w:r>
          </w:p>
        </w:tc>
      </w:tr>
      <w:tr w:rsidR="00701654" w:rsidRPr="00B513AA" w14:paraId="67E55178" w14:textId="77777777">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70630D53" w14:textId="77777777" w:rsidR="00701654" w:rsidRPr="00B513AA" w:rsidRDefault="00701654">
            <w:pPr>
              <w:jc w:val="center"/>
              <w:rPr>
                <w:rFonts w:eastAsia="Times New Roman"/>
                <w:color w:val="000000"/>
                <w:sz w:val="18"/>
                <w:szCs w:val="18"/>
                <w:lang w:eastAsia="es-CO"/>
              </w:rPr>
            </w:pPr>
            <w:r w:rsidRPr="00B513AA">
              <w:rPr>
                <w:rFonts w:eastAsia="Times New Roman"/>
                <w:color w:val="000000" w:themeColor="text1"/>
                <w:sz w:val="18"/>
                <w:szCs w:val="18"/>
                <w:lang w:eastAsia="es-CO"/>
              </w:rPr>
              <w:t>II-2024</w:t>
            </w:r>
          </w:p>
        </w:tc>
        <w:tc>
          <w:tcPr>
            <w:tcW w:w="0" w:type="auto"/>
            <w:noWrap/>
            <w:hideMark/>
          </w:tcPr>
          <w:p w14:paraId="23032F5A" w14:textId="77777777" w:rsidR="00701654" w:rsidRPr="00B513AA" w:rsidRDefault="00701654">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17 - 18</w:t>
            </w:r>
          </w:p>
        </w:tc>
        <w:tc>
          <w:tcPr>
            <w:tcW w:w="0" w:type="auto"/>
            <w:noWrap/>
            <w:hideMark/>
          </w:tcPr>
          <w:p w14:paraId="4C3C4F75" w14:textId="77777777" w:rsidR="00701654" w:rsidRPr="00B513AA" w:rsidRDefault="00701654">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14 – 15</w:t>
            </w:r>
          </w:p>
        </w:tc>
        <w:tc>
          <w:tcPr>
            <w:tcW w:w="0" w:type="auto"/>
            <w:noWrap/>
            <w:hideMark/>
          </w:tcPr>
          <w:p w14:paraId="40C12B72" w14:textId="77777777" w:rsidR="00701654" w:rsidRPr="00B513AA" w:rsidRDefault="00701654">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12 - 13</w:t>
            </w:r>
          </w:p>
        </w:tc>
        <w:tc>
          <w:tcPr>
            <w:tcW w:w="0" w:type="auto"/>
            <w:noWrap/>
            <w:hideMark/>
          </w:tcPr>
          <w:p w14:paraId="4DAC9C7D" w14:textId="77777777" w:rsidR="00701654" w:rsidRPr="00B513AA" w:rsidRDefault="00701654">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13 - 13</w:t>
            </w:r>
          </w:p>
        </w:tc>
        <w:tc>
          <w:tcPr>
            <w:tcW w:w="0" w:type="auto"/>
            <w:noWrap/>
            <w:hideMark/>
          </w:tcPr>
          <w:p w14:paraId="71FC4CB6" w14:textId="77777777" w:rsidR="00701654" w:rsidRPr="00B513AA" w:rsidRDefault="00701654">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13 - 14</w:t>
            </w:r>
          </w:p>
        </w:tc>
        <w:tc>
          <w:tcPr>
            <w:tcW w:w="0" w:type="auto"/>
            <w:noWrap/>
            <w:hideMark/>
          </w:tcPr>
          <w:p w14:paraId="7717D222" w14:textId="77777777" w:rsidR="00701654" w:rsidRPr="00B513AA" w:rsidRDefault="00701654">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14 - 15</w:t>
            </w:r>
          </w:p>
        </w:tc>
      </w:tr>
      <w:tr w:rsidR="00701654" w:rsidRPr="00B513AA" w14:paraId="5E2692BF" w14:textId="77777777">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637350D1" w14:textId="77777777" w:rsidR="00701654" w:rsidRPr="00B513AA" w:rsidRDefault="00701654">
            <w:pPr>
              <w:jc w:val="center"/>
              <w:rPr>
                <w:rFonts w:eastAsia="Times New Roman"/>
                <w:color w:val="000000"/>
                <w:sz w:val="18"/>
                <w:szCs w:val="18"/>
                <w:lang w:eastAsia="es-CO"/>
              </w:rPr>
            </w:pPr>
            <w:r w:rsidRPr="00B513AA">
              <w:rPr>
                <w:rFonts w:eastAsia="Times New Roman"/>
                <w:color w:val="000000" w:themeColor="text1"/>
                <w:sz w:val="18"/>
                <w:szCs w:val="18"/>
                <w:lang w:eastAsia="es-CO"/>
              </w:rPr>
              <w:t>I-2025</w:t>
            </w:r>
          </w:p>
        </w:tc>
        <w:tc>
          <w:tcPr>
            <w:tcW w:w="0" w:type="auto"/>
            <w:noWrap/>
            <w:hideMark/>
          </w:tcPr>
          <w:p w14:paraId="59F0552A" w14:textId="77777777" w:rsidR="00701654" w:rsidRPr="00B513AA" w:rsidRDefault="00701654">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17 - 18</w:t>
            </w:r>
          </w:p>
        </w:tc>
        <w:tc>
          <w:tcPr>
            <w:tcW w:w="0" w:type="auto"/>
            <w:noWrap/>
            <w:hideMark/>
          </w:tcPr>
          <w:p w14:paraId="74001408" w14:textId="77777777" w:rsidR="00701654" w:rsidRPr="00B513AA" w:rsidRDefault="00701654">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13 – 15</w:t>
            </w:r>
          </w:p>
        </w:tc>
        <w:tc>
          <w:tcPr>
            <w:tcW w:w="0" w:type="auto"/>
            <w:noWrap/>
            <w:hideMark/>
          </w:tcPr>
          <w:p w14:paraId="420D66B3" w14:textId="77777777" w:rsidR="00701654" w:rsidRPr="00B513AA" w:rsidRDefault="00701654">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12 - 13</w:t>
            </w:r>
          </w:p>
        </w:tc>
        <w:tc>
          <w:tcPr>
            <w:tcW w:w="0" w:type="auto"/>
            <w:noWrap/>
            <w:hideMark/>
          </w:tcPr>
          <w:p w14:paraId="1729BB2B" w14:textId="77777777" w:rsidR="00701654" w:rsidRPr="00B513AA" w:rsidRDefault="00701654">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13 - 13</w:t>
            </w:r>
          </w:p>
        </w:tc>
        <w:tc>
          <w:tcPr>
            <w:tcW w:w="0" w:type="auto"/>
            <w:noWrap/>
            <w:hideMark/>
          </w:tcPr>
          <w:p w14:paraId="36FE27CE" w14:textId="77777777" w:rsidR="00701654" w:rsidRPr="00B513AA" w:rsidRDefault="00701654">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13 - 14</w:t>
            </w:r>
          </w:p>
        </w:tc>
        <w:tc>
          <w:tcPr>
            <w:tcW w:w="0" w:type="auto"/>
            <w:noWrap/>
            <w:hideMark/>
          </w:tcPr>
          <w:p w14:paraId="4F49D2BE" w14:textId="77777777" w:rsidR="00701654" w:rsidRPr="00B513AA" w:rsidRDefault="00701654">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14 - 15</w:t>
            </w:r>
          </w:p>
        </w:tc>
      </w:tr>
      <w:tr w:rsidR="00701654" w:rsidRPr="00B513AA" w14:paraId="32296BF2" w14:textId="77777777">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08D88D6B" w14:textId="77777777" w:rsidR="00701654" w:rsidRPr="00B513AA" w:rsidRDefault="00701654">
            <w:pPr>
              <w:jc w:val="center"/>
              <w:rPr>
                <w:rFonts w:eastAsia="Times New Roman"/>
                <w:color w:val="000000"/>
                <w:sz w:val="18"/>
                <w:szCs w:val="18"/>
                <w:lang w:eastAsia="es-CO"/>
              </w:rPr>
            </w:pPr>
            <w:r w:rsidRPr="00B513AA">
              <w:rPr>
                <w:rFonts w:eastAsia="Times New Roman"/>
                <w:color w:val="000000" w:themeColor="text1"/>
                <w:sz w:val="18"/>
                <w:szCs w:val="18"/>
                <w:lang w:eastAsia="es-CO"/>
              </w:rPr>
              <w:t>II-2025</w:t>
            </w:r>
          </w:p>
        </w:tc>
        <w:tc>
          <w:tcPr>
            <w:tcW w:w="0" w:type="auto"/>
            <w:noWrap/>
            <w:hideMark/>
          </w:tcPr>
          <w:p w14:paraId="76B60827" w14:textId="77777777" w:rsidR="00701654" w:rsidRPr="00B513AA" w:rsidRDefault="00701654">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19 - 19</w:t>
            </w:r>
          </w:p>
        </w:tc>
        <w:tc>
          <w:tcPr>
            <w:tcW w:w="0" w:type="auto"/>
            <w:noWrap/>
            <w:hideMark/>
          </w:tcPr>
          <w:p w14:paraId="4063A88B" w14:textId="77777777" w:rsidR="00701654" w:rsidRPr="00B513AA" w:rsidRDefault="00701654">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16 – 16</w:t>
            </w:r>
          </w:p>
        </w:tc>
        <w:tc>
          <w:tcPr>
            <w:tcW w:w="0" w:type="auto"/>
            <w:noWrap/>
            <w:hideMark/>
          </w:tcPr>
          <w:p w14:paraId="4A45B762" w14:textId="77777777" w:rsidR="00701654" w:rsidRPr="00B513AA" w:rsidRDefault="00701654">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13 - 13</w:t>
            </w:r>
          </w:p>
        </w:tc>
        <w:tc>
          <w:tcPr>
            <w:tcW w:w="0" w:type="auto"/>
            <w:noWrap/>
            <w:hideMark/>
          </w:tcPr>
          <w:p w14:paraId="6F99111A" w14:textId="77777777" w:rsidR="00701654" w:rsidRPr="00B513AA" w:rsidRDefault="00701654">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13 - 14</w:t>
            </w:r>
          </w:p>
        </w:tc>
        <w:tc>
          <w:tcPr>
            <w:tcW w:w="0" w:type="auto"/>
            <w:noWrap/>
            <w:hideMark/>
          </w:tcPr>
          <w:p w14:paraId="5E31FEDD" w14:textId="77777777" w:rsidR="00701654" w:rsidRPr="00B513AA" w:rsidRDefault="00701654">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14 - 15</w:t>
            </w:r>
          </w:p>
        </w:tc>
        <w:tc>
          <w:tcPr>
            <w:tcW w:w="0" w:type="auto"/>
            <w:noWrap/>
            <w:hideMark/>
          </w:tcPr>
          <w:p w14:paraId="3F0B5E32" w14:textId="77777777" w:rsidR="00701654" w:rsidRPr="00B513AA" w:rsidRDefault="00701654">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15 - 15</w:t>
            </w:r>
          </w:p>
        </w:tc>
      </w:tr>
    </w:tbl>
    <w:p w14:paraId="7A1EFD33" w14:textId="77777777" w:rsidR="00701654" w:rsidRPr="00B513AA" w:rsidRDefault="00701654" w:rsidP="009C75C2">
      <w:pPr>
        <w:pStyle w:val="NormalWeb"/>
        <w:spacing w:before="0" w:beforeAutospacing="0"/>
        <w:jc w:val="center"/>
        <w:rPr>
          <w:rFonts w:cs="Arial"/>
          <w:sz w:val="20"/>
          <w:szCs w:val="20"/>
        </w:rPr>
      </w:pPr>
      <w:r w:rsidRPr="00B513AA">
        <w:rPr>
          <w:rFonts w:cs="Arial"/>
          <w:sz w:val="20"/>
          <w:szCs w:val="20"/>
        </w:rPr>
        <w:t>Fuente: Cálculos SDHT con base información EAAB</w:t>
      </w:r>
    </w:p>
    <w:p w14:paraId="11E48903" w14:textId="3CCF9EAE" w:rsidR="00701654" w:rsidRPr="00B513AA" w:rsidRDefault="00701654" w:rsidP="00701654">
      <w:pPr>
        <w:pStyle w:val="NormalWeb"/>
        <w:tabs>
          <w:tab w:val="left" w:pos="960"/>
        </w:tabs>
        <w:rPr>
          <w:rFonts w:cs="Arial"/>
        </w:rPr>
      </w:pPr>
      <w:r w:rsidRPr="00B513AA">
        <w:rPr>
          <w:rFonts w:cs="Arial"/>
        </w:rPr>
        <w:t>A partir del segundo semestre de 2025, el consumo comenzó a recuperarse en la mayoría de los estratos, indicando que los efectos de la medida de racionamiento empezaron a revertirse. La coherencia entre el comportamiento del promedio y la mediana sugiere que esta tendencia es generalizada y no atribuible a valores atípicos, sino a cambios en el consumo de la mayoría de los usuarios.</w:t>
      </w:r>
      <w:r w:rsidR="00F24FA7">
        <w:rPr>
          <w:rFonts w:cs="Arial"/>
        </w:rPr>
        <w:t xml:space="preserve"> </w:t>
      </w:r>
    </w:p>
    <w:p w14:paraId="0B691570" w14:textId="50FF1F1D" w:rsidR="00F24FA7" w:rsidRDefault="00701654" w:rsidP="00701654">
      <w:pPr>
        <w:spacing w:before="100" w:beforeAutospacing="1" w:after="100" w:afterAutospacing="1"/>
        <w:rPr>
          <w:rFonts w:eastAsia="Times New Roman"/>
          <w:lang w:eastAsia="es-CO"/>
        </w:rPr>
      </w:pPr>
      <w:r w:rsidRPr="00B513AA">
        <w:rPr>
          <w:rFonts w:eastAsia="Times New Roman"/>
          <w:lang w:eastAsia="es-CO"/>
        </w:rPr>
        <w:t xml:space="preserve">El análisis por estrato permite identificar que los mayores niveles de consumo se concentran principalmente en los estratos 1, 2 y 6, donde, en promedio, el valor mínimo del rango supera los 20 m³ por bimestre frente a un consumo típico (mediana) superior a 16 m3 por bimestre. </w:t>
      </w:r>
    </w:p>
    <w:p w14:paraId="0FA29CF1" w14:textId="7E3FC38A" w:rsidR="00AC0F9E" w:rsidRDefault="00F24FA7" w:rsidP="00740F47">
      <w:pPr>
        <w:spacing w:before="100" w:beforeAutospacing="1" w:after="100" w:afterAutospacing="1"/>
        <w:rPr>
          <w:rFonts w:eastAsia="Times New Roman"/>
          <w:lang w:eastAsia="es-CO"/>
        </w:rPr>
      </w:pPr>
      <w:r>
        <w:rPr>
          <w:rFonts w:eastAsia="Times New Roman"/>
          <w:lang w:eastAsia="es-CO"/>
        </w:rPr>
        <w:t xml:space="preserve">Mensualmente los mayores </w:t>
      </w:r>
      <w:r w:rsidRPr="00B513AA">
        <w:rPr>
          <w:rFonts w:eastAsia="Times New Roman"/>
          <w:lang w:eastAsia="es-CO"/>
        </w:rPr>
        <w:t>consumo</w:t>
      </w:r>
      <w:r>
        <w:rPr>
          <w:rFonts w:eastAsia="Times New Roman"/>
          <w:lang w:eastAsia="es-CO"/>
        </w:rPr>
        <w:t>s</w:t>
      </w:r>
      <w:r w:rsidRPr="00B513AA">
        <w:rPr>
          <w:rFonts w:eastAsia="Times New Roman"/>
          <w:lang w:eastAsia="es-CO"/>
        </w:rPr>
        <w:t xml:space="preserve"> se concentran principalmente en los estratos 1, 2 y 6, donde, en promedio, el valor mínimo del rango supera los 9 m³ por mes. Durante el periodo de racionamiento, se observa una disminución significativa del consumo en los estratos 1, 2 y 6 que históricamente registran los niveles más altos. Por su parte, los estratos 3 y 4 mantienen un consumo más bajo y relativamente estable, mientras que los estratos 5 y 6 también presentan reducciones durante este periodo.</w:t>
      </w:r>
      <w:bookmarkStart w:id="106" w:name="_Ref227171439"/>
      <w:bookmarkStart w:id="107" w:name="_Toc226653062"/>
    </w:p>
    <w:p w14:paraId="52131EE7" w14:textId="4E2BCAA9" w:rsidR="00701654" w:rsidRPr="00B513AA" w:rsidRDefault="00740F47" w:rsidP="00740F47">
      <w:pPr>
        <w:pStyle w:val="Descripcin"/>
      </w:pPr>
      <w:bookmarkStart w:id="108" w:name="_Ref227836347"/>
      <w:bookmarkStart w:id="109" w:name="_Ref227836346"/>
      <w:bookmarkStart w:id="110" w:name="_Ref227836387"/>
      <w:bookmarkStart w:id="111" w:name="_Toc227877929"/>
      <w:bookmarkEnd w:id="106"/>
      <w:r>
        <w:lastRenderedPageBreak/>
        <w:t xml:space="preserve">Gráfico </w:t>
      </w:r>
      <w:r>
        <w:fldChar w:fldCharType="begin"/>
      </w:r>
      <w:r>
        <w:instrText xml:space="preserve"> SEQ Gráfico \* ARABIC </w:instrText>
      </w:r>
      <w:r>
        <w:fldChar w:fldCharType="separate"/>
      </w:r>
      <w:r w:rsidR="00F41A2D">
        <w:rPr>
          <w:noProof/>
        </w:rPr>
        <w:t>14</w:t>
      </w:r>
      <w:r>
        <w:fldChar w:fldCharType="end"/>
      </w:r>
      <w:bookmarkEnd w:id="108"/>
      <w:r>
        <w:t xml:space="preserve"> </w:t>
      </w:r>
      <w:bookmarkStart w:id="112" w:name="_Ref227836360"/>
      <w:r w:rsidR="00701654" w:rsidRPr="00B513AA">
        <w:rPr>
          <w:rFonts w:eastAsia="Times New Roman"/>
        </w:rPr>
        <w:t xml:space="preserve">Consumo residencial </w:t>
      </w:r>
      <w:r w:rsidR="00F24FA7">
        <w:rPr>
          <w:rFonts w:eastAsia="Times New Roman"/>
        </w:rPr>
        <w:t>mensual</w:t>
      </w:r>
      <w:r w:rsidR="00701654" w:rsidRPr="00B513AA">
        <w:rPr>
          <w:rFonts w:eastAsia="Times New Roman"/>
        </w:rPr>
        <w:t xml:space="preserve"> 2022 - 2025</w:t>
      </w:r>
      <w:bookmarkEnd w:id="107"/>
      <w:bookmarkEnd w:id="109"/>
      <w:bookmarkEnd w:id="110"/>
      <w:bookmarkEnd w:id="111"/>
      <w:bookmarkEnd w:id="112"/>
    </w:p>
    <w:p w14:paraId="4295700A" w14:textId="33AFD1B0" w:rsidR="00701654" w:rsidRPr="00B513AA" w:rsidRDefault="00701654" w:rsidP="00701654">
      <w:pPr>
        <w:pStyle w:val="NormalWeb"/>
        <w:spacing w:before="0" w:beforeAutospacing="0"/>
        <w:rPr>
          <w:rFonts w:cs="Arial"/>
          <w:sz w:val="20"/>
          <w:szCs w:val="20"/>
        </w:rPr>
      </w:pPr>
      <w:r>
        <w:rPr>
          <w:rFonts w:cs="Arial"/>
          <w:noProof/>
          <w:sz w:val="20"/>
          <w:szCs w:val="20"/>
        </w:rPr>
        <w:drawing>
          <wp:inline distT="0" distB="0" distL="0" distR="0" wp14:anchorId="09E06042" wp14:editId="57EEE83C">
            <wp:extent cx="5760000" cy="2895877"/>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60000" cy="2895877"/>
                    </a:xfrm>
                    <a:prstGeom prst="rect">
                      <a:avLst/>
                    </a:prstGeom>
                    <a:noFill/>
                  </pic:spPr>
                </pic:pic>
              </a:graphicData>
            </a:graphic>
          </wp:inline>
        </w:drawing>
      </w:r>
    </w:p>
    <w:p w14:paraId="79F80D97" w14:textId="184F1B3C" w:rsidR="00701654" w:rsidRPr="00B513AA" w:rsidRDefault="00701654" w:rsidP="009C75C2">
      <w:pPr>
        <w:pStyle w:val="NormalWeb"/>
        <w:spacing w:before="0" w:beforeAutospacing="0"/>
        <w:jc w:val="center"/>
        <w:rPr>
          <w:rFonts w:cs="Arial"/>
          <w:sz w:val="20"/>
          <w:szCs w:val="20"/>
        </w:rPr>
      </w:pPr>
      <w:r w:rsidRPr="00B513AA">
        <w:rPr>
          <w:rFonts w:cs="Arial"/>
          <w:sz w:val="20"/>
          <w:szCs w:val="20"/>
        </w:rPr>
        <w:t>Fuente: Información EAAB</w:t>
      </w:r>
    </w:p>
    <w:p w14:paraId="57FA11F0" w14:textId="3BBDE5D9" w:rsidR="00701654" w:rsidRDefault="00F24FA7" w:rsidP="00701654">
      <w:pPr>
        <w:widowControl/>
        <w:autoSpaceDE/>
        <w:autoSpaceDN/>
        <w:spacing w:before="100" w:beforeAutospacing="1" w:after="100" w:afterAutospacing="1"/>
        <w:rPr>
          <w:rFonts w:eastAsia="Times New Roman"/>
          <w:lang w:val="es-CO" w:eastAsia="es-CO"/>
        </w:rPr>
      </w:pPr>
      <w:r>
        <w:rPr>
          <w:rFonts w:eastAsia="Times New Roman"/>
          <w:lang w:val="es-CO" w:eastAsia="es-CO"/>
        </w:rPr>
        <w:t xml:space="preserve">Como </w:t>
      </w:r>
      <w:r w:rsidRPr="00740F47">
        <w:rPr>
          <w:rFonts w:eastAsia="Times New Roman"/>
          <w:lang w:val="es-CO" w:eastAsia="es-CO"/>
        </w:rPr>
        <w:t xml:space="preserve">se presenta en la </w:t>
      </w:r>
      <w:r w:rsidRPr="00740F47">
        <w:rPr>
          <w:rFonts w:eastAsia="Times New Roman"/>
          <w:lang w:val="es-CO" w:eastAsia="es-CO"/>
        </w:rPr>
        <w:fldChar w:fldCharType="begin"/>
      </w:r>
      <w:r w:rsidRPr="00740F47">
        <w:rPr>
          <w:rFonts w:eastAsia="Times New Roman"/>
          <w:lang w:val="es-CO" w:eastAsia="es-CO"/>
        </w:rPr>
        <w:instrText xml:space="preserve"> REF _Ref227169572 \h  \* MERGEFORMAT </w:instrText>
      </w:r>
      <w:r w:rsidRPr="00740F47">
        <w:rPr>
          <w:rFonts w:eastAsia="Times New Roman"/>
          <w:lang w:val="es-CO" w:eastAsia="es-CO"/>
        </w:rPr>
      </w:r>
      <w:r w:rsidRPr="00740F47">
        <w:rPr>
          <w:rFonts w:eastAsia="Times New Roman"/>
          <w:lang w:val="es-CO" w:eastAsia="es-CO"/>
        </w:rPr>
        <w:fldChar w:fldCharType="separate"/>
      </w:r>
      <w:r w:rsidR="00F41A2D" w:rsidRPr="00F24FA7">
        <w:rPr>
          <w:rFonts w:eastAsia="Times New Roman"/>
        </w:rPr>
        <w:t xml:space="preserve">Tabla </w:t>
      </w:r>
      <w:r w:rsidR="00F41A2D">
        <w:rPr>
          <w:noProof/>
        </w:rPr>
        <w:t>11</w:t>
      </w:r>
      <w:r w:rsidRPr="00740F47">
        <w:rPr>
          <w:rFonts w:eastAsia="Times New Roman"/>
          <w:lang w:val="es-CO" w:eastAsia="es-CO"/>
        </w:rPr>
        <w:fldChar w:fldCharType="end"/>
      </w:r>
      <w:r w:rsidR="00701654" w:rsidRPr="00740F47">
        <w:rPr>
          <w:rFonts w:eastAsia="Times New Roman"/>
          <w:lang w:val="es-CO" w:eastAsia="es-CO"/>
        </w:rPr>
        <w:t>, el comportamiento</w:t>
      </w:r>
      <w:r w:rsidR="00701654" w:rsidRPr="00F24FA7">
        <w:rPr>
          <w:rFonts w:eastAsia="Times New Roman"/>
          <w:lang w:val="es-CO" w:eastAsia="es-CO"/>
        </w:rPr>
        <w:t xml:space="preserve"> del consumo promedio por estrato evidencia que, previo al racionamiento, se presentaban variaciones marginales, con incrementos leves en los estratos 1 (1,53%) y 2 (1,06%), reducciones menores al 1% para los estratos 3 y 4, reducciones mayores a 1 para los estratos 5 y 6. </w:t>
      </w:r>
      <w:r w:rsidRPr="00F24FA7">
        <w:rPr>
          <w:rFonts w:eastAsia="Times New Roman"/>
          <w:lang w:val="es-CO" w:eastAsia="es-CO"/>
        </w:rPr>
        <w:t>E</w:t>
      </w:r>
      <w:r w:rsidR="00701654" w:rsidRPr="00F24FA7">
        <w:rPr>
          <w:rFonts w:eastAsia="Times New Roman"/>
          <w:lang w:val="es-CO" w:eastAsia="es-CO"/>
        </w:rPr>
        <w:t xml:space="preserve">n tanto, el comportamiento del consumo promedio, comparado entre el periodo abril de 2023 – abril de 2024 y el periodo de racionamiento (abril de 2024 – abril de 2025), evidencia una reducción generalizada en todos los estratos socioeconómicos, con </w:t>
      </w:r>
      <w:commentRangeStart w:id="113"/>
      <w:r w:rsidR="00701654" w:rsidRPr="00F24FA7">
        <w:rPr>
          <w:rFonts w:eastAsia="Times New Roman"/>
          <w:lang w:val="es-CO" w:eastAsia="es-CO"/>
        </w:rPr>
        <w:t>reducciones inferiores al 10% en los estratos 1, 3 y 6, y superiores al 10% en los estratos 2, 4 y 5</w:t>
      </w:r>
      <w:commentRangeEnd w:id="113"/>
      <w:r w:rsidR="00215863" w:rsidRPr="00F24FA7">
        <w:rPr>
          <w:rStyle w:val="Refdecomentario"/>
          <w:rFonts w:eastAsia="Times New Roman"/>
          <w:sz w:val="24"/>
          <w:szCs w:val="24"/>
          <w:lang w:val="es-CO" w:eastAsia="es-CO"/>
        </w:rPr>
        <w:commentReference w:id="113"/>
      </w:r>
      <w:r w:rsidR="00701654" w:rsidRPr="00F24FA7">
        <w:rPr>
          <w:rFonts w:eastAsia="Times New Roman"/>
          <w:lang w:val="es-CO" w:eastAsia="es-CO"/>
        </w:rPr>
        <w:t>.</w:t>
      </w:r>
    </w:p>
    <w:p w14:paraId="6CBAAC08" w14:textId="77777777" w:rsidR="00AC0F9E" w:rsidRPr="00F24FA7" w:rsidRDefault="00AC0F9E" w:rsidP="00701654">
      <w:pPr>
        <w:widowControl/>
        <w:autoSpaceDE/>
        <w:autoSpaceDN/>
        <w:spacing w:before="100" w:beforeAutospacing="1" w:after="100" w:afterAutospacing="1"/>
        <w:rPr>
          <w:rFonts w:eastAsia="Times New Roman"/>
          <w:lang w:val="es-CO" w:eastAsia="es-CO"/>
        </w:rPr>
      </w:pPr>
    </w:p>
    <w:p w14:paraId="2F8F0DFD" w14:textId="2DE1BE9C" w:rsidR="00701654" w:rsidRDefault="00701654" w:rsidP="004963A7">
      <w:pPr>
        <w:pStyle w:val="Descripcin"/>
        <w:keepNext/>
        <w:rPr>
          <w:rFonts w:eastAsia="Times New Roman"/>
        </w:rPr>
      </w:pPr>
      <w:bookmarkStart w:id="114" w:name="_Ref227169572"/>
      <w:bookmarkStart w:id="115" w:name="_Toc227877899"/>
      <w:r w:rsidRPr="00F24FA7">
        <w:rPr>
          <w:rFonts w:eastAsia="Times New Roman"/>
        </w:rPr>
        <w:lastRenderedPageBreak/>
        <w:t xml:space="preserve">Tabla </w:t>
      </w:r>
      <w:r w:rsidRPr="00F24FA7">
        <w:fldChar w:fldCharType="begin"/>
      </w:r>
      <w:r w:rsidRPr="00F24FA7">
        <w:instrText xml:space="preserve"> SEQ Tabla \* ARABIC </w:instrText>
      </w:r>
      <w:r w:rsidRPr="00F24FA7">
        <w:fldChar w:fldCharType="separate"/>
      </w:r>
      <w:r w:rsidR="00F41A2D">
        <w:rPr>
          <w:noProof/>
        </w:rPr>
        <w:t>11</w:t>
      </w:r>
      <w:r w:rsidRPr="00F24FA7">
        <w:fldChar w:fldCharType="end"/>
      </w:r>
      <w:bookmarkEnd w:id="114"/>
      <w:r w:rsidRPr="00F24FA7">
        <w:rPr>
          <w:rFonts w:eastAsia="Times New Roman"/>
        </w:rPr>
        <w:t xml:space="preserve"> Consumo promedio mensual antes y durante el racionamiento</w:t>
      </w:r>
      <w:bookmarkEnd w:id="115"/>
    </w:p>
    <w:p w14:paraId="665D1E0A" w14:textId="77777777" w:rsidR="00761E9F" w:rsidRPr="00761E9F" w:rsidRDefault="00761E9F" w:rsidP="00761E9F">
      <w:pPr>
        <w:jc w:val="center"/>
      </w:pPr>
    </w:p>
    <w:tbl>
      <w:tblPr>
        <w:tblStyle w:val="Tablanormal5"/>
        <w:tblW w:w="0" w:type="auto"/>
        <w:jc w:val="center"/>
        <w:tblLook w:val="04A0" w:firstRow="1" w:lastRow="0" w:firstColumn="1" w:lastColumn="0" w:noHBand="0" w:noVBand="1"/>
      </w:tblPr>
      <w:tblGrid>
        <w:gridCol w:w="937"/>
        <w:gridCol w:w="1688"/>
        <w:gridCol w:w="1688"/>
        <w:gridCol w:w="787"/>
        <w:gridCol w:w="1688"/>
        <w:gridCol w:w="887"/>
      </w:tblGrid>
      <w:tr w:rsidR="00701654" w:rsidRPr="00BB45ED" w14:paraId="6C79B502" w14:textId="77777777" w:rsidTr="00761E9F">
        <w:trPr>
          <w:cnfStyle w:val="100000000000" w:firstRow="1" w:lastRow="0" w:firstColumn="0" w:lastColumn="0" w:oddVBand="0" w:evenVBand="0" w:oddHBand="0" w:evenHBand="0" w:firstRowFirstColumn="0" w:firstRowLastColumn="0" w:lastRowFirstColumn="0" w:lastRowLastColumn="0"/>
          <w:trHeight w:val="250"/>
          <w:jc w:val="center"/>
        </w:trPr>
        <w:tc>
          <w:tcPr>
            <w:cnfStyle w:val="001000000100" w:firstRow="0" w:lastRow="0" w:firstColumn="1" w:lastColumn="0" w:oddVBand="0" w:evenVBand="0" w:oddHBand="0" w:evenHBand="0" w:firstRowFirstColumn="1" w:firstRowLastColumn="0" w:lastRowFirstColumn="0" w:lastRowLastColumn="0"/>
            <w:tcW w:w="0" w:type="auto"/>
            <w:vMerge w:val="restart"/>
            <w:tcBorders>
              <w:right w:val="single" w:sz="4" w:space="0" w:color="auto"/>
            </w:tcBorders>
            <w:noWrap/>
            <w:hideMark/>
          </w:tcPr>
          <w:p w14:paraId="1E1868AC" w14:textId="77777777" w:rsidR="00701654" w:rsidRPr="00F24FA7" w:rsidRDefault="00701654" w:rsidP="00761E9F">
            <w:pPr>
              <w:widowControl/>
              <w:autoSpaceDE/>
              <w:autoSpaceDN/>
              <w:jc w:val="center"/>
              <w:rPr>
                <w:rFonts w:eastAsia="Times New Roman"/>
                <w:sz w:val="18"/>
                <w:szCs w:val="18"/>
                <w:lang w:val="es-CO" w:eastAsia="es-CO"/>
              </w:rPr>
            </w:pPr>
            <w:r w:rsidRPr="00F24FA7">
              <w:rPr>
                <w:rFonts w:eastAsia="Times New Roman"/>
                <w:sz w:val="18"/>
                <w:szCs w:val="18"/>
                <w:lang w:val="es-CO" w:eastAsia="es-CO"/>
              </w:rPr>
              <w:t>Estrato</w:t>
            </w:r>
          </w:p>
        </w:tc>
        <w:tc>
          <w:tcPr>
            <w:tcW w:w="0" w:type="auto"/>
            <w:gridSpan w:val="3"/>
            <w:tcBorders>
              <w:top w:val="single" w:sz="4" w:space="0" w:color="auto"/>
              <w:left w:val="single" w:sz="4" w:space="0" w:color="auto"/>
              <w:bottom w:val="single" w:sz="4" w:space="0" w:color="auto"/>
              <w:right w:val="single" w:sz="4" w:space="0" w:color="auto"/>
            </w:tcBorders>
            <w:noWrap/>
            <w:hideMark/>
          </w:tcPr>
          <w:p w14:paraId="29744615" w14:textId="77777777" w:rsidR="00701654" w:rsidRPr="00F24FA7" w:rsidRDefault="00701654" w:rsidP="00761E9F">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eastAsia="Times New Roman"/>
                <w:sz w:val="18"/>
                <w:szCs w:val="18"/>
                <w:lang w:val="es-CO" w:eastAsia="es-CO"/>
              </w:rPr>
            </w:pPr>
            <w:r w:rsidRPr="00F24FA7">
              <w:rPr>
                <w:rFonts w:eastAsia="Times New Roman"/>
                <w:sz w:val="18"/>
                <w:szCs w:val="18"/>
                <w:lang w:val="es-CO" w:eastAsia="es-CO"/>
              </w:rPr>
              <w:t>Antes racionamiento</w:t>
            </w:r>
          </w:p>
        </w:tc>
        <w:tc>
          <w:tcPr>
            <w:tcW w:w="0" w:type="auto"/>
            <w:gridSpan w:val="2"/>
            <w:tcBorders>
              <w:top w:val="single" w:sz="4" w:space="0" w:color="auto"/>
              <w:left w:val="single" w:sz="4" w:space="0" w:color="auto"/>
              <w:bottom w:val="single" w:sz="4" w:space="0" w:color="auto"/>
              <w:right w:val="single" w:sz="4" w:space="0" w:color="auto"/>
            </w:tcBorders>
            <w:noWrap/>
            <w:hideMark/>
          </w:tcPr>
          <w:p w14:paraId="3D3DDD0E" w14:textId="77777777" w:rsidR="00701654" w:rsidRDefault="00701654" w:rsidP="00761E9F">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eastAsia="Times New Roman"/>
                <w:i w:val="0"/>
                <w:iCs w:val="0"/>
                <w:sz w:val="18"/>
                <w:szCs w:val="18"/>
                <w:lang w:val="es-CO" w:eastAsia="es-CO"/>
              </w:rPr>
            </w:pPr>
            <w:r w:rsidRPr="00F24FA7">
              <w:rPr>
                <w:rFonts w:eastAsia="Times New Roman"/>
                <w:sz w:val="18"/>
                <w:szCs w:val="18"/>
                <w:lang w:val="es-CO" w:eastAsia="es-CO"/>
              </w:rPr>
              <w:t>Durante el racionamiento</w:t>
            </w:r>
          </w:p>
          <w:p w14:paraId="6CB164EC" w14:textId="77777777" w:rsidR="00761E9F" w:rsidRPr="00F24FA7" w:rsidRDefault="00761E9F" w:rsidP="00761E9F">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eastAsia="Times New Roman"/>
                <w:sz w:val="18"/>
                <w:szCs w:val="18"/>
                <w:lang w:val="es-CO" w:eastAsia="es-CO"/>
              </w:rPr>
            </w:pPr>
          </w:p>
        </w:tc>
      </w:tr>
      <w:tr w:rsidR="00701654" w:rsidRPr="00F24FA7" w14:paraId="789CD524" w14:textId="77777777" w:rsidTr="00761E9F">
        <w:trPr>
          <w:cnfStyle w:val="000000100000" w:firstRow="0" w:lastRow="0" w:firstColumn="0" w:lastColumn="0" w:oddVBand="0" w:evenVBand="0" w:oddHBand="1" w:evenHBand="0" w:firstRowFirstColumn="0" w:firstRowLastColumn="0" w:lastRowFirstColumn="0" w:lastRowLastColumn="0"/>
          <w:trHeight w:val="520"/>
          <w:jc w:val="center"/>
        </w:trPr>
        <w:tc>
          <w:tcPr>
            <w:cnfStyle w:val="001000000000" w:firstRow="0" w:lastRow="0" w:firstColumn="1" w:lastColumn="0" w:oddVBand="0" w:evenVBand="0" w:oddHBand="0" w:evenHBand="0" w:firstRowFirstColumn="0" w:firstRowLastColumn="0" w:lastRowFirstColumn="0" w:lastRowLastColumn="0"/>
            <w:tcW w:w="0" w:type="auto"/>
            <w:vMerge/>
            <w:tcBorders>
              <w:right w:val="single" w:sz="4" w:space="0" w:color="auto"/>
            </w:tcBorders>
            <w:hideMark/>
          </w:tcPr>
          <w:p w14:paraId="1421F08F" w14:textId="77777777" w:rsidR="00701654" w:rsidRPr="00F24FA7" w:rsidRDefault="00701654">
            <w:pPr>
              <w:widowControl/>
              <w:autoSpaceDE/>
              <w:autoSpaceDN/>
              <w:jc w:val="center"/>
              <w:rPr>
                <w:rFonts w:eastAsia="Times New Roman"/>
                <w:sz w:val="18"/>
                <w:szCs w:val="18"/>
                <w:lang w:val="es-CO" w:eastAsia="es-CO"/>
              </w:rPr>
            </w:pPr>
          </w:p>
        </w:tc>
        <w:tc>
          <w:tcPr>
            <w:tcW w:w="0" w:type="auto"/>
            <w:tcBorders>
              <w:top w:val="single" w:sz="4" w:space="0" w:color="auto"/>
              <w:left w:val="single" w:sz="4" w:space="0" w:color="auto"/>
            </w:tcBorders>
            <w:hideMark/>
          </w:tcPr>
          <w:p w14:paraId="751667E7" w14:textId="6508CB2C" w:rsidR="00701654" w:rsidRPr="00F24FA7" w:rsidRDefault="00701654">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b/>
                <w:bCs/>
                <w:sz w:val="18"/>
                <w:szCs w:val="18"/>
                <w:lang w:val="es-CO" w:eastAsia="es-CO"/>
              </w:rPr>
            </w:pPr>
            <w:r w:rsidRPr="00F24FA7">
              <w:rPr>
                <w:rFonts w:eastAsia="Times New Roman"/>
                <w:b/>
                <w:bCs/>
                <w:sz w:val="18"/>
                <w:szCs w:val="18"/>
                <w:lang w:val="es-CO" w:eastAsia="es-CO"/>
              </w:rPr>
              <w:t xml:space="preserve">04-2022 </w:t>
            </w:r>
            <w:r w:rsidR="0099580F">
              <w:rPr>
                <w:rFonts w:eastAsia="Times New Roman"/>
                <w:b/>
                <w:bCs/>
                <w:sz w:val="18"/>
                <w:szCs w:val="18"/>
                <w:lang w:val="es-CO" w:eastAsia="es-CO"/>
              </w:rPr>
              <w:t>/</w:t>
            </w:r>
            <w:r w:rsidRPr="00F24FA7">
              <w:rPr>
                <w:rFonts w:eastAsia="Times New Roman"/>
                <w:b/>
                <w:bCs/>
                <w:sz w:val="18"/>
                <w:szCs w:val="18"/>
                <w:lang w:val="es-CO" w:eastAsia="es-CO"/>
              </w:rPr>
              <w:t xml:space="preserve"> 04</w:t>
            </w:r>
            <w:r w:rsidR="0099580F">
              <w:rPr>
                <w:rFonts w:eastAsia="Times New Roman"/>
                <w:b/>
                <w:bCs/>
                <w:sz w:val="18"/>
                <w:szCs w:val="18"/>
                <w:lang w:val="es-CO" w:eastAsia="es-CO"/>
              </w:rPr>
              <w:t>-</w:t>
            </w:r>
            <w:r w:rsidRPr="00F24FA7">
              <w:rPr>
                <w:rFonts w:eastAsia="Times New Roman"/>
                <w:b/>
                <w:bCs/>
                <w:sz w:val="18"/>
                <w:szCs w:val="18"/>
                <w:lang w:val="es-CO" w:eastAsia="es-CO"/>
              </w:rPr>
              <w:t>2023</w:t>
            </w:r>
          </w:p>
        </w:tc>
        <w:tc>
          <w:tcPr>
            <w:tcW w:w="0" w:type="auto"/>
            <w:tcBorders>
              <w:top w:val="single" w:sz="4" w:space="0" w:color="auto"/>
            </w:tcBorders>
            <w:hideMark/>
          </w:tcPr>
          <w:p w14:paraId="779CED78" w14:textId="00B49C0F" w:rsidR="00701654" w:rsidRPr="00F24FA7" w:rsidRDefault="00701654">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b/>
                <w:bCs/>
                <w:sz w:val="18"/>
                <w:szCs w:val="18"/>
                <w:lang w:val="es-CO" w:eastAsia="es-CO"/>
              </w:rPr>
            </w:pPr>
            <w:r w:rsidRPr="00F24FA7">
              <w:rPr>
                <w:rFonts w:eastAsia="Times New Roman"/>
                <w:b/>
                <w:bCs/>
                <w:sz w:val="18"/>
                <w:szCs w:val="18"/>
                <w:lang w:val="es-CO" w:eastAsia="es-CO"/>
              </w:rPr>
              <w:t xml:space="preserve">04-2023 </w:t>
            </w:r>
            <w:r w:rsidR="0099580F">
              <w:rPr>
                <w:rFonts w:eastAsia="Times New Roman"/>
                <w:b/>
                <w:bCs/>
                <w:sz w:val="18"/>
                <w:szCs w:val="18"/>
                <w:lang w:val="es-CO" w:eastAsia="es-CO"/>
              </w:rPr>
              <w:t>/</w:t>
            </w:r>
            <w:r w:rsidRPr="00F24FA7">
              <w:rPr>
                <w:rFonts w:eastAsia="Times New Roman"/>
                <w:b/>
                <w:bCs/>
                <w:sz w:val="18"/>
                <w:szCs w:val="18"/>
                <w:lang w:val="es-CO" w:eastAsia="es-CO"/>
              </w:rPr>
              <w:t xml:space="preserve"> 04</w:t>
            </w:r>
            <w:r w:rsidR="0099580F">
              <w:rPr>
                <w:rFonts w:eastAsia="Times New Roman"/>
                <w:b/>
                <w:bCs/>
                <w:sz w:val="18"/>
                <w:szCs w:val="18"/>
                <w:lang w:val="es-CO" w:eastAsia="es-CO"/>
              </w:rPr>
              <w:t>-</w:t>
            </w:r>
            <w:r w:rsidRPr="00F24FA7">
              <w:rPr>
                <w:rFonts w:eastAsia="Times New Roman"/>
                <w:b/>
                <w:bCs/>
                <w:sz w:val="18"/>
                <w:szCs w:val="18"/>
                <w:lang w:val="es-CO" w:eastAsia="es-CO"/>
              </w:rPr>
              <w:t>2024</w:t>
            </w:r>
          </w:p>
        </w:tc>
        <w:tc>
          <w:tcPr>
            <w:tcW w:w="0" w:type="auto"/>
            <w:tcBorders>
              <w:top w:val="single" w:sz="4" w:space="0" w:color="auto"/>
              <w:right w:val="single" w:sz="4" w:space="0" w:color="auto"/>
            </w:tcBorders>
            <w:hideMark/>
          </w:tcPr>
          <w:p w14:paraId="5A4F0BCE" w14:textId="77777777" w:rsidR="00701654" w:rsidRPr="00F24FA7" w:rsidRDefault="00701654">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b/>
                <w:bCs/>
                <w:sz w:val="18"/>
                <w:szCs w:val="18"/>
                <w:lang w:val="es-CO" w:eastAsia="es-CO"/>
              </w:rPr>
            </w:pPr>
            <w:r w:rsidRPr="00F24FA7">
              <w:rPr>
                <w:rFonts w:eastAsia="Times New Roman"/>
                <w:b/>
                <w:bCs/>
                <w:sz w:val="18"/>
                <w:szCs w:val="18"/>
                <w:lang w:val="es-CO" w:eastAsia="es-CO"/>
              </w:rPr>
              <w:t>% Var</w:t>
            </w:r>
          </w:p>
        </w:tc>
        <w:tc>
          <w:tcPr>
            <w:tcW w:w="0" w:type="auto"/>
            <w:tcBorders>
              <w:top w:val="single" w:sz="4" w:space="0" w:color="auto"/>
              <w:left w:val="single" w:sz="4" w:space="0" w:color="auto"/>
            </w:tcBorders>
            <w:hideMark/>
          </w:tcPr>
          <w:p w14:paraId="2584B761" w14:textId="21542AFD" w:rsidR="00701654" w:rsidRPr="00F24FA7" w:rsidRDefault="00701654">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b/>
                <w:bCs/>
                <w:sz w:val="18"/>
                <w:szCs w:val="18"/>
                <w:lang w:val="es-CO" w:eastAsia="es-CO"/>
              </w:rPr>
            </w:pPr>
            <w:r w:rsidRPr="00F24FA7">
              <w:rPr>
                <w:rFonts w:eastAsia="Times New Roman"/>
                <w:b/>
                <w:bCs/>
                <w:sz w:val="18"/>
                <w:szCs w:val="18"/>
                <w:lang w:val="es-CO" w:eastAsia="es-CO"/>
              </w:rPr>
              <w:t xml:space="preserve">04-2024 </w:t>
            </w:r>
            <w:r w:rsidR="0099580F">
              <w:rPr>
                <w:rFonts w:eastAsia="Times New Roman"/>
                <w:b/>
                <w:bCs/>
                <w:sz w:val="18"/>
                <w:szCs w:val="18"/>
                <w:lang w:val="es-CO" w:eastAsia="es-CO"/>
              </w:rPr>
              <w:t>/</w:t>
            </w:r>
            <w:r w:rsidRPr="00F24FA7">
              <w:rPr>
                <w:rFonts w:eastAsia="Times New Roman"/>
                <w:b/>
                <w:bCs/>
                <w:sz w:val="18"/>
                <w:szCs w:val="18"/>
                <w:lang w:val="es-CO" w:eastAsia="es-CO"/>
              </w:rPr>
              <w:t xml:space="preserve"> 04</w:t>
            </w:r>
            <w:r w:rsidR="0099580F">
              <w:rPr>
                <w:rFonts w:eastAsia="Times New Roman"/>
                <w:b/>
                <w:bCs/>
                <w:sz w:val="18"/>
                <w:szCs w:val="18"/>
                <w:lang w:val="es-CO" w:eastAsia="es-CO"/>
              </w:rPr>
              <w:t>-</w:t>
            </w:r>
            <w:r w:rsidRPr="00F24FA7">
              <w:rPr>
                <w:rFonts w:eastAsia="Times New Roman"/>
                <w:b/>
                <w:bCs/>
                <w:sz w:val="18"/>
                <w:szCs w:val="18"/>
                <w:lang w:val="es-CO" w:eastAsia="es-CO"/>
              </w:rPr>
              <w:t>2025</w:t>
            </w:r>
          </w:p>
        </w:tc>
        <w:tc>
          <w:tcPr>
            <w:tcW w:w="0" w:type="auto"/>
            <w:tcBorders>
              <w:top w:val="single" w:sz="4" w:space="0" w:color="auto"/>
              <w:right w:val="single" w:sz="4" w:space="0" w:color="auto"/>
            </w:tcBorders>
            <w:hideMark/>
          </w:tcPr>
          <w:p w14:paraId="6F7BBA09" w14:textId="77777777" w:rsidR="00701654" w:rsidRPr="00F24FA7" w:rsidRDefault="00701654">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b/>
                <w:bCs/>
                <w:sz w:val="18"/>
                <w:szCs w:val="18"/>
                <w:lang w:val="es-CO" w:eastAsia="es-CO"/>
              </w:rPr>
            </w:pPr>
            <w:r w:rsidRPr="00F24FA7">
              <w:rPr>
                <w:rFonts w:eastAsia="Times New Roman"/>
                <w:b/>
                <w:bCs/>
                <w:sz w:val="18"/>
                <w:szCs w:val="18"/>
                <w:lang w:val="es-CO" w:eastAsia="es-CO"/>
              </w:rPr>
              <w:t>% Var</w:t>
            </w:r>
          </w:p>
        </w:tc>
      </w:tr>
      <w:tr w:rsidR="00701654" w:rsidRPr="00F24FA7" w14:paraId="2C3B4D0D" w14:textId="77777777" w:rsidTr="00761E9F">
        <w:trPr>
          <w:trHeight w:val="260"/>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hideMark/>
          </w:tcPr>
          <w:p w14:paraId="33A9B93E" w14:textId="77777777" w:rsidR="00701654" w:rsidRPr="00F24FA7" w:rsidRDefault="00701654">
            <w:pPr>
              <w:widowControl/>
              <w:autoSpaceDE/>
              <w:autoSpaceDN/>
              <w:jc w:val="center"/>
              <w:rPr>
                <w:rFonts w:eastAsia="Times New Roman"/>
                <w:sz w:val="18"/>
                <w:szCs w:val="18"/>
                <w:lang w:val="es-CO" w:eastAsia="es-CO"/>
              </w:rPr>
            </w:pPr>
            <w:r w:rsidRPr="00F24FA7">
              <w:rPr>
                <w:rFonts w:eastAsia="Times New Roman"/>
                <w:sz w:val="18"/>
                <w:szCs w:val="18"/>
                <w:lang w:val="es-CO" w:eastAsia="es-CO"/>
              </w:rPr>
              <w:t>Estrato 1</w:t>
            </w:r>
          </w:p>
        </w:tc>
        <w:tc>
          <w:tcPr>
            <w:tcW w:w="0" w:type="auto"/>
            <w:tcBorders>
              <w:left w:val="single" w:sz="4" w:space="0" w:color="auto"/>
            </w:tcBorders>
            <w:noWrap/>
            <w:hideMark/>
          </w:tcPr>
          <w:p w14:paraId="11346069" w14:textId="77777777" w:rsidR="00701654" w:rsidRPr="00F24FA7" w:rsidRDefault="00701654">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sz w:val="18"/>
                <w:szCs w:val="18"/>
                <w:lang w:val="es-CO" w:eastAsia="es-CO"/>
              </w:rPr>
            </w:pPr>
            <w:r w:rsidRPr="00F24FA7">
              <w:rPr>
                <w:rFonts w:eastAsia="Times New Roman"/>
                <w:sz w:val="18"/>
                <w:szCs w:val="18"/>
                <w:lang w:val="es-CO" w:eastAsia="es-CO"/>
              </w:rPr>
              <w:t>10,32</w:t>
            </w:r>
          </w:p>
        </w:tc>
        <w:tc>
          <w:tcPr>
            <w:tcW w:w="0" w:type="auto"/>
            <w:noWrap/>
            <w:hideMark/>
          </w:tcPr>
          <w:p w14:paraId="21634A4D" w14:textId="77777777" w:rsidR="00701654" w:rsidRPr="00F24FA7" w:rsidRDefault="00701654">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sz w:val="18"/>
                <w:szCs w:val="18"/>
                <w:lang w:val="es-CO" w:eastAsia="es-CO"/>
              </w:rPr>
            </w:pPr>
            <w:r w:rsidRPr="00F24FA7">
              <w:rPr>
                <w:rFonts w:eastAsia="Times New Roman"/>
                <w:sz w:val="18"/>
                <w:szCs w:val="18"/>
                <w:lang w:val="es-CO" w:eastAsia="es-CO"/>
              </w:rPr>
              <w:t>10,48</w:t>
            </w:r>
          </w:p>
        </w:tc>
        <w:tc>
          <w:tcPr>
            <w:tcW w:w="0" w:type="auto"/>
            <w:tcBorders>
              <w:right w:val="single" w:sz="4" w:space="0" w:color="auto"/>
            </w:tcBorders>
            <w:noWrap/>
            <w:hideMark/>
          </w:tcPr>
          <w:p w14:paraId="7926419D" w14:textId="77777777" w:rsidR="00701654" w:rsidRPr="00F24FA7" w:rsidRDefault="00701654">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sz w:val="18"/>
                <w:szCs w:val="18"/>
                <w:lang w:val="es-CO" w:eastAsia="es-CO"/>
              </w:rPr>
            </w:pPr>
            <w:r w:rsidRPr="00F24FA7">
              <w:rPr>
                <w:rFonts w:eastAsia="Times New Roman"/>
                <w:sz w:val="18"/>
                <w:szCs w:val="18"/>
                <w:lang w:val="es-CO" w:eastAsia="es-CO"/>
              </w:rPr>
              <w:t>1,53%</w:t>
            </w:r>
          </w:p>
        </w:tc>
        <w:tc>
          <w:tcPr>
            <w:tcW w:w="0" w:type="auto"/>
            <w:tcBorders>
              <w:left w:val="single" w:sz="4" w:space="0" w:color="auto"/>
            </w:tcBorders>
            <w:noWrap/>
            <w:hideMark/>
          </w:tcPr>
          <w:p w14:paraId="4BB0157A" w14:textId="77777777" w:rsidR="00701654" w:rsidRPr="00F24FA7" w:rsidRDefault="00701654">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sz w:val="18"/>
                <w:szCs w:val="18"/>
                <w:lang w:val="es-CO" w:eastAsia="es-CO"/>
              </w:rPr>
            </w:pPr>
            <w:r w:rsidRPr="00F24FA7">
              <w:rPr>
                <w:rFonts w:eastAsia="Times New Roman"/>
                <w:sz w:val="18"/>
                <w:szCs w:val="18"/>
                <w:lang w:val="es-CO" w:eastAsia="es-CO"/>
              </w:rPr>
              <w:t>9,75</w:t>
            </w:r>
          </w:p>
        </w:tc>
        <w:tc>
          <w:tcPr>
            <w:tcW w:w="0" w:type="auto"/>
            <w:tcBorders>
              <w:right w:val="single" w:sz="4" w:space="0" w:color="auto"/>
            </w:tcBorders>
            <w:noWrap/>
            <w:hideMark/>
          </w:tcPr>
          <w:p w14:paraId="3D34C376" w14:textId="77777777" w:rsidR="00701654" w:rsidRPr="00F24FA7" w:rsidRDefault="00701654">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sz w:val="18"/>
                <w:szCs w:val="18"/>
                <w:lang w:val="es-CO" w:eastAsia="es-CO"/>
              </w:rPr>
            </w:pPr>
            <w:r w:rsidRPr="00F24FA7">
              <w:rPr>
                <w:rFonts w:eastAsia="Times New Roman"/>
                <w:sz w:val="18"/>
                <w:szCs w:val="18"/>
                <w:lang w:val="es-CO" w:eastAsia="es-CO"/>
              </w:rPr>
              <w:t>-6,95%</w:t>
            </w:r>
          </w:p>
        </w:tc>
      </w:tr>
      <w:tr w:rsidR="00701654" w:rsidRPr="00F24FA7" w14:paraId="229B9046" w14:textId="77777777" w:rsidTr="00761E9F">
        <w:trPr>
          <w:cnfStyle w:val="000000100000" w:firstRow="0" w:lastRow="0" w:firstColumn="0" w:lastColumn="0" w:oddVBand="0" w:evenVBand="0" w:oddHBand="1" w:evenHBand="0" w:firstRowFirstColumn="0" w:firstRowLastColumn="0" w:lastRowFirstColumn="0" w:lastRowLastColumn="0"/>
          <w:trHeight w:val="260"/>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hideMark/>
          </w:tcPr>
          <w:p w14:paraId="7A07B4A0" w14:textId="77777777" w:rsidR="00701654" w:rsidRPr="00F24FA7" w:rsidRDefault="00701654">
            <w:pPr>
              <w:widowControl/>
              <w:autoSpaceDE/>
              <w:autoSpaceDN/>
              <w:jc w:val="center"/>
              <w:rPr>
                <w:rFonts w:eastAsia="Times New Roman"/>
                <w:sz w:val="18"/>
                <w:szCs w:val="18"/>
                <w:lang w:val="es-CO" w:eastAsia="es-CO"/>
              </w:rPr>
            </w:pPr>
            <w:r w:rsidRPr="00F24FA7">
              <w:rPr>
                <w:rFonts w:eastAsia="Times New Roman"/>
                <w:sz w:val="18"/>
                <w:szCs w:val="18"/>
                <w:lang w:val="es-CO" w:eastAsia="es-CO"/>
              </w:rPr>
              <w:t>Estrato 2</w:t>
            </w:r>
          </w:p>
        </w:tc>
        <w:tc>
          <w:tcPr>
            <w:tcW w:w="0" w:type="auto"/>
            <w:tcBorders>
              <w:left w:val="single" w:sz="4" w:space="0" w:color="auto"/>
            </w:tcBorders>
            <w:noWrap/>
            <w:hideMark/>
          </w:tcPr>
          <w:p w14:paraId="14A95437" w14:textId="77777777" w:rsidR="00701654" w:rsidRPr="00F24FA7" w:rsidRDefault="00701654">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sz w:val="18"/>
                <w:szCs w:val="18"/>
                <w:lang w:val="es-CO" w:eastAsia="es-CO"/>
              </w:rPr>
            </w:pPr>
            <w:r w:rsidRPr="00F24FA7">
              <w:rPr>
                <w:rFonts w:eastAsia="Times New Roman"/>
                <w:sz w:val="18"/>
                <w:szCs w:val="18"/>
                <w:lang w:val="es-CO" w:eastAsia="es-CO"/>
              </w:rPr>
              <w:t>10,13</w:t>
            </w:r>
          </w:p>
        </w:tc>
        <w:tc>
          <w:tcPr>
            <w:tcW w:w="0" w:type="auto"/>
            <w:noWrap/>
            <w:hideMark/>
          </w:tcPr>
          <w:p w14:paraId="3F107FA6" w14:textId="77777777" w:rsidR="00701654" w:rsidRPr="00F24FA7" w:rsidRDefault="00701654">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sz w:val="18"/>
                <w:szCs w:val="18"/>
                <w:lang w:val="es-CO" w:eastAsia="es-CO"/>
              </w:rPr>
            </w:pPr>
            <w:r w:rsidRPr="00F24FA7">
              <w:rPr>
                <w:rFonts w:eastAsia="Times New Roman"/>
                <w:sz w:val="18"/>
                <w:szCs w:val="18"/>
                <w:lang w:val="es-CO" w:eastAsia="es-CO"/>
              </w:rPr>
              <w:t>10,24</w:t>
            </w:r>
          </w:p>
        </w:tc>
        <w:tc>
          <w:tcPr>
            <w:tcW w:w="0" w:type="auto"/>
            <w:tcBorders>
              <w:right w:val="single" w:sz="4" w:space="0" w:color="auto"/>
            </w:tcBorders>
            <w:noWrap/>
            <w:hideMark/>
          </w:tcPr>
          <w:p w14:paraId="76FDC996" w14:textId="77777777" w:rsidR="00701654" w:rsidRPr="00F24FA7" w:rsidRDefault="00701654">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sz w:val="18"/>
                <w:szCs w:val="18"/>
                <w:lang w:val="es-CO" w:eastAsia="es-CO"/>
              </w:rPr>
            </w:pPr>
            <w:r w:rsidRPr="00F24FA7">
              <w:rPr>
                <w:rFonts w:eastAsia="Times New Roman"/>
                <w:sz w:val="18"/>
                <w:szCs w:val="18"/>
                <w:lang w:val="es-CO" w:eastAsia="es-CO"/>
              </w:rPr>
              <w:t>1,06%</w:t>
            </w:r>
          </w:p>
        </w:tc>
        <w:tc>
          <w:tcPr>
            <w:tcW w:w="0" w:type="auto"/>
            <w:tcBorders>
              <w:left w:val="single" w:sz="4" w:space="0" w:color="auto"/>
            </w:tcBorders>
            <w:noWrap/>
            <w:hideMark/>
          </w:tcPr>
          <w:p w14:paraId="012B67DF" w14:textId="77777777" w:rsidR="00701654" w:rsidRPr="00F24FA7" w:rsidRDefault="00701654">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sz w:val="18"/>
                <w:szCs w:val="18"/>
                <w:lang w:val="es-CO" w:eastAsia="es-CO"/>
              </w:rPr>
            </w:pPr>
            <w:r w:rsidRPr="00F24FA7">
              <w:rPr>
                <w:rFonts w:eastAsia="Times New Roman"/>
                <w:sz w:val="18"/>
                <w:szCs w:val="18"/>
                <w:lang w:val="es-CO" w:eastAsia="es-CO"/>
              </w:rPr>
              <w:t>9,13</w:t>
            </w:r>
          </w:p>
        </w:tc>
        <w:tc>
          <w:tcPr>
            <w:tcW w:w="0" w:type="auto"/>
            <w:tcBorders>
              <w:right w:val="single" w:sz="4" w:space="0" w:color="auto"/>
            </w:tcBorders>
            <w:noWrap/>
            <w:hideMark/>
          </w:tcPr>
          <w:p w14:paraId="793C8A89" w14:textId="77777777" w:rsidR="00701654" w:rsidRPr="00F24FA7" w:rsidRDefault="00701654">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sz w:val="18"/>
                <w:szCs w:val="18"/>
                <w:lang w:val="es-CO" w:eastAsia="es-CO"/>
              </w:rPr>
            </w:pPr>
            <w:r w:rsidRPr="00F24FA7">
              <w:rPr>
                <w:rFonts w:eastAsia="Times New Roman"/>
                <w:sz w:val="18"/>
                <w:szCs w:val="18"/>
                <w:lang w:val="es-CO" w:eastAsia="es-CO"/>
              </w:rPr>
              <w:t>-10,81%</w:t>
            </w:r>
          </w:p>
        </w:tc>
      </w:tr>
      <w:tr w:rsidR="00701654" w:rsidRPr="00F24FA7" w14:paraId="1023DCFF" w14:textId="77777777" w:rsidTr="00761E9F">
        <w:trPr>
          <w:trHeight w:val="260"/>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hideMark/>
          </w:tcPr>
          <w:p w14:paraId="44FA9F07" w14:textId="77777777" w:rsidR="00701654" w:rsidRPr="00F24FA7" w:rsidRDefault="00701654">
            <w:pPr>
              <w:widowControl/>
              <w:autoSpaceDE/>
              <w:autoSpaceDN/>
              <w:jc w:val="center"/>
              <w:rPr>
                <w:rFonts w:eastAsia="Times New Roman"/>
                <w:sz w:val="18"/>
                <w:szCs w:val="18"/>
                <w:lang w:val="es-CO" w:eastAsia="es-CO"/>
              </w:rPr>
            </w:pPr>
            <w:r w:rsidRPr="00F24FA7">
              <w:rPr>
                <w:rFonts w:eastAsia="Times New Roman"/>
                <w:sz w:val="18"/>
                <w:szCs w:val="18"/>
                <w:lang w:val="es-CO" w:eastAsia="es-CO"/>
              </w:rPr>
              <w:t>Estrato 3</w:t>
            </w:r>
          </w:p>
        </w:tc>
        <w:tc>
          <w:tcPr>
            <w:tcW w:w="0" w:type="auto"/>
            <w:tcBorders>
              <w:left w:val="single" w:sz="4" w:space="0" w:color="auto"/>
            </w:tcBorders>
            <w:noWrap/>
            <w:hideMark/>
          </w:tcPr>
          <w:p w14:paraId="5DB3A1F6" w14:textId="77777777" w:rsidR="00701654" w:rsidRPr="00F24FA7" w:rsidRDefault="00701654">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sz w:val="18"/>
                <w:szCs w:val="18"/>
                <w:lang w:val="es-CO" w:eastAsia="es-CO"/>
              </w:rPr>
            </w:pPr>
            <w:r w:rsidRPr="00F24FA7">
              <w:rPr>
                <w:rFonts w:eastAsia="Times New Roman"/>
                <w:sz w:val="18"/>
                <w:szCs w:val="18"/>
                <w:lang w:val="es-CO" w:eastAsia="es-CO"/>
              </w:rPr>
              <w:t>8,34</w:t>
            </w:r>
          </w:p>
        </w:tc>
        <w:tc>
          <w:tcPr>
            <w:tcW w:w="0" w:type="auto"/>
            <w:noWrap/>
            <w:hideMark/>
          </w:tcPr>
          <w:p w14:paraId="4F595313" w14:textId="77777777" w:rsidR="00701654" w:rsidRPr="00F24FA7" w:rsidRDefault="00701654">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sz w:val="18"/>
                <w:szCs w:val="18"/>
                <w:lang w:val="es-CO" w:eastAsia="es-CO"/>
              </w:rPr>
            </w:pPr>
            <w:r w:rsidRPr="00F24FA7">
              <w:rPr>
                <w:rFonts w:eastAsia="Times New Roman"/>
                <w:sz w:val="18"/>
                <w:szCs w:val="18"/>
                <w:lang w:val="es-CO" w:eastAsia="es-CO"/>
              </w:rPr>
              <w:t>8,33</w:t>
            </w:r>
          </w:p>
        </w:tc>
        <w:tc>
          <w:tcPr>
            <w:tcW w:w="0" w:type="auto"/>
            <w:tcBorders>
              <w:right w:val="single" w:sz="4" w:space="0" w:color="auto"/>
            </w:tcBorders>
            <w:noWrap/>
            <w:hideMark/>
          </w:tcPr>
          <w:p w14:paraId="30D4F1A5" w14:textId="77777777" w:rsidR="00701654" w:rsidRPr="00F24FA7" w:rsidRDefault="00701654">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sz w:val="18"/>
                <w:szCs w:val="18"/>
                <w:lang w:val="es-CO" w:eastAsia="es-CO"/>
              </w:rPr>
            </w:pPr>
            <w:r w:rsidRPr="00F24FA7">
              <w:rPr>
                <w:rFonts w:eastAsia="Times New Roman"/>
                <w:sz w:val="18"/>
                <w:szCs w:val="18"/>
                <w:lang w:val="es-CO" w:eastAsia="es-CO"/>
              </w:rPr>
              <w:t>-0,08%</w:t>
            </w:r>
          </w:p>
        </w:tc>
        <w:tc>
          <w:tcPr>
            <w:tcW w:w="0" w:type="auto"/>
            <w:tcBorders>
              <w:left w:val="single" w:sz="4" w:space="0" w:color="auto"/>
            </w:tcBorders>
            <w:noWrap/>
            <w:hideMark/>
          </w:tcPr>
          <w:p w14:paraId="74471670" w14:textId="77777777" w:rsidR="00701654" w:rsidRPr="00F24FA7" w:rsidRDefault="00701654">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sz w:val="18"/>
                <w:szCs w:val="18"/>
                <w:lang w:val="es-CO" w:eastAsia="es-CO"/>
              </w:rPr>
            </w:pPr>
            <w:r w:rsidRPr="00F24FA7">
              <w:rPr>
                <w:rFonts w:eastAsia="Times New Roman"/>
                <w:sz w:val="18"/>
                <w:szCs w:val="18"/>
                <w:lang w:val="es-CO" w:eastAsia="es-CO"/>
              </w:rPr>
              <w:t>7,52</w:t>
            </w:r>
          </w:p>
        </w:tc>
        <w:tc>
          <w:tcPr>
            <w:tcW w:w="0" w:type="auto"/>
            <w:tcBorders>
              <w:right w:val="single" w:sz="4" w:space="0" w:color="auto"/>
            </w:tcBorders>
            <w:noWrap/>
            <w:hideMark/>
          </w:tcPr>
          <w:p w14:paraId="6634BC2C" w14:textId="77777777" w:rsidR="00701654" w:rsidRPr="00F24FA7" w:rsidRDefault="00701654">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sz w:val="18"/>
                <w:szCs w:val="18"/>
                <w:lang w:val="es-CO" w:eastAsia="es-CO"/>
              </w:rPr>
            </w:pPr>
            <w:r w:rsidRPr="00F24FA7">
              <w:rPr>
                <w:rFonts w:eastAsia="Times New Roman"/>
                <w:sz w:val="18"/>
                <w:szCs w:val="18"/>
                <w:lang w:val="es-CO" w:eastAsia="es-CO"/>
              </w:rPr>
              <w:t>-9,78%</w:t>
            </w:r>
          </w:p>
        </w:tc>
      </w:tr>
      <w:tr w:rsidR="00701654" w:rsidRPr="00F24FA7" w14:paraId="626BDCB9" w14:textId="77777777" w:rsidTr="00761E9F">
        <w:trPr>
          <w:cnfStyle w:val="000000100000" w:firstRow="0" w:lastRow="0" w:firstColumn="0" w:lastColumn="0" w:oddVBand="0" w:evenVBand="0" w:oddHBand="1" w:evenHBand="0" w:firstRowFirstColumn="0" w:firstRowLastColumn="0" w:lastRowFirstColumn="0" w:lastRowLastColumn="0"/>
          <w:trHeight w:val="260"/>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hideMark/>
          </w:tcPr>
          <w:p w14:paraId="4AE1E386" w14:textId="77777777" w:rsidR="00701654" w:rsidRPr="00F24FA7" w:rsidRDefault="00701654">
            <w:pPr>
              <w:widowControl/>
              <w:autoSpaceDE/>
              <w:autoSpaceDN/>
              <w:jc w:val="center"/>
              <w:rPr>
                <w:rFonts w:eastAsia="Times New Roman"/>
                <w:sz w:val="18"/>
                <w:szCs w:val="18"/>
                <w:lang w:val="es-CO" w:eastAsia="es-CO"/>
              </w:rPr>
            </w:pPr>
            <w:r w:rsidRPr="00F24FA7">
              <w:rPr>
                <w:rFonts w:eastAsia="Times New Roman"/>
                <w:sz w:val="18"/>
                <w:szCs w:val="18"/>
                <w:lang w:val="es-CO" w:eastAsia="es-CO"/>
              </w:rPr>
              <w:t>Estrato 4</w:t>
            </w:r>
          </w:p>
        </w:tc>
        <w:tc>
          <w:tcPr>
            <w:tcW w:w="0" w:type="auto"/>
            <w:tcBorders>
              <w:left w:val="single" w:sz="4" w:space="0" w:color="auto"/>
            </w:tcBorders>
            <w:noWrap/>
            <w:hideMark/>
          </w:tcPr>
          <w:p w14:paraId="56E2710E" w14:textId="77777777" w:rsidR="00701654" w:rsidRPr="00F24FA7" w:rsidRDefault="00701654">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sz w:val="18"/>
                <w:szCs w:val="18"/>
                <w:lang w:val="es-CO" w:eastAsia="es-CO"/>
              </w:rPr>
            </w:pPr>
            <w:r w:rsidRPr="00F24FA7">
              <w:rPr>
                <w:rFonts w:eastAsia="Times New Roman"/>
                <w:sz w:val="18"/>
                <w:szCs w:val="18"/>
                <w:lang w:val="es-CO" w:eastAsia="es-CO"/>
              </w:rPr>
              <w:t>8,36</w:t>
            </w:r>
          </w:p>
        </w:tc>
        <w:tc>
          <w:tcPr>
            <w:tcW w:w="0" w:type="auto"/>
            <w:noWrap/>
            <w:hideMark/>
          </w:tcPr>
          <w:p w14:paraId="48181D12" w14:textId="77777777" w:rsidR="00701654" w:rsidRPr="00F24FA7" w:rsidRDefault="00701654">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sz w:val="18"/>
                <w:szCs w:val="18"/>
                <w:lang w:val="es-CO" w:eastAsia="es-CO"/>
              </w:rPr>
            </w:pPr>
            <w:r w:rsidRPr="00F24FA7">
              <w:rPr>
                <w:rFonts w:eastAsia="Times New Roman"/>
                <w:sz w:val="18"/>
                <w:szCs w:val="18"/>
                <w:lang w:val="es-CO" w:eastAsia="es-CO"/>
              </w:rPr>
              <w:t>8,31</w:t>
            </w:r>
          </w:p>
        </w:tc>
        <w:tc>
          <w:tcPr>
            <w:tcW w:w="0" w:type="auto"/>
            <w:tcBorders>
              <w:right w:val="single" w:sz="4" w:space="0" w:color="auto"/>
            </w:tcBorders>
            <w:noWrap/>
            <w:hideMark/>
          </w:tcPr>
          <w:p w14:paraId="60202676" w14:textId="77777777" w:rsidR="00701654" w:rsidRPr="00F24FA7" w:rsidRDefault="00701654">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sz w:val="18"/>
                <w:szCs w:val="18"/>
                <w:lang w:val="es-CO" w:eastAsia="es-CO"/>
              </w:rPr>
            </w:pPr>
            <w:r w:rsidRPr="00F24FA7">
              <w:rPr>
                <w:rFonts w:eastAsia="Times New Roman"/>
                <w:sz w:val="18"/>
                <w:szCs w:val="18"/>
                <w:lang w:val="es-CO" w:eastAsia="es-CO"/>
              </w:rPr>
              <w:t>-0,70%</w:t>
            </w:r>
          </w:p>
        </w:tc>
        <w:tc>
          <w:tcPr>
            <w:tcW w:w="0" w:type="auto"/>
            <w:tcBorders>
              <w:left w:val="single" w:sz="4" w:space="0" w:color="auto"/>
            </w:tcBorders>
            <w:noWrap/>
            <w:hideMark/>
          </w:tcPr>
          <w:p w14:paraId="4C705E6C" w14:textId="77777777" w:rsidR="00701654" w:rsidRPr="00F24FA7" w:rsidRDefault="00701654">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sz w:val="18"/>
                <w:szCs w:val="18"/>
                <w:lang w:val="es-CO" w:eastAsia="es-CO"/>
              </w:rPr>
            </w:pPr>
            <w:r w:rsidRPr="00F24FA7">
              <w:rPr>
                <w:rFonts w:eastAsia="Times New Roman"/>
                <w:sz w:val="18"/>
                <w:szCs w:val="18"/>
                <w:lang w:val="es-CO" w:eastAsia="es-CO"/>
              </w:rPr>
              <w:t>7,37</w:t>
            </w:r>
          </w:p>
        </w:tc>
        <w:tc>
          <w:tcPr>
            <w:tcW w:w="0" w:type="auto"/>
            <w:tcBorders>
              <w:right w:val="single" w:sz="4" w:space="0" w:color="auto"/>
            </w:tcBorders>
            <w:noWrap/>
            <w:hideMark/>
          </w:tcPr>
          <w:p w14:paraId="0DE3421C" w14:textId="77777777" w:rsidR="00701654" w:rsidRPr="00F24FA7" w:rsidRDefault="00701654">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sz w:val="18"/>
                <w:szCs w:val="18"/>
                <w:lang w:val="es-CO" w:eastAsia="es-CO"/>
              </w:rPr>
            </w:pPr>
            <w:r w:rsidRPr="00F24FA7">
              <w:rPr>
                <w:rFonts w:eastAsia="Times New Roman"/>
                <w:sz w:val="18"/>
                <w:szCs w:val="18"/>
                <w:lang w:val="es-CO" w:eastAsia="es-CO"/>
              </w:rPr>
              <w:t>-11,23%</w:t>
            </w:r>
          </w:p>
        </w:tc>
      </w:tr>
      <w:tr w:rsidR="00701654" w:rsidRPr="00F24FA7" w14:paraId="306A6806" w14:textId="77777777" w:rsidTr="00761E9F">
        <w:trPr>
          <w:trHeight w:val="260"/>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hideMark/>
          </w:tcPr>
          <w:p w14:paraId="5EFF9A05" w14:textId="77777777" w:rsidR="00701654" w:rsidRPr="00F24FA7" w:rsidRDefault="00701654">
            <w:pPr>
              <w:widowControl/>
              <w:autoSpaceDE/>
              <w:autoSpaceDN/>
              <w:jc w:val="center"/>
              <w:rPr>
                <w:rFonts w:eastAsia="Times New Roman"/>
                <w:sz w:val="18"/>
                <w:szCs w:val="18"/>
                <w:lang w:val="es-CO" w:eastAsia="es-CO"/>
              </w:rPr>
            </w:pPr>
            <w:r w:rsidRPr="00F24FA7">
              <w:rPr>
                <w:rFonts w:eastAsia="Times New Roman"/>
                <w:sz w:val="18"/>
                <w:szCs w:val="18"/>
                <w:lang w:val="es-CO" w:eastAsia="es-CO"/>
              </w:rPr>
              <w:t>Estrato 5</w:t>
            </w:r>
          </w:p>
        </w:tc>
        <w:tc>
          <w:tcPr>
            <w:tcW w:w="0" w:type="auto"/>
            <w:tcBorders>
              <w:left w:val="single" w:sz="4" w:space="0" w:color="auto"/>
            </w:tcBorders>
            <w:noWrap/>
            <w:hideMark/>
          </w:tcPr>
          <w:p w14:paraId="0EC4927A" w14:textId="77777777" w:rsidR="00701654" w:rsidRPr="00F24FA7" w:rsidRDefault="00701654">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sz w:val="18"/>
                <w:szCs w:val="18"/>
                <w:lang w:val="es-CO" w:eastAsia="es-CO"/>
              </w:rPr>
            </w:pPr>
            <w:r w:rsidRPr="00F24FA7">
              <w:rPr>
                <w:rFonts w:eastAsia="Times New Roman"/>
                <w:sz w:val="18"/>
                <w:szCs w:val="18"/>
                <w:lang w:val="es-CO" w:eastAsia="es-CO"/>
              </w:rPr>
              <w:t>9,25</w:t>
            </w:r>
          </w:p>
        </w:tc>
        <w:tc>
          <w:tcPr>
            <w:tcW w:w="0" w:type="auto"/>
            <w:noWrap/>
            <w:hideMark/>
          </w:tcPr>
          <w:p w14:paraId="263411F0" w14:textId="77777777" w:rsidR="00701654" w:rsidRPr="00F24FA7" w:rsidRDefault="00701654">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sz w:val="18"/>
                <w:szCs w:val="18"/>
                <w:lang w:val="es-CO" w:eastAsia="es-CO"/>
              </w:rPr>
            </w:pPr>
            <w:r w:rsidRPr="00F24FA7">
              <w:rPr>
                <w:rFonts w:eastAsia="Times New Roman"/>
                <w:sz w:val="18"/>
                <w:szCs w:val="18"/>
                <w:lang w:val="es-CO" w:eastAsia="es-CO"/>
              </w:rPr>
              <w:t>9,11</w:t>
            </w:r>
          </w:p>
        </w:tc>
        <w:tc>
          <w:tcPr>
            <w:tcW w:w="0" w:type="auto"/>
            <w:tcBorders>
              <w:right w:val="single" w:sz="4" w:space="0" w:color="auto"/>
            </w:tcBorders>
            <w:noWrap/>
            <w:hideMark/>
          </w:tcPr>
          <w:p w14:paraId="36A0DFD5" w14:textId="77777777" w:rsidR="00701654" w:rsidRPr="00F24FA7" w:rsidRDefault="00701654">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sz w:val="18"/>
                <w:szCs w:val="18"/>
                <w:lang w:val="es-CO" w:eastAsia="es-CO"/>
              </w:rPr>
            </w:pPr>
            <w:r w:rsidRPr="00F24FA7">
              <w:rPr>
                <w:rFonts w:eastAsia="Times New Roman"/>
                <w:sz w:val="18"/>
                <w:szCs w:val="18"/>
                <w:lang w:val="es-CO" w:eastAsia="es-CO"/>
              </w:rPr>
              <w:t>-1,49%</w:t>
            </w:r>
          </w:p>
        </w:tc>
        <w:tc>
          <w:tcPr>
            <w:tcW w:w="0" w:type="auto"/>
            <w:tcBorders>
              <w:left w:val="single" w:sz="4" w:space="0" w:color="auto"/>
            </w:tcBorders>
            <w:noWrap/>
            <w:hideMark/>
          </w:tcPr>
          <w:p w14:paraId="54B7B855" w14:textId="77777777" w:rsidR="00701654" w:rsidRPr="00F24FA7" w:rsidRDefault="00701654">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sz w:val="18"/>
                <w:szCs w:val="18"/>
                <w:lang w:val="es-CO" w:eastAsia="es-CO"/>
              </w:rPr>
            </w:pPr>
            <w:r w:rsidRPr="00F24FA7">
              <w:rPr>
                <w:rFonts w:eastAsia="Times New Roman"/>
                <w:sz w:val="18"/>
                <w:szCs w:val="18"/>
                <w:lang w:val="es-CO" w:eastAsia="es-CO"/>
              </w:rPr>
              <w:t>8,06</w:t>
            </w:r>
          </w:p>
        </w:tc>
        <w:tc>
          <w:tcPr>
            <w:tcW w:w="0" w:type="auto"/>
            <w:tcBorders>
              <w:right w:val="single" w:sz="4" w:space="0" w:color="auto"/>
            </w:tcBorders>
            <w:noWrap/>
            <w:hideMark/>
          </w:tcPr>
          <w:p w14:paraId="2727796F" w14:textId="77777777" w:rsidR="00701654" w:rsidRPr="00F24FA7" w:rsidRDefault="00701654">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sz w:val="18"/>
                <w:szCs w:val="18"/>
                <w:lang w:val="es-CO" w:eastAsia="es-CO"/>
              </w:rPr>
            </w:pPr>
            <w:r w:rsidRPr="00F24FA7">
              <w:rPr>
                <w:rFonts w:eastAsia="Times New Roman"/>
                <w:sz w:val="18"/>
                <w:szCs w:val="18"/>
                <w:lang w:val="es-CO" w:eastAsia="es-CO"/>
              </w:rPr>
              <w:t>-11,49%</w:t>
            </w:r>
          </w:p>
        </w:tc>
      </w:tr>
      <w:tr w:rsidR="00701654" w:rsidRPr="00F24FA7" w14:paraId="3BC2BA79" w14:textId="77777777" w:rsidTr="00761E9F">
        <w:trPr>
          <w:cnfStyle w:val="000000100000" w:firstRow="0" w:lastRow="0" w:firstColumn="0" w:lastColumn="0" w:oddVBand="0" w:evenVBand="0" w:oddHBand="1" w:evenHBand="0" w:firstRowFirstColumn="0" w:firstRowLastColumn="0" w:lastRowFirstColumn="0" w:lastRowLastColumn="0"/>
          <w:trHeight w:val="260"/>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hideMark/>
          </w:tcPr>
          <w:p w14:paraId="7D2579B4" w14:textId="77777777" w:rsidR="00701654" w:rsidRPr="00F24FA7" w:rsidRDefault="00701654">
            <w:pPr>
              <w:widowControl/>
              <w:autoSpaceDE/>
              <w:autoSpaceDN/>
              <w:jc w:val="center"/>
              <w:rPr>
                <w:rFonts w:eastAsia="Times New Roman"/>
                <w:sz w:val="18"/>
                <w:szCs w:val="18"/>
                <w:lang w:val="es-CO" w:eastAsia="es-CO"/>
              </w:rPr>
            </w:pPr>
            <w:r w:rsidRPr="00F24FA7">
              <w:rPr>
                <w:rFonts w:eastAsia="Times New Roman"/>
                <w:sz w:val="18"/>
                <w:szCs w:val="18"/>
                <w:lang w:val="es-CO" w:eastAsia="es-CO"/>
              </w:rPr>
              <w:t>Estrato 6</w:t>
            </w:r>
          </w:p>
        </w:tc>
        <w:tc>
          <w:tcPr>
            <w:tcW w:w="0" w:type="auto"/>
            <w:tcBorders>
              <w:left w:val="single" w:sz="4" w:space="0" w:color="auto"/>
              <w:bottom w:val="single" w:sz="4" w:space="0" w:color="auto"/>
            </w:tcBorders>
            <w:noWrap/>
            <w:hideMark/>
          </w:tcPr>
          <w:p w14:paraId="21BAF231" w14:textId="77777777" w:rsidR="00701654" w:rsidRPr="00F24FA7" w:rsidRDefault="00701654">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sz w:val="18"/>
                <w:szCs w:val="18"/>
                <w:lang w:val="es-CO" w:eastAsia="es-CO"/>
              </w:rPr>
            </w:pPr>
            <w:r w:rsidRPr="00F24FA7">
              <w:rPr>
                <w:rFonts w:eastAsia="Times New Roman"/>
                <w:sz w:val="18"/>
                <w:szCs w:val="18"/>
                <w:lang w:val="es-CO" w:eastAsia="es-CO"/>
              </w:rPr>
              <w:t>10,82</w:t>
            </w:r>
          </w:p>
        </w:tc>
        <w:tc>
          <w:tcPr>
            <w:tcW w:w="0" w:type="auto"/>
            <w:tcBorders>
              <w:bottom w:val="single" w:sz="4" w:space="0" w:color="auto"/>
            </w:tcBorders>
            <w:noWrap/>
            <w:hideMark/>
          </w:tcPr>
          <w:p w14:paraId="1BEA08C3" w14:textId="77777777" w:rsidR="00701654" w:rsidRPr="00F24FA7" w:rsidRDefault="00701654">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sz w:val="18"/>
                <w:szCs w:val="18"/>
                <w:lang w:val="es-CO" w:eastAsia="es-CO"/>
              </w:rPr>
            </w:pPr>
            <w:r w:rsidRPr="00F24FA7">
              <w:rPr>
                <w:rFonts w:eastAsia="Times New Roman"/>
                <w:sz w:val="18"/>
                <w:szCs w:val="18"/>
                <w:lang w:val="es-CO" w:eastAsia="es-CO"/>
              </w:rPr>
              <w:t>10,62</w:t>
            </w:r>
          </w:p>
        </w:tc>
        <w:tc>
          <w:tcPr>
            <w:tcW w:w="0" w:type="auto"/>
            <w:tcBorders>
              <w:bottom w:val="single" w:sz="4" w:space="0" w:color="auto"/>
              <w:right w:val="single" w:sz="4" w:space="0" w:color="auto"/>
            </w:tcBorders>
            <w:noWrap/>
            <w:hideMark/>
          </w:tcPr>
          <w:p w14:paraId="7C5ED4D6" w14:textId="77777777" w:rsidR="00701654" w:rsidRPr="00F24FA7" w:rsidRDefault="00701654">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sz w:val="18"/>
                <w:szCs w:val="18"/>
                <w:lang w:val="es-CO" w:eastAsia="es-CO"/>
              </w:rPr>
            </w:pPr>
            <w:r w:rsidRPr="00F24FA7">
              <w:rPr>
                <w:rFonts w:eastAsia="Times New Roman"/>
                <w:sz w:val="18"/>
                <w:szCs w:val="18"/>
                <w:lang w:val="es-CO" w:eastAsia="es-CO"/>
              </w:rPr>
              <w:t>-1,77%</w:t>
            </w:r>
          </w:p>
        </w:tc>
        <w:tc>
          <w:tcPr>
            <w:tcW w:w="0" w:type="auto"/>
            <w:tcBorders>
              <w:left w:val="single" w:sz="4" w:space="0" w:color="auto"/>
              <w:bottom w:val="single" w:sz="4" w:space="0" w:color="auto"/>
            </w:tcBorders>
            <w:noWrap/>
            <w:hideMark/>
          </w:tcPr>
          <w:p w14:paraId="5D181831" w14:textId="77777777" w:rsidR="00701654" w:rsidRPr="00F24FA7" w:rsidRDefault="00701654">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sz w:val="18"/>
                <w:szCs w:val="18"/>
                <w:lang w:val="es-CO" w:eastAsia="es-CO"/>
              </w:rPr>
            </w:pPr>
            <w:r w:rsidRPr="00F24FA7">
              <w:rPr>
                <w:rFonts w:eastAsia="Times New Roman"/>
                <w:sz w:val="18"/>
                <w:szCs w:val="18"/>
                <w:lang w:val="es-CO" w:eastAsia="es-CO"/>
              </w:rPr>
              <w:t>9,69</w:t>
            </w:r>
          </w:p>
        </w:tc>
        <w:tc>
          <w:tcPr>
            <w:tcW w:w="0" w:type="auto"/>
            <w:tcBorders>
              <w:bottom w:val="single" w:sz="4" w:space="0" w:color="auto"/>
              <w:right w:val="single" w:sz="4" w:space="0" w:color="auto"/>
            </w:tcBorders>
            <w:noWrap/>
            <w:hideMark/>
          </w:tcPr>
          <w:p w14:paraId="0064F2C9" w14:textId="77777777" w:rsidR="00701654" w:rsidRPr="00F24FA7" w:rsidRDefault="00701654">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sz w:val="18"/>
                <w:szCs w:val="18"/>
                <w:lang w:val="es-CO" w:eastAsia="es-CO"/>
              </w:rPr>
            </w:pPr>
            <w:r w:rsidRPr="00F24FA7">
              <w:rPr>
                <w:rFonts w:eastAsia="Times New Roman"/>
                <w:sz w:val="18"/>
                <w:szCs w:val="18"/>
                <w:lang w:val="es-CO" w:eastAsia="es-CO"/>
              </w:rPr>
              <w:t>-8,77%</w:t>
            </w:r>
          </w:p>
        </w:tc>
      </w:tr>
    </w:tbl>
    <w:p w14:paraId="3878894D" w14:textId="6AA3C028" w:rsidR="00701654" w:rsidRPr="00B513AA" w:rsidRDefault="00701654" w:rsidP="00936549">
      <w:pPr>
        <w:pStyle w:val="NormalWeb"/>
        <w:spacing w:before="0" w:beforeAutospacing="0"/>
        <w:jc w:val="center"/>
        <w:rPr>
          <w:rFonts w:cs="Arial"/>
          <w:sz w:val="20"/>
          <w:szCs w:val="20"/>
        </w:rPr>
      </w:pPr>
      <w:r w:rsidRPr="00F24FA7">
        <w:rPr>
          <w:rFonts w:cs="Arial"/>
          <w:sz w:val="20"/>
          <w:szCs w:val="20"/>
        </w:rPr>
        <w:t>Fuente: Información EAAB</w:t>
      </w:r>
    </w:p>
    <w:p w14:paraId="033832EE" w14:textId="3633D206" w:rsidR="00701654" w:rsidRPr="00B513AA" w:rsidRDefault="00701654" w:rsidP="00701654">
      <w:pPr>
        <w:pStyle w:val="NormalWeb"/>
        <w:spacing w:before="0" w:beforeAutospacing="0"/>
        <w:rPr>
          <w:rFonts w:cs="Arial"/>
        </w:rPr>
      </w:pPr>
      <w:r w:rsidRPr="00B513AA">
        <w:rPr>
          <w:rFonts w:cs="Arial"/>
        </w:rPr>
        <w:t xml:space="preserve">El análisis del consumo promedio de agua potable en los 23 pequeños prestadores de Bogotá evidencia un comportamiento heterogéneo tanto por estrato socioeconómico como en el tiempo. En los estratos 1 y 2 se observan consumos relativamente estables, con promedios entre </w:t>
      </w:r>
      <w:r w:rsidR="00091D16">
        <w:rPr>
          <w:rFonts w:cs="Arial"/>
        </w:rPr>
        <w:t>9</w:t>
      </w:r>
      <w:r w:rsidRPr="00B513AA">
        <w:rPr>
          <w:rFonts w:cs="Arial"/>
        </w:rPr>
        <w:t xml:space="preserve"> y 12 m³</w:t>
      </w:r>
      <w:r w:rsidR="00091D16">
        <w:rPr>
          <w:rFonts w:cs="Arial"/>
        </w:rPr>
        <w:t xml:space="preserve">. </w:t>
      </w:r>
      <w:r w:rsidRPr="00B513AA">
        <w:rPr>
          <w:rFonts w:cs="Arial"/>
        </w:rPr>
        <w:t>En contraste, los estratos 3 a 6 presentan mayores niveles de consumo y, en algunos casos, incrementos sostenidos, particularmente en el estrato 3, cuyo promedio pasa de 14 m³ en 2023 a cerca de 20 m³ en 2025</w:t>
      </w:r>
      <w:r w:rsidR="00EA6115">
        <w:rPr>
          <w:rFonts w:cs="Arial"/>
        </w:rPr>
        <w:t xml:space="preserve"> (</w:t>
      </w:r>
      <w:r w:rsidR="00A1433C" w:rsidRPr="00740F47">
        <w:rPr>
          <w:rFonts w:cs="Arial"/>
        </w:rPr>
        <w:fldChar w:fldCharType="begin"/>
      </w:r>
      <w:r w:rsidR="00A1433C" w:rsidRPr="00740F47">
        <w:rPr>
          <w:rFonts w:cs="Arial"/>
        </w:rPr>
        <w:instrText xml:space="preserve"> REF _Ref227171484 \h  \* MERGEFORMAT </w:instrText>
      </w:r>
      <w:r w:rsidR="00A1433C" w:rsidRPr="00740F47">
        <w:rPr>
          <w:rFonts w:cs="Arial"/>
        </w:rPr>
      </w:r>
      <w:r w:rsidR="00A1433C" w:rsidRPr="00740F47">
        <w:rPr>
          <w:rFonts w:cs="Arial"/>
        </w:rPr>
        <w:fldChar w:fldCharType="separate"/>
      </w:r>
      <w:r w:rsidR="00F41A2D" w:rsidRPr="00B513AA">
        <w:t xml:space="preserve">Tabla </w:t>
      </w:r>
      <w:r w:rsidR="00F41A2D">
        <w:rPr>
          <w:noProof/>
        </w:rPr>
        <w:t>12</w:t>
      </w:r>
      <w:r w:rsidR="00F41A2D" w:rsidRPr="00B513AA">
        <w:t xml:space="preserve"> Consumo promedio</w:t>
      </w:r>
      <w:r w:rsidR="00F41A2D">
        <w:t xml:space="preserve"> mensual</w:t>
      </w:r>
      <w:r w:rsidR="00F41A2D" w:rsidRPr="00B513AA">
        <w:t xml:space="preserve"> 2023-2025</w:t>
      </w:r>
      <w:r w:rsidR="00A1433C" w:rsidRPr="00740F47">
        <w:rPr>
          <w:rFonts w:cs="Arial"/>
        </w:rPr>
        <w:fldChar w:fldCharType="end"/>
      </w:r>
      <w:r w:rsidR="00EA6115" w:rsidRPr="00740F47">
        <w:rPr>
          <w:rFonts w:cs="Arial"/>
        </w:rPr>
        <w:t>).</w:t>
      </w:r>
    </w:p>
    <w:p w14:paraId="1E0693C7" w14:textId="1D13C7F9" w:rsidR="00701654" w:rsidRDefault="00701654" w:rsidP="00701654">
      <w:pPr>
        <w:pStyle w:val="Descripcin"/>
        <w:keepNext/>
        <w:rPr>
          <w:rFonts w:eastAsia="Times New Roman"/>
        </w:rPr>
      </w:pPr>
      <w:bookmarkStart w:id="116" w:name="_Ref227171488"/>
      <w:bookmarkStart w:id="117" w:name="_Toc226653042"/>
      <w:bookmarkStart w:id="118" w:name="_Ref227171484"/>
      <w:bookmarkStart w:id="119" w:name="_Toc227877900"/>
      <w:r w:rsidRPr="00B513AA">
        <w:rPr>
          <w:rFonts w:eastAsia="Times New Roman"/>
        </w:rPr>
        <w:t xml:space="preserve">Tabla </w:t>
      </w:r>
      <w:r w:rsidRPr="00B513AA">
        <w:fldChar w:fldCharType="begin"/>
      </w:r>
      <w:r w:rsidRPr="00B513AA">
        <w:instrText xml:space="preserve"> SEQ Tabla \* ARABIC </w:instrText>
      </w:r>
      <w:r w:rsidRPr="00B513AA">
        <w:fldChar w:fldCharType="separate"/>
      </w:r>
      <w:r w:rsidR="00F41A2D">
        <w:rPr>
          <w:noProof/>
        </w:rPr>
        <w:t>12</w:t>
      </w:r>
      <w:r w:rsidRPr="00B513AA">
        <w:rPr>
          <w:noProof/>
        </w:rPr>
        <w:fldChar w:fldCharType="end"/>
      </w:r>
      <w:bookmarkEnd w:id="116"/>
      <w:r w:rsidRPr="00B513AA">
        <w:rPr>
          <w:rFonts w:eastAsia="Times New Roman"/>
        </w:rPr>
        <w:t xml:space="preserve"> Consumo promedio</w:t>
      </w:r>
      <w:r w:rsidR="00091D16">
        <w:rPr>
          <w:rFonts w:eastAsia="Times New Roman"/>
        </w:rPr>
        <w:t xml:space="preserve"> mensual</w:t>
      </w:r>
      <w:r w:rsidRPr="00B513AA">
        <w:rPr>
          <w:rFonts w:eastAsia="Times New Roman"/>
        </w:rPr>
        <w:t xml:space="preserve"> 2023-2025</w:t>
      </w:r>
      <w:bookmarkEnd w:id="117"/>
      <w:bookmarkEnd w:id="118"/>
      <w:r w:rsidR="00A1433C">
        <w:rPr>
          <w:rFonts w:eastAsia="Times New Roman"/>
        </w:rPr>
        <w:t xml:space="preserve"> pequeños prestadores</w:t>
      </w:r>
      <w:bookmarkEnd w:id="119"/>
    </w:p>
    <w:tbl>
      <w:tblPr>
        <w:tblStyle w:val="Tablanormal5"/>
        <w:tblW w:w="0" w:type="auto"/>
        <w:jc w:val="center"/>
        <w:tblLook w:val="04A0" w:firstRow="1" w:lastRow="0" w:firstColumn="1" w:lastColumn="0" w:noHBand="0" w:noVBand="1"/>
      </w:tblPr>
      <w:tblGrid>
        <w:gridCol w:w="1017"/>
        <w:gridCol w:w="661"/>
        <w:gridCol w:w="1139"/>
        <w:gridCol w:w="916"/>
        <w:gridCol w:w="961"/>
      </w:tblGrid>
      <w:tr w:rsidR="00F24FA7" w:rsidRPr="00F24FA7" w14:paraId="20250A00" w14:textId="77777777" w:rsidTr="0097219E">
        <w:trPr>
          <w:cnfStyle w:val="100000000000" w:firstRow="1" w:lastRow="0" w:firstColumn="0" w:lastColumn="0" w:oddVBand="0" w:evenVBand="0" w:oddHBand="0" w:evenHBand="0" w:firstRowFirstColumn="0" w:firstRowLastColumn="0" w:lastRowFirstColumn="0" w:lastRowLastColumn="0"/>
          <w:trHeight w:val="260"/>
          <w:tblHeader/>
          <w:jc w:val="center"/>
        </w:trPr>
        <w:tc>
          <w:tcPr>
            <w:cnfStyle w:val="001000000100" w:firstRow="0" w:lastRow="0" w:firstColumn="1" w:lastColumn="0" w:oddVBand="0" w:evenVBand="0" w:oddHBand="0" w:evenHBand="0" w:firstRowFirstColumn="1" w:firstRowLastColumn="0" w:lastRowFirstColumn="0" w:lastRowLastColumn="0"/>
            <w:tcW w:w="0" w:type="auto"/>
            <w:noWrap/>
            <w:vAlign w:val="center"/>
            <w:hideMark/>
          </w:tcPr>
          <w:p w14:paraId="382F4C9B" w14:textId="7A091DE3" w:rsidR="00F24FA7" w:rsidRPr="00F24FA7" w:rsidRDefault="00F24FA7" w:rsidP="00091D16">
            <w:pPr>
              <w:widowControl/>
              <w:autoSpaceDE/>
              <w:autoSpaceDN/>
              <w:jc w:val="center"/>
              <w:rPr>
                <w:rFonts w:eastAsia="Times New Roman"/>
                <w:sz w:val="20"/>
                <w:szCs w:val="20"/>
                <w:lang w:val="es-CO" w:eastAsia="es-CO"/>
              </w:rPr>
            </w:pPr>
            <w:r w:rsidRPr="00F24FA7">
              <w:rPr>
                <w:rFonts w:eastAsia="Times New Roman"/>
                <w:sz w:val="20"/>
                <w:szCs w:val="20"/>
                <w:lang w:val="es-CO" w:eastAsia="es-CO"/>
              </w:rPr>
              <w:t>Estrato</w:t>
            </w:r>
          </w:p>
        </w:tc>
        <w:tc>
          <w:tcPr>
            <w:tcW w:w="0" w:type="auto"/>
            <w:noWrap/>
            <w:vAlign w:val="center"/>
            <w:hideMark/>
          </w:tcPr>
          <w:p w14:paraId="099AAB22" w14:textId="795123BF" w:rsidR="00F24FA7" w:rsidRPr="00F24FA7" w:rsidRDefault="00921FE0" w:rsidP="00091D16">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eastAsia="Times New Roman"/>
                <w:b/>
                <w:bCs/>
                <w:color w:val="000000"/>
                <w:sz w:val="20"/>
                <w:szCs w:val="20"/>
                <w:lang w:val="es-CO" w:eastAsia="es-CO"/>
              </w:rPr>
            </w:pPr>
            <w:r>
              <w:rPr>
                <w:rFonts w:eastAsia="Times New Roman"/>
                <w:b/>
                <w:bCs/>
                <w:color w:val="000000"/>
                <w:sz w:val="20"/>
                <w:szCs w:val="20"/>
                <w:lang w:eastAsia="es-CO"/>
              </w:rPr>
              <w:t>Año</w:t>
            </w:r>
          </w:p>
        </w:tc>
        <w:tc>
          <w:tcPr>
            <w:tcW w:w="0" w:type="auto"/>
            <w:noWrap/>
            <w:vAlign w:val="center"/>
            <w:hideMark/>
          </w:tcPr>
          <w:p w14:paraId="0DA3DC25" w14:textId="77777777" w:rsidR="00F24FA7" w:rsidRPr="00F24FA7" w:rsidRDefault="00F24FA7" w:rsidP="00091D16">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eastAsia="Times New Roman"/>
                <w:b/>
                <w:bCs/>
                <w:color w:val="000000"/>
                <w:sz w:val="20"/>
                <w:szCs w:val="20"/>
                <w:lang w:val="es-CO" w:eastAsia="es-CO"/>
              </w:rPr>
            </w:pPr>
            <w:r w:rsidRPr="00F24FA7">
              <w:rPr>
                <w:rFonts w:eastAsia="Times New Roman"/>
                <w:b/>
                <w:bCs/>
                <w:color w:val="000000"/>
                <w:sz w:val="20"/>
                <w:szCs w:val="20"/>
                <w:lang w:eastAsia="es-CO"/>
              </w:rPr>
              <w:t>Promedio</w:t>
            </w:r>
          </w:p>
        </w:tc>
        <w:tc>
          <w:tcPr>
            <w:tcW w:w="0" w:type="auto"/>
            <w:noWrap/>
            <w:vAlign w:val="center"/>
            <w:hideMark/>
          </w:tcPr>
          <w:p w14:paraId="62413209" w14:textId="77777777" w:rsidR="00F24FA7" w:rsidRPr="00F24FA7" w:rsidRDefault="00F24FA7" w:rsidP="00091D16">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eastAsia="Times New Roman"/>
                <w:b/>
                <w:bCs/>
                <w:color w:val="000000"/>
                <w:sz w:val="20"/>
                <w:szCs w:val="20"/>
                <w:lang w:val="es-CO" w:eastAsia="es-CO"/>
              </w:rPr>
            </w:pPr>
            <w:r w:rsidRPr="00F24FA7">
              <w:rPr>
                <w:rFonts w:eastAsia="Times New Roman"/>
                <w:b/>
                <w:bCs/>
                <w:color w:val="000000"/>
                <w:sz w:val="20"/>
                <w:szCs w:val="20"/>
                <w:lang w:eastAsia="es-CO"/>
              </w:rPr>
              <w:t>Mínimo</w:t>
            </w:r>
          </w:p>
        </w:tc>
        <w:tc>
          <w:tcPr>
            <w:tcW w:w="0" w:type="auto"/>
            <w:noWrap/>
            <w:vAlign w:val="center"/>
            <w:hideMark/>
          </w:tcPr>
          <w:p w14:paraId="7A295EC1" w14:textId="77777777" w:rsidR="00F24FA7" w:rsidRPr="00F24FA7" w:rsidRDefault="00F24FA7" w:rsidP="00091D16">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eastAsia="Times New Roman"/>
                <w:b/>
                <w:bCs/>
                <w:color w:val="000000"/>
                <w:sz w:val="20"/>
                <w:szCs w:val="20"/>
                <w:lang w:val="es-CO" w:eastAsia="es-CO"/>
              </w:rPr>
            </w:pPr>
            <w:r w:rsidRPr="00F24FA7">
              <w:rPr>
                <w:rFonts w:eastAsia="Times New Roman"/>
                <w:b/>
                <w:bCs/>
                <w:color w:val="000000"/>
                <w:sz w:val="20"/>
                <w:szCs w:val="20"/>
                <w:lang w:eastAsia="es-CO"/>
              </w:rPr>
              <w:t>Máximo</w:t>
            </w:r>
          </w:p>
        </w:tc>
      </w:tr>
      <w:tr w:rsidR="00F24FA7" w:rsidRPr="00F24FA7" w14:paraId="20695117" w14:textId="77777777" w:rsidTr="00091D16">
        <w:trPr>
          <w:cnfStyle w:val="000000100000" w:firstRow="0" w:lastRow="0" w:firstColumn="0" w:lastColumn="0" w:oddVBand="0" w:evenVBand="0" w:oddHBand="1" w:evenHBand="0" w:firstRowFirstColumn="0" w:firstRowLastColumn="0" w:lastRowFirstColumn="0" w:lastRowLastColumn="0"/>
          <w:trHeight w:val="260"/>
          <w:jc w:val="center"/>
        </w:trPr>
        <w:tc>
          <w:tcPr>
            <w:cnfStyle w:val="001000000000" w:firstRow="0" w:lastRow="0" w:firstColumn="1" w:lastColumn="0" w:oddVBand="0" w:evenVBand="0" w:oddHBand="0" w:evenHBand="0" w:firstRowFirstColumn="0" w:firstRowLastColumn="0" w:lastRowFirstColumn="0" w:lastRowLastColumn="0"/>
            <w:tcW w:w="0" w:type="auto"/>
            <w:vMerge w:val="restart"/>
            <w:noWrap/>
            <w:vAlign w:val="center"/>
            <w:hideMark/>
          </w:tcPr>
          <w:p w14:paraId="47FD6D74" w14:textId="77777777" w:rsidR="00F24FA7" w:rsidRPr="00F24FA7" w:rsidRDefault="00F24FA7" w:rsidP="00091D16">
            <w:pPr>
              <w:widowControl/>
              <w:autoSpaceDE/>
              <w:autoSpaceDN/>
              <w:jc w:val="center"/>
              <w:rPr>
                <w:rFonts w:eastAsia="Times New Roman"/>
                <w:sz w:val="20"/>
                <w:szCs w:val="20"/>
                <w:lang w:val="es-CO" w:eastAsia="es-CO"/>
              </w:rPr>
            </w:pPr>
            <w:r w:rsidRPr="00F24FA7">
              <w:rPr>
                <w:rFonts w:eastAsia="Times New Roman"/>
                <w:sz w:val="20"/>
                <w:szCs w:val="20"/>
                <w:lang w:val="es-CO" w:eastAsia="es-CO"/>
              </w:rPr>
              <w:t>Estrato 1</w:t>
            </w:r>
          </w:p>
        </w:tc>
        <w:tc>
          <w:tcPr>
            <w:tcW w:w="0" w:type="auto"/>
            <w:vAlign w:val="center"/>
            <w:hideMark/>
          </w:tcPr>
          <w:p w14:paraId="605CD19B" w14:textId="3D2CE0AF" w:rsidR="00F24FA7" w:rsidRPr="00F24FA7" w:rsidRDefault="00091D16" w:rsidP="00091D16">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lang w:val="es-CO" w:eastAsia="es-CO"/>
              </w:rPr>
            </w:pPr>
            <w:r>
              <w:rPr>
                <w:rFonts w:eastAsia="Times New Roman"/>
                <w:b/>
                <w:bCs/>
                <w:color w:val="000000"/>
                <w:sz w:val="20"/>
                <w:szCs w:val="20"/>
                <w:lang w:eastAsia="es-CO"/>
              </w:rPr>
              <w:t>20</w:t>
            </w:r>
            <w:r w:rsidR="00F24FA7" w:rsidRPr="00F24FA7">
              <w:rPr>
                <w:rFonts w:eastAsia="Times New Roman"/>
                <w:b/>
                <w:bCs/>
                <w:color w:val="000000"/>
                <w:sz w:val="20"/>
                <w:szCs w:val="20"/>
                <w:lang w:eastAsia="es-CO"/>
              </w:rPr>
              <w:t>23</w:t>
            </w:r>
          </w:p>
        </w:tc>
        <w:tc>
          <w:tcPr>
            <w:tcW w:w="0" w:type="auto"/>
            <w:noWrap/>
            <w:vAlign w:val="center"/>
            <w:hideMark/>
          </w:tcPr>
          <w:p w14:paraId="63E218AC" w14:textId="77777777" w:rsidR="00F24FA7" w:rsidRPr="00F24FA7" w:rsidRDefault="00F24FA7" w:rsidP="00091D16">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F24FA7">
              <w:rPr>
                <w:rFonts w:eastAsia="Times New Roman"/>
                <w:color w:val="000000"/>
                <w:sz w:val="20"/>
                <w:szCs w:val="20"/>
                <w:lang w:eastAsia="es-CO"/>
              </w:rPr>
              <w:t>9,47</w:t>
            </w:r>
          </w:p>
        </w:tc>
        <w:tc>
          <w:tcPr>
            <w:tcW w:w="0" w:type="auto"/>
            <w:noWrap/>
            <w:vAlign w:val="center"/>
            <w:hideMark/>
          </w:tcPr>
          <w:p w14:paraId="73D977DE" w14:textId="77777777" w:rsidR="00F24FA7" w:rsidRPr="00F24FA7" w:rsidRDefault="00F24FA7" w:rsidP="00091D16">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F24FA7">
              <w:rPr>
                <w:rFonts w:eastAsia="Times New Roman"/>
                <w:color w:val="000000"/>
                <w:sz w:val="20"/>
                <w:szCs w:val="20"/>
                <w:lang w:eastAsia="es-CO"/>
              </w:rPr>
              <w:t>6,38</w:t>
            </w:r>
          </w:p>
        </w:tc>
        <w:tc>
          <w:tcPr>
            <w:tcW w:w="0" w:type="auto"/>
            <w:noWrap/>
            <w:vAlign w:val="center"/>
            <w:hideMark/>
          </w:tcPr>
          <w:p w14:paraId="78D86360" w14:textId="77777777" w:rsidR="00F24FA7" w:rsidRPr="00F24FA7" w:rsidRDefault="00F24FA7" w:rsidP="00091D16">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F24FA7">
              <w:rPr>
                <w:rFonts w:eastAsia="Times New Roman"/>
                <w:color w:val="000000"/>
                <w:sz w:val="20"/>
                <w:szCs w:val="20"/>
                <w:lang w:eastAsia="es-CO"/>
              </w:rPr>
              <w:t>11</w:t>
            </w:r>
          </w:p>
        </w:tc>
      </w:tr>
      <w:tr w:rsidR="00F24FA7" w:rsidRPr="00F24FA7" w14:paraId="30A3AE76" w14:textId="77777777" w:rsidTr="00884465">
        <w:trPr>
          <w:trHeight w:val="26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03589289" w14:textId="77777777" w:rsidR="00F24FA7" w:rsidRPr="00F24FA7" w:rsidRDefault="00F24FA7" w:rsidP="00091D16">
            <w:pPr>
              <w:widowControl/>
              <w:autoSpaceDE/>
              <w:autoSpaceDN/>
              <w:jc w:val="center"/>
              <w:rPr>
                <w:rFonts w:eastAsia="Times New Roman"/>
                <w:sz w:val="20"/>
                <w:szCs w:val="20"/>
                <w:lang w:val="es-CO" w:eastAsia="es-CO"/>
              </w:rPr>
            </w:pPr>
          </w:p>
        </w:tc>
        <w:tc>
          <w:tcPr>
            <w:tcW w:w="0" w:type="auto"/>
            <w:vAlign w:val="center"/>
            <w:hideMark/>
          </w:tcPr>
          <w:p w14:paraId="77FA4791" w14:textId="7DB47BCD" w:rsidR="00F24FA7" w:rsidRPr="00F24FA7" w:rsidRDefault="00F24FA7" w:rsidP="00091D16">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lang w:val="es-CO" w:eastAsia="es-CO"/>
              </w:rPr>
            </w:pPr>
            <w:r w:rsidRPr="00F24FA7">
              <w:rPr>
                <w:rFonts w:eastAsia="Times New Roman"/>
                <w:b/>
                <w:bCs/>
                <w:color w:val="000000"/>
                <w:sz w:val="20"/>
                <w:szCs w:val="20"/>
                <w:lang w:val="es-CO" w:eastAsia="es-CO"/>
              </w:rPr>
              <w:t>2024</w:t>
            </w:r>
          </w:p>
        </w:tc>
        <w:tc>
          <w:tcPr>
            <w:tcW w:w="0" w:type="auto"/>
            <w:noWrap/>
            <w:vAlign w:val="center"/>
            <w:hideMark/>
          </w:tcPr>
          <w:p w14:paraId="57986F8C" w14:textId="77777777" w:rsidR="00F24FA7" w:rsidRPr="00F24FA7" w:rsidRDefault="00F24FA7" w:rsidP="00091D16">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F24FA7">
              <w:rPr>
                <w:rFonts w:eastAsia="Times New Roman"/>
                <w:color w:val="000000"/>
                <w:sz w:val="20"/>
                <w:szCs w:val="20"/>
                <w:lang w:val="es-CO" w:eastAsia="es-CO"/>
              </w:rPr>
              <w:t>9,2</w:t>
            </w:r>
          </w:p>
        </w:tc>
        <w:tc>
          <w:tcPr>
            <w:tcW w:w="0" w:type="auto"/>
            <w:noWrap/>
            <w:vAlign w:val="center"/>
            <w:hideMark/>
          </w:tcPr>
          <w:p w14:paraId="0DFC4107" w14:textId="77777777" w:rsidR="00F24FA7" w:rsidRPr="00F24FA7" w:rsidRDefault="00F24FA7" w:rsidP="00091D16">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F24FA7">
              <w:rPr>
                <w:rFonts w:eastAsia="Times New Roman"/>
                <w:color w:val="000000"/>
                <w:sz w:val="20"/>
                <w:szCs w:val="20"/>
                <w:lang w:val="es-CO" w:eastAsia="es-CO"/>
              </w:rPr>
              <w:t>4,62</w:t>
            </w:r>
          </w:p>
        </w:tc>
        <w:tc>
          <w:tcPr>
            <w:tcW w:w="0" w:type="auto"/>
            <w:noWrap/>
            <w:vAlign w:val="center"/>
            <w:hideMark/>
          </w:tcPr>
          <w:p w14:paraId="215763FD" w14:textId="77777777" w:rsidR="00F24FA7" w:rsidRPr="00F24FA7" w:rsidRDefault="00F24FA7" w:rsidP="00091D16">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F24FA7">
              <w:rPr>
                <w:rFonts w:eastAsia="Times New Roman"/>
                <w:color w:val="000000"/>
                <w:sz w:val="20"/>
                <w:szCs w:val="20"/>
                <w:lang w:val="es-CO" w:eastAsia="es-CO"/>
              </w:rPr>
              <w:t>12,93</w:t>
            </w:r>
          </w:p>
        </w:tc>
      </w:tr>
      <w:tr w:rsidR="00F24FA7" w:rsidRPr="00F24FA7" w14:paraId="200142AB" w14:textId="77777777" w:rsidTr="00884465">
        <w:trPr>
          <w:cnfStyle w:val="000000100000" w:firstRow="0" w:lastRow="0" w:firstColumn="0" w:lastColumn="0" w:oddVBand="0" w:evenVBand="0" w:oddHBand="1" w:evenHBand="0" w:firstRowFirstColumn="0" w:firstRowLastColumn="0" w:lastRowFirstColumn="0" w:lastRowLastColumn="0"/>
          <w:trHeight w:val="26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1268BEA2" w14:textId="77777777" w:rsidR="00F24FA7" w:rsidRPr="00F24FA7" w:rsidRDefault="00F24FA7" w:rsidP="00091D16">
            <w:pPr>
              <w:widowControl/>
              <w:autoSpaceDE/>
              <w:autoSpaceDN/>
              <w:jc w:val="center"/>
              <w:rPr>
                <w:rFonts w:eastAsia="Times New Roman"/>
                <w:sz w:val="20"/>
                <w:szCs w:val="20"/>
                <w:lang w:val="es-CO" w:eastAsia="es-CO"/>
              </w:rPr>
            </w:pPr>
          </w:p>
        </w:tc>
        <w:tc>
          <w:tcPr>
            <w:tcW w:w="0" w:type="auto"/>
            <w:tcBorders>
              <w:bottom w:val="single" w:sz="4" w:space="0" w:color="auto"/>
            </w:tcBorders>
            <w:vAlign w:val="center"/>
            <w:hideMark/>
          </w:tcPr>
          <w:p w14:paraId="5766178E" w14:textId="0FFE6CB3" w:rsidR="00F24FA7" w:rsidRPr="00F24FA7" w:rsidRDefault="00F24FA7" w:rsidP="00091D16">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lang w:val="es-CO" w:eastAsia="es-CO"/>
              </w:rPr>
            </w:pPr>
            <w:r w:rsidRPr="00F24FA7">
              <w:rPr>
                <w:rFonts w:eastAsia="Times New Roman"/>
                <w:b/>
                <w:bCs/>
                <w:color w:val="000000"/>
                <w:sz w:val="20"/>
                <w:szCs w:val="20"/>
                <w:lang w:val="es-CO" w:eastAsia="es-CO"/>
              </w:rPr>
              <w:t>2025</w:t>
            </w:r>
          </w:p>
        </w:tc>
        <w:tc>
          <w:tcPr>
            <w:tcW w:w="0" w:type="auto"/>
            <w:tcBorders>
              <w:bottom w:val="single" w:sz="4" w:space="0" w:color="auto"/>
            </w:tcBorders>
            <w:noWrap/>
            <w:vAlign w:val="center"/>
            <w:hideMark/>
          </w:tcPr>
          <w:p w14:paraId="02A2801A" w14:textId="77777777" w:rsidR="00F24FA7" w:rsidRPr="00F24FA7" w:rsidRDefault="00F24FA7" w:rsidP="00091D16">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F24FA7">
              <w:rPr>
                <w:rFonts w:eastAsia="Times New Roman"/>
                <w:color w:val="000000"/>
                <w:sz w:val="20"/>
                <w:szCs w:val="20"/>
                <w:lang w:val="es-CO" w:eastAsia="es-CO"/>
              </w:rPr>
              <w:t>9,325</w:t>
            </w:r>
          </w:p>
        </w:tc>
        <w:tc>
          <w:tcPr>
            <w:tcW w:w="0" w:type="auto"/>
            <w:tcBorders>
              <w:bottom w:val="single" w:sz="4" w:space="0" w:color="auto"/>
            </w:tcBorders>
            <w:noWrap/>
            <w:vAlign w:val="center"/>
            <w:hideMark/>
          </w:tcPr>
          <w:p w14:paraId="2F190CEF" w14:textId="77777777" w:rsidR="00F24FA7" w:rsidRPr="00F24FA7" w:rsidRDefault="00F24FA7" w:rsidP="00091D16">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F24FA7">
              <w:rPr>
                <w:rFonts w:eastAsia="Times New Roman"/>
                <w:color w:val="000000"/>
                <w:sz w:val="20"/>
                <w:szCs w:val="20"/>
                <w:lang w:val="es-CO" w:eastAsia="es-CO"/>
              </w:rPr>
              <w:t>5,62</w:t>
            </w:r>
          </w:p>
        </w:tc>
        <w:tc>
          <w:tcPr>
            <w:tcW w:w="0" w:type="auto"/>
            <w:tcBorders>
              <w:bottom w:val="single" w:sz="4" w:space="0" w:color="auto"/>
            </w:tcBorders>
            <w:noWrap/>
            <w:vAlign w:val="center"/>
            <w:hideMark/>
          </w:tcPr>
          <w:p w14:paraId="6F11FC19" w14:textId="77777777" w:rsidR="00F24FA7" w:rsidRPr="00F24FA7" w:rsidRDefault="00F24FA7" w:rsidP="00091D16">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F24FA7">
              <w:rPr>
                <w:rFonts w:eastAsia="Times New Roman"/>
                <w:color w:val="000000"/>
                <w:sz w:val="20"/>
                <w:szCs w:val="20"/>
                <w:lang w:val="es-CO" w:eastAsia="es-CO"/>
              </w:rPr>
              <w:t>12,46</w:t>
            </w:r>
          </w:p>
        </w:tc>
      </w:tr>
      <w:tr w:rsidR="00091D16" w:rsidRPr="00F24FA7" w14:paraId="4C9B4AC7" w14:textId="77777777" w:rsidTr="00884465">
        <w:trPr>
          <w:trHeight w:val="260"/>
          <w:jc w:val="center"/>
        </w:trPr>
        <w:tc>
          <w:tcPr>
            <w:cnfStyle w:val="001000000000" w:firstRow="0" w:lastRow="0" w:firstColumn="1" w:lastColumn="0" w:oddVBand="0" w:evenVBand="0" w:oddHBand="0" w:evenHBand="0" w:firstRowFirstColumn="0" w:firstRowLastColumn="0" w:lastRowFirstColumn="0" w:lastRowLastColumn="0"/>
            <w:tcW w:w="0" w:type="auto"/>
            <w:vMerge w:val="restart"/>
            <w:noWrap/>
            <w:vAlign w:val="center"/>
            <w:hideMark/>
          </w:tcPr>
          <w:p w14:paraId="6B677010" w14:textId="77777777" w:rsidR="00091D16" w:rsidRPr="00F24FA7" w:rsidRDefault="00091D16" w:rsidP="00091D16">
            <w:pPr>
              <w:widowControl/>
              <w:autoSpaceDE/>
              <w:autoSpaceDN/>
              <w:jc w:val="center"/>
              <w:rPr>
                <w:rFonts w:eastAsia="Times New Roman"/>
                <w:sz w:val="20"/>
                <w:szCs w:val="20"/>
                <w:lang w:val="es-CO" w:eastAsia="es-CO"/>
              </w:rPr>
            </w:pPr>
            <w:r w:rsidRPr="00F24FA7">
              <w:rPr>
                <w:rFonts w:eastAsia="Times New Roman"/>
                <w:sz w:val="20"/>
                <w:szCs w:val="20"/>
                <w:lang w:val="es-CO" w:eastAsia="es-CO"/>
              </w:rPr>
              <w:t>Estrato 2</w:t>
            </w:r>
          </w:p>
        </w:tc>
        <w:tc>
          <w:tcPr>
            <w:tcW w:w="0" w:type="auto"/>
            <w:tcBorders>
              <w:top w:val="single" w:sz="4" w:space="0" w:color="auto"/>
            </w:tcBorders>
            <w:vAlign w:val="center"/>
            <w:hideMark/>
          </w:tcPr>
          <w:p w14:paraId="7A42FCC3" w14:textId="2E9CC102" w:rsidR="00091D16" w:rsidRPr="00F24FA7" w:rsidRDefault="00091D16" w:rsidP="00091D16">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lang w:val="es-CO" w:eastAsia="es-CO"/>
              </w:rPr>
            </w:pPr>
            <w:r>
              <w:rPr>
                <w:rFonts w:eastAsia="Times New Roman"/>
                <w:b/>
                <w:bCs/>
                <w:color w:val="000000"/>
                <w:sz w:val="20"/>
                <w:szCs w:val="20"/>
                <w:lang w:eastAsia="es-CO"/>
              </w:rPr>
              <w:t>20</w:t>
            </w:r>
            <w:r w:rsidRPr="00F24FA7">
              <w:rPr>
                <w:rFonts w:eastAsia="Times New Roman"/>
                <w:b/>
                <w:bCs/>
                <w:color w:val="000000"/>
                <w:sz w:val="20"/>
                <w:szCs w:val="20"/>
                <w:lang w:eastAsia="es-CO"/>
              </w:rPr>
              <w:t>23</w:t>
            </w:r>
          </w:p>
        </w:tc>
        <w:tc>
          <w:tcPr>
            <w:tcW w:w="0" w:type="auto"/>
            <w:tcBorders>
              <w:top w:val="single" w:sz="4" w:space="0" w:color="auto"/>
            </w:tcBorders>
            <w:noWrap/>
            <w:vAlign w:val="center"/>
            <w:hideMark/>
          </w:tcPr>
          <w:p w14:paraId="76E7B4DB" w14:textId="77777777" w:rsidR="00091D16" w:rsidRPr="00F24FA7" w:rsidRDefault="00091D16" w:rsidP="00091D16">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F24FA7">
              <w:rPr>
                <w:rFonts w:eastAsia="Times New Roman"/>
                <w:color w:val="000000"/>
                <w:sz w:val="20"/>
                <w:szCs w:val="20"/>
                <w:lang w:eastAsia="es-CO"/>
              </w:rPr>
              <w:t>11,15</w:t>
            </w:r>
          </w:p>
        </w:tc>
        <w:tc>
          <w:tcPr>
            <w:tcW w:w="0" w:type="auto"/>
            <w:tcBorders>
              <w:top w:val="single" w:sz="4" w:space="0" w:color="auto"/>
            </w:tcBorders>
            <w:noWrap/>
            <w:vAlign w:val="center"/>
            <w:hideMark/>
          </w:tcPr>
          <w:p w14:paraId="321224AE" w14:textId="77777777" w:rsidR="00091D16" w:rsidRPr="00F24FA7" w:rsidRDefault="00091D16" w:rsidP="00091D16">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F24FA7">
              <w:rPr>
                <w:rFonts w:eastAsia="Times New Roman"/>
                <w:color w:val="000000"/>
                <w:sz w:val="20"/>
                <w:szCs w:val="20"/>
                <w:lang w:eastAsia="es-CO"/>
              </w:rPr>
              <w:t>6</w:t>
            </w:r>
          </w:p>
        </w:tc>
        <w:tc>
          <w:tcPr>
            <w:tcW w:w="0" w:type="auto"/>
            <w:tcBorders>
              <w:top w:val="single" w:sz="4" w:space="0" w:color="auto"/>
            </w:tcBorders>
            <w:noWrap/>
            <w:vAlign w:val="center"/>
            <w:hideMark/>
          </w:tcPr>
          <w:p w14:paraId="7D15E912" w14:textId="77777777" w:rsidR="00091D16" w:rsidRPr="00F24FA7" w:rsidRDefault="00091D16" w:rsidP="00091D16">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F24FA7">
              <w:rPr>
                <w:rFonts w:eastAsia="Times New Roman"/>
                <w:color w:val="000000"/>
                <w:sz w:val="20"/>
                <w:szCs w:val="20"/>
                <w:lang w:eastAsia="es-CO"/>
              </w:rPr>
              <w:t>29</w:t>
            </w:r>
          </w:p>
        </w:tc>
      </w:tr>
      <w:tr w:rsidR="00F24FA7" w:rsidRPr="00F24FA7" w14:paraId="465E454C" w14:textId="77777777" w:rsidTr="00884465">
        <w:trPr>
          <w:cnfStyle w:val="000000100000" w:firstRow="0" w:lastRow="0" w:firstColumn="0" w:lastColumn="0" w:oddVBand="0" w:evenVBand="0" w:oddHBand="1" w:evenHBand="0" w:firstRowFirstColumn="0" w:firstRowLastColumn="0" w:lastRowFirstColumn="0" w:lastRowLastColumn="0"/>
          <w:trHeight w:val="26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7C909C37" w14:textId="77777777" w:rsidR="00F24FA7" w:rsidRPr="00F24FA7" w:rsidRDefault="00F24FA7" w:rsidP="00091D16">
            <w:pPr>
              <w:widowControl/>
              <w:autoSpaceDE/>
              <w:autoSpaceDN/>
              <w:jc w:val="center"/>
              <w:rPr>
                <w:rFonts w:eastAsia="Times New Roman"/>
                <w:sz w:val="20"/>
                <w:szCs w:val="20"/>
                <w:lang w:val="es-CO" w:eastAsia="es-CO"/>
              </w:rPr>
            </w:pPr>
          </w:p>
        </w:tc>
        <w:tc>
          <w:tcPr>
            <w:tcW w:w="0" w:type="auto"/>
            <w:vAlign w:val="center"/>
            <w:hideMark/>
          </w:tcPr>
          <w:p w14:paraId="52C5E7B6" w14:textId="4EA5231F" w:rsidR="00F24FA7" w:rsidRPr="00F24FA7" w:rsidRDefault="00F24FA7" w:rsidP="00091D16">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lang w:val="es-CO" w:eastAsia="es-CO"/>
              </w:rPr>
            </w:pPr>
            <w:r w:rsidRPr="00F24FA7">
              <w:rPr>
                <w:rFonts w:eastAsia="Times New Roman"/>
                <w:b/>
                <w:bCs/>
                <w:color w:val="000000"/>
                <w:sz w:val="20"/>
                <w:szCs w:val="20"/>
                <w:lang w:val="es-CO" w:eastAsia="es-CO"/>
              </w:rPr>
              <w:t>2024</w:t>
            </w:r>
          </w:p>
        </w:tc>
        <w:tc>
          <w:tcPr>
            <w:tcW w:w="0" w:type="auto"/>
            <w:noWrap/>
            <w:vAlign w:val="center"/>
            <w:hideMark/>
          </w:tcPr>
          <w:p w14:paraId="0D57032B" w14:textId="77777777" w:rsidR="00F24FA7" w:rsidRPr="00F24FA7" w:rsidRDefault="00F24FA7" w:rsidP="00091D16">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F24FA7">
              <w:rPr>
                <w:rFonts w:eastAsia="Times New Roman"/>
                <w:color w:val="000000"/>
                <w:sz w:val="20"/>
                <w:szCs w:val="20"/>
                <w:lang w:val="es-CO" w:eastAsia="es-CO"/>
              </w:rPr>
              <w:t>10,07</w:t>
            </w:r>
          </w:p>
        </w:tc>
        <w:tc>
          <w:tcPr>
            <w:tcW w:w="0" w:type="auto"/>
            <w:noWrap/>
            <w:vAlign w:val="center"/>
            <w:hideMark/>
          </w:tcPr>
          <w:p w14:paraId="5E213820" w14:textId="77777777" w:rsidR="00F24FA7" w:rsidRPr="00F24FA7" w:rsidRDefault="00F24FA7" w:rsidP="00091D16">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F24FA7">
              <w:rPr>
                <w:rFonts w:eastAsia="Times New Roman"/>
                <w:color w:val="000000"/>
                <w:sz w:val="20"/>
                <w:szCs w:val="20"/>
                <w:lang w:val="es-CO" w:eastAsia="es-CO"/>
              </w:rPr>
              <w:t>6,2</w:t>
            </w:r>
          </w:p>
        </w:tc>
        <w:tc>
          <w:tcPr>
            <w:tcW w:w="0" w:type="auto"/>
            <w:noWrap/>
            <w:vAlign w:val="center"/>
            <w:hideMark/>
          </w:tcPr>
          <w:p w14:paraId="3B73039C" w14:textId="77777777" w:rsidR="00F24FA7" w:rsidRPr="00F24FA7" w:rsidRDefault="00F24FA7" w:rsidP="00091D16">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F24FA7">
              <w:rPr>
                <w:rFonts w:eastAsia="Times New Roman"/>
                <w:color w:val="000000"/>
                <w:sz w:val="20"/>
                <w:szCs w:val="20"/>
                <w:lang w:val="es-CO" w:eastAsia="es-CO"/>
              </w:rPr>
              <w:t>20</w:t>
            </w:r>
          </w:p>
        </w:tc>
      </w:tr>
      <w:tr w:rsidR="00F24FA7" w:rsidRPr="00F24FA7" w14:paraId="0C1C14DE" w14:textId="77777777" w:rsidTr="00884465">
        <w:trPr>
          <w:trHeight w:val="26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29955558" w14:textId="77777777" w:rsidR="00F24FA7" w:rsidRPr="00F24FA7" w:rsidRDefault="00F24FA7" w:rsidP="00091D16">
            <w:pPr>
              <w:widowControl/>
              <w:autoSpaceDE/>
              <w:autoSpaceDN/>
              <w:jc w:val="center"/>
              <w:rPr>
                <w:rFonts w:eastAsia="Times New Roman"/>
                <w:sz w:val="20"/>
                <w:szCs w:val="20"/>
                <w:lang w:val="es-CO" w:eastAsia="es-CO"/>
              </w:rPr>
            </w:pPr>
          </w:p>
        </w:tc>
        <w:tc>
          <w:tcPr>
            <w:tcW w:w="0" w:type="auto"/>
            <w:tcBorders>
              <w:bottom w:val="single" w:sz="4" w:space="0" w:color="auto"/>
            </w:tcBorders>
            <w:vAlign w:val="center"/>
            <w:hideMark/>
          </w:tcPr>
          <w:p w14:paraId="60F7D78D" w14:textId="30413B59" w:rsidR="00F24FA7" w:rsidRPr="00F24FA7" w:rsidRDefault="00F24FA7" w:rsidP="00091D16">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lang w:val="es-CO" w:eastAsia="es-CO"/>
              </w:rPr>
            </w:pPr>
            <w:r w:rsidRPr="00F24FA7">
              <w:rPr>
                <w:rFonts w:eastAsia="Times New Roman"/>
                <w:b/>
                <w:bCs/>
                <w:color w:val="000000"/>
                <w:sz w:val="20"/>
                <w:szCs w:val="20"/>
                <w:lang w:val="es-CO" w:eastAsia="es-CO"/>
              </w:rPr>
              <w:t>2025</w:t>
            </w:r>
          </w:p>
        </w:tc>
        <w:tc>
          <w:tcPr>
            <w:tcW w:w="0" w:type="auto"/>
            <w:tcBorders>
              <w:bottom w:val="single" w:sz="4" w:space="0" w:color="auto"/>
            </w:tcBorders>
            <w:noWrap/>
            <w:vAlign w:val="center"/>
            <w:hideMark/>
          </w:tcPr>
          <w:p w14:paraId="1F151A1C" w14:textId="77777777" w:rsidR="00F24FA7" w:rsidRPr="00F24FA7" w:rsidRDefault="00F24FA7" w:rsidP="00091D16">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F24FA7">
              <w:rPr>
                <w:rFonts w:eastAsia="Times New Roman"/>
                <w:color w:val="000000"/>
                <w:sz w:val="20"/>
                <w:szCs w:val="20"/>
                <w:lang w:val="es-CO" w:eastAsia="es-CO"/>
              </w:rPr>
              <w:t>11,28</w:t>
            </w:r>
          </w:p>
        </w:tc>
        <w:tc>
          <w:tcPr>
            <w:tcW w:w="0" w:type="auto"/>
            <w:tcBorders>
              <w:bottom w:val="single" w:sz="4" w:space="0" w:color="auto"/>
            </w:tcBorders>
            <w:noWrap/>
            <w:vAlign w:val="center"/>
            <w:hideMark/>
          </w:tcPr>
          <w:p w14:paraId="07976E81" w14:textId="77777777" w:rsidR="00F24FA7" w:rsidRPr="00F24FA7" w:rsidRDefault="00F24FA7" w:rsidP="00091D16">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F24FA7">
              <w:rPr>
                <w:rFonts w:eastAsia="Times New Roman"/>
                <w:color w:val="000000"/>
                <w:sz w:val="20"/>
                <w:szCs w:val="20"/>
                <w:lang w:val="es-CO" w:eastAsia="es-CO"/>
              </w:rPr>
              <w:t>4,26</w:t>
            </w:r>
          </w:p>
        </w:tc>
        <w:tc>
          <w:tcPr>
            <w:tcW w:w="0" w:type="auto"/>
            <w:tcBorders>
              <w:bottom w:val="single" w:sz="4" w:space="0" w:color="auto"/>
            </w:tcBorders>
            <w:noWrap/>
            <w:vAlign w:val="center"/>
            <w:hideMark/>
          </w:tcPr>
          <w:p w14:paraId="57770588" w14:textId="77777777" w:rsidR="00F24FA7" w:rsidRPr="00F24FA7" w:rsidRDefault="00F24FA7" w:rsidP="00091D16">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F24FA7">
              <w:rPr>
                <w:rFonts w:eastAsia="Times New Roman"/>
                <w:color w:val="000000"/>
                <w:sz w:val="20"/>
                <w:szCs w:val="20"/>
                <w:lang w:val="es-CO" w:eastAsia="es-CO"/>
              </w:rPr>
              <w:t>27,5</w:t>
            </w:r>
          </w:p>
        </w:tc>
      </w:tr>
      <w:tr w:rsidR="00091D16" w:rsidRPr="00F24FA7" w14:paraId="6DD7260C" w14:textId="77777777" w:rsidTr="00884465">
        <w:trPr>
          <w:cnfStyle w:val="000000100000" w:firstRow="0" w:lastRow="0" w:firstColumn="0" w:lastColumn="0" w:oddVBand="0" w:evenVBand="0" w:oddHBand="1" w:evenHBand="0" w:firstRowFirstColumn="0" w:firstRowLastColumn="0" w:lastRowFirstColumn="0" w:lastRowLastColumn="0"/>
          <w:trHeight w:val="260"/>
          <w:jc w:val="center"/>
        </w:trPr>
        <w:tc>
          <w:tcPr>
            <w:cnfStyle w:val="001000000000" w:firstRow="0" w:lastRow="0" w:firstColumn="1" w:lastColumn="0" w:oddVBand="0" w:evenVBand="0" w:oddHBand="0" w:evenHBand="0" w:firstRowFirstColumn="0" w:firstRowLastColumn="0" w:lastRowFirstColumn="0" w:lastRowLastColumn="0"/>
            <w:tcW w:w="0" w:type="auto"/>
            <w:vMerge w:val="restart"/>
            <w:noWrap/>
            <w:vAlign w:val="center"/>
            <w:hideMark/>
          </w:tcPr>
          <w:p w14:paraId="2C592FB0" w14:textId="77777777" w:rsidR="00091D16" w:rsidRPr="00F24FA7" w:rsidRDefault="00091D16" w:rsidP="00091D16">
            <w:pPr>
              <w:widowControl/>
              <w:autoSpaceDE/>
              <w:autoSpaceDN/>
              <w:jc w:val="center"/>
              <w:rPr>
                <w:rFonts w:eastAsia="Times New Roman"/>
                <w:sz w:val="20"/>
                <w:szCs w:val="20"/>
                <w:lang w:val="es-CO" w:eastAsia="es-CO"/>
              </w:rPr>
            </w:pPr>
            <w:r w:rsidRPr="00F24FA7">
              <w:rPr>
                <w:rFonts w:eastAsia="Times New Roman"/>
                <w:sz w:val="20"/>
                <w:szCs w:val="20"/>
                <w:lang w:val="es-CO" w:eastAsia="es-CO"/>
              </w:rPr>
              <w:t>Estrato 3</w:t>
            </w:r>
          </w:p>
        </w:tc>
        <w:tc>
          <w:tcPr>
            <w:tcW w:w="0" w:type="auto"/>
            <w:tcBorders>
              <w:top w:val="single" w:sz="4" w:space="0" w:color="auto"/>
            </w:tcBorders>
            <w:vAlign w:val="center"/>
            <w:hideMark/>
          </w:tcPr>
          <w:p w14:paraId="74873EC3" w14:textId="518E8C10" w:rsidR="00091D16" w:rsidRPr="00F24FA7" w:rsidRDefault="00091D16" w:rsidP="00091D16">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lang w:val="es-CO" w:eastAsia="es-CO"/>
              </w:rPr>
            </w:pPr>
            <w:r>
              <w:rPr>
                <w:rFonts w:eastAsia="Times New Roman"/>
                <w:b/>
                <w:bCs/>
                <w:color w:val="000000"/>
                <w:sz w:val="20"/>
                <w:szCs w:val="20"/>
                <w:lang w:eastAsia="es-CO"/>
              </w:rPr>
              <w:t>20</w:t>
            </w:r>
            <w:r w:rsidRPr="00F24FA7">
              <w:rPr>
                <w:rFonts w:eastAsia="Times New Roman"/>
                <w:b/>
                <w:bCs/>
                <w:color w:val="000000"/>
                <w:sz w:val="20"/>
                <w:szCs w:val="20"/>
                <w:lang w:eastAsia="es-CO"/>
              </w:rPr>
              <w:t>23</w:t>
            </w:r>
          </w:p>
        </w:tc>
        <w:tc>
          <w:tcPr>
            <w:tcW w:w="0" w:type="auto"/>
            <w:tcBorders>
              <w:top w:val="single" w:sz="4" w:space="0" w:color="auto"/>
            </w:tcBorders>
            <w:noWrap/>
            <w:vAlign w:val="center"/>
            <w:hideMark/>
          </w:tcPr>
          <w:p w14:paraId="037FB827" w14:textId="77777777" w:rsidR="00091D16" w:rsidRPr="00F24FA7" w:rsidRDefault="00091D16" w:rsidP="00091D16">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F24FA7">
              <w:rPr>
                <w:rFonts w:eastAsia="Times New Roman"/>
                <w:color w:val="000000"/>
                <w:sz w:val="20"/>
                <w:szCs w:val="20"/>
                <w:lang w:eastAsia="es-CO"/>
              </w:rPr>
              <w:t>14</w:t>
            </w:r>
          </w:p>
        </w:tc>
        <w:tc>
          <w:tcPr>
            <w:tcW w:w="0" w:type="auto"/>
            <w:tcBorders>
              <w:top w:val="single" w:sz="4" w:space="0" w:color="auto"/>
            </w:tcBorders>
            <w:noWrap/>
            <w:vAlign w:val="center"/>
            <w:hideMark/>
          </w:tcPr>
          <w:p w14:paraId="55C866A4" w14:textId="77777777" w:rsidR="00091D16" w:rsidRPr="00F24FA7" w:rsidRDefault="00091D16" w:rsidP="00091D16">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F24FA7">
              <w:rPr>
                <w:rFonts w:eastAsia="Times New Roman"/>
                <w:color w:val="000000"/>
                <w:sz w:val="20"/>
                <w:szCs w:val="20"/>
                <w:lang w:eastAsia="es-CO"/>
              </w:rPr>
              <w:t>14</w:t>
            </w:r>
          </w:p>
        </w:tc>
        <w:tc>
          <w:tcPr>
            <w:tcW w:w="0" w:type="auto"/>
            <w:tcBorders>
              <w:top w:val="single" w:sz="4" w:space="0" w:color="auto"/>
            </w:tcBorders>
            <w:noWrap/>
            <w:vAlign w:val="center"/>
            <w:hideMark/>
          </w:tcPr>
          <w:p w14:paraId="04167D72" w14:textId="77777777" w:rsidR="00091D16" w:rsidRPr="00F24FA7" w:rsidRDefault="00091D16" w:rsidP="00091D16">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F24FA7">
              <w:rPr>
                <w:rFonts w:eastAsia="Times New Roman"/>
                <w:color w:val="000000"/>
                <w:sz w:val="20"/>
                <w:szCs w:val="20"/>
                <w:lang w:eastAsia="es-CO"/>
              </w:rPr>
              <w:t>14</w:t>
            </w:r>
          </w:p>
        </w:tc>
      </w:tr>
      <w:tr w:rsidR="00F24FA7" w:rsidRPr="00F24FA7" w14:paraId="6651DF4F" w14:textId="77777777" w:rsidTr="00342629">
        <w:trPr>
          <w:trHeight w:val="26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71DB9DEE" w14:textId="77777777" w:rsidR="00F24FA7" w:rsidRPr="00F24FA7" w:rsidRDefault="00F24FA7" w:rsidP="00091D16">
            <w:pPr>
              <w:widowControl/>
              <w:autoSpaceDE/>
              <w:autoSpaceDN/>
              <w:jc w:val="center"/>
              <w:rPr>
                <w:rFonts w:eastAsia="Times New Roman"/>
                <w:sz w:val="20"/>
                <w:szCs w:val="20"/>
                <w:lang w:val="es-CO" w:eastAsia="es-CO"/>
              </w:rPr>
            </w:pPr>
          </w:p>
        </w:tc>
        <w:tc>
          <w:tcPr>
            <w:tcW w:w="0" w:type="auto"/>
            <w:vAlign w:val="center"/>
            <w:hideMark/>
          </w:tcPr>
          <w:p w14:paraId="1146B22B" w14:textId="64A02DA2" w:rsidR="00F24FA7" w:rsidRPr="00F24FA7" w:rsidRDefault="00F24FA7" w:rsidP="00091D16">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lang w:val="es-CO" w:eastAsia="es-CO"/>
              </w:rPr>
            </w:pPr>
            <w:r w:rsidRPr="00F24FA7">
              <w:rPr>
                <w:rFonts w:eastAsia="Times New Roman"/>
                <w:b/>
                <w:bCs/>
                <w:color w:val="000000"/>
                <w:sz w:val="20"/>
                <w:szCs w:val="20"/>
                <w:lang w:val="es-CO" w:eastAsia="es-CO"/>
              </w:rPr>
              <w:t>2024</w:t>
            </w:r>
          </w:p>
        </w:tc>
        <w:tc>
          <w:tcPr>
            <w:tcW w:w="0" w:type="auto"/>
            <w:noWrap/>
            <w:vAlign w:val="center"/>
            <w:hideMark/>
          </w:tcPr>
          <w:p w14:paraId="602DD517" w14:textId="77777777" w:rsidR="00F24FA7" w:rsidRPr="00F24FA7" w:rsidRDefault="00F24FA7" w:rsidP="00091D16">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F24FA7">
              <w:rPr>
                <w:rFonts w:eastAsia="Times New Roman"/>
                <w:color w:val="000000"/>
                <w:sz w:val="20"/>
                <w:szCs w:val="20"/>
                <w:lang w:val="es-CO" w:eastAsia="es-CO"/>
              </w:rPr>
              <w:t>14,8</w:t>
            </w:r>
          </w:p>
        </w:tc>
        <w:tc>
          <w:tcPr>
            <w:tcW w:w="0" w:type="auto"/>
            <w:noWrap/>
            <w:vAlign w:val="center"/>
            <w:hideMark/>
          </w:tcPr>
          <w:p w14:paraId="5954B968" w14:textId="77777777" w:rsidR="00F24FA7" w:rsidRPr="00F24FA7" w:rsidRDefault="00F24FA7" w:rsidP="00091D16">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F24FA7">
              <w:rPr>
                <w:rFonts w:eastAsia="Times New Roman"/>
                <w:color w:val="000000"/>
                <w:sz w:val="20"/>
                <w:szCs w:val="20"/>
                <w:lang w:val="es-CO" w:eastAsia="es-CO"/>
              </w:rPr>
              <w:t>14,15</w:t>
            </w:r>
          </w:p>
        </w:tc>
        <w:tc>
          <w:tcPr>
            <w:tcW w:w="0" w:type="auto"/>
            <w:noWrap/>
            <w:vAlign w:val="center"/>
            <w:hideMark/>
          </w:tcPr>
          <w:p w14:paraId="2259B3C2" w14:textId="77777777" w:rsidR="00F24FA7" w:rsidRPr="00F24FA7" w:rsidRDefault="00F24FA7" w:rsidP="00091D16">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F24FA7">
              <w:rPr>
                <w:rFonts w:eastAsia="Times New Roman"/>
                <w:color w:val="000000"/>
                <w:sz w:val="20"/>
                <w:szCs w:val="20"/>
                <w:lang w:val="es-CO" w:eastAsia="es-CO"/>
              </w:rPr>
              <w:t>15,45</w:t>
            </w:r>
          </w:p>
        </w:tc>
      </w:tr>
      <w:tr w:rsidR="00F24FA7" w:rsidRPr="00F24FA7" w14:paraId="5C8ED252" w14:textId="77777777" w:rsidTr="00A97222">
        <w:trPr>
          <w:cnfStyle w:val="000000100000" w:firstRow="0" w:lastRow="0" w:firstColumn="0" w:lastColumn="0" w:oddVBand="0" w:evenVBand="0" w:oddHBand="1" w:evenHBand="0" w:firstRowFirstColumn="0" w:firstRowLastColumn="0" w:lastRowFirstColumn="0" w:lastRowLastColumn="0"/>
          <w:trHeight w:val="26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6DF0BEA0" w14:textId="77777777" w:rsidR="00F24FA7" w:rsidRPr="00F24FA7" w:rsidRDefault="00F24FA7" w:rsidP="00091D16">
            <w:pPr>
              <w:widowControl/>
              <w:autoSpaceDE/>
              <w:autoSpaceDN/>
              <w:jc w:val="center"/>
              <w:rPr>
                <w:rFonts w:eastAsia="Times New Roman"/>
                <w:sz w:val="20"/>
                <w:szCs w:val="20"/>
                <w:lang w:val="es-CO" w:eastAsia="es-CO"/>
              </w:rPr>
            </w:pPr>
          </w:p>
        </w:tc>
        <w:tc>
          <w:tcPr>
            <w:tcW w:w="0" w:type="auto"/>
            <w:tcBorders>
              <w:bottom w:val="single" w:sz="4" w:space="0" w:color="auto"/>
            </w:tcBorders>
            <w:vAlign w:val="center"/>
            <w:hideMark/>
          </w:tcPr>
          <w:p w14:paraId="47CDF3AA" w14:textId="7003884D" w:rsidR="00F24FA7" w:rsidRPr="00F24FA7" w:rsidRDefault="00F24FA7" w:rsidP="00091D16">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lang w:val="es-CO" w:eastAsia="es-CO"/>
              </w:rPr>
            </w:pPr>
            <w:r w:rsidRPr="00F24FA7">
              <w:rPr>
                <w:rFonts w:eastAsia="Times New Roman"/>
                <w:b/>
                <w:bCs/>
                <w:color w:val="000000"/>
                <w:sz w:val="20"/>
                <w:szCs w:val="20"/>
                <w:lang w:val="es-CO" w:eastAsia="es-CO"/>
              </w:rPr>
              <w:t>2025</w:t>
            </w:r>
          </w:p>
        </w:tc>
        <w:tc>
          <w:tcPr>
            <w:tcW w:w="0" w:type="auto"/>
            <w:tcBorders>
              <w:bottom w:val="single" w:sz="4" w:space="0" w:color="auto"/>
            </w:tcBorders>
            <w:noWrap/>
            <w:vAlign w:val="center"/>
            <w:hideMark/>
          </w:tcPr>
          <w:p w14:paraId="43099E32" w14:textId="77777777" w:rsidR="00F24FA7" w:rsidRPr="00F24FA7" w:rsidRDefault="00F24FA7" w:rsidP="00091D16">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F24FA7">
              <w:rPr>
                <w:rFonts w:eastAsia="Times New Roman"/>
                <w:color w:val="000000"/>
                <w:sz w:val="20"/>
                <w:szCs w:val="20"/>
                <w:lang w:val="es-CO" w:eastAsia="es-CO"/>
              </w:rPr>
              <w:t>19,16</w:t>
            </w:r>
          </w:p>
        </w:tc>
        <w:tc>
          <w:tcPr>
            <w:tcW w:w="0" w:type="auto"/>
            <w:tcBorders>
              <w:bottom w:val="single" w:sz="4" w:space="0" w:color="auto"/>
            </w:tcBorders>
            <w:noWrap/>
            <w:vAlign w:val="center"/>
            <w:hideMark/>
          </w:tcPr>
          <w:p w14:paraId="6306AB0B" w14:textId="77777777" w:rsidR="00F24FA7" w:rsidRPr="00F24FA7" w:rsidRDefault="00F24FA7" w:rsidP="00091D16">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F24FA7">
              <w:rPr>
                <w:rFonts w:eastAsia="Times New Roman"/>
                <w:color w:val="000000"/>
                <w:sz w:val="20"/>
                <w:szCs w:val="20"/>
                <w:lang w:val="es-CO" w:eastAsia="es-CO"/>
              </w:rPr>
              <w:t>17</w:t>
            </w:r>
          </w:p>
        </w:tc>
        <w:tc>
          <w:tcPr>
            <w:tcW w:w="0" w:type="auto"/>
            <w:tcBorders>
              <w:bottom w:val="single" w:sz="4" w:space="0" w:color="auto"/>
            </w:tcBorders>
            <w:noWrap/>
            <w:vAlign w:val="center"/>
            <w:hideMark/>
          </w:tcPr>
          <w:p w14:paraId="11DCBEC2" w14:textId="77777777" w:rsidR="00F24FA7" w:rsidRPr="00F24FA7" w:rsidRDefault="00F24FA7" w:rsidP="00091D16">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F24FA7">
              <w:rPr>
                <w:rFonts w:eastAsia="Times New Roman"/>
                <w:color w:val="000000"/>
                <w:sz w:val="20"/>
                <w:szCs w:val="20"/>
                <w:lang w:val="es-CO" w:eastAsia="es-CO"/>
              </w:rPr>
              <w:t>22,89</w:t>
            </w:r>
          </w:p>
        </w:tc>
      </w:tr>
      <w:tr w:rsidR="00091D16" w:rsidRPr="00F24FA7" w14:paraId="74020A7F" w14:textId="77777777" w:rsidTr="00A97222">
        <w:trPr>
          <w:trHeight w:val="260"/>
          <w:jc w:val="center"/>
        </w:trPr>
        <w:tc>
          <w:tcPr>
            <w:cnfStyle w:val="001000000000" w:firstRow="0" w:lastRow="0" w:firstColumn="1" w:lastColumn="0" w:oddVBand="0" w:evenVBand="0" w:oddHBand="0" w:evenHBand="0" w:firstRowFirstColumn="0" w:firstRowLastColumn="0" w:lastRowFirstColumn="0" w:lastRowLastColumn="0"/>
            <w:tcW w:w="0" w:type="auto"/>
            <w:vMerge w:val="restart"/>
            <w:noWrap/>
            <w:vAlign w:val="center"/>
            <w:hideMark/>
          </w:tcPr>
          <w:p w14:paraId="6E277651" w14:textId="77777777" w:rsidR="00091D16" w:rsidRPr="00F24FA7" w:rsidRDefault="00091D16" w:rsidP="00091D16">
            <w:pPr>
              <w:widowControl/>
              <w:autoSpaceDE/>
              <w:autoSpaceDN/>
              <w:jc w:val="center"/>
              <w:rPr>
                <w:rFonts w:eastAsia="Times New Roman"/>
                <w:sz w:val="20"/>
                <w:szCs w:val="20"/>
                <w:lang w:val="es-CO" w:eastAsia="es-CO"/>
              </w:rPr>
            </w:pPr>
            <w:r w:rsidRPr="00F24FA7">
              <w:rPr>
                <w:rFonts w:eastAsia="Times New Roman"/>
                <w:sz w:val="20"/>
                <w:szCs w:val="20"/>
                <w:lang w:val="es-CO" w:eastAsia="es-CO"/>
              </w:rPr>
              <w:t>Estrato 4</w:t>
            </w:r>
          </w:p>
        </w:tc>
        <w:tc>
          <w:tcPr>
            <w:tcW w:w="0" w:type="auto"/>
            <w:tcBorders>
              <w:top w:val="single" w:sz="4" w:space="0" w:color="auto"/>
            </w:tcBorders>
            <w:vAlign w:val="center"/>
            <w:hideMark/>
          </w:tcPr>
          <w:p w14:paraId="7AF2FC28" w14:textId="5290D3C1" w:rsidR="00091D16" w:rsidRPr="00F24FA7" w:rsidRDefault="00091D16" w:rsidP="00091D16">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lang w:val="es-CO" w:eastAsia="es-CO"/>
              </w:rPr>
            </w:pPr>
            <w:r>
              <w:rPr>
                <w:rFonts w:eastAsia="Times New Roman"/>
                <w:b/>
                <w:bCs/>
                <w:color w:val="000000"/>
                <w:sz w:val="20"/>
                <w:szCs w:val="20"/>
                <w:lang w:eastAsia="es-CO"/>
              </w:rPr>
              <w:t>20</w:t>
            </w:r>
            <w:r w:rsidRPr="00F24FA7">
              <w:rPr>
                <w:rFonts w:eastAsia="Times New Roman"/>
                <w:b/>
                <w:bCs/>
                <w:color w:val="000000"/>
                <w:sz w:val="20"/>
                <w:szCs w:val="20"/>
                <w:lang w:eastAsia="es-CO"/>
              </w:rPr>
              <w:t>23</w:t>
            </w:r>
          </w:p>
        </w:tc>
        <w:tc>
          <w:tcPr>
            <w:tcW w:w="0" w:type="auto"/>
            <w:tcBorders>
              <w:top w:val="single" w:sz="4" w:space="0" w:color="auto"/>
            </w:tcBorders>
            <w:noWrap/>
            <w:vAlign w:val="center"/>
            <w:hideMark/>
          </w:tcPr>
          <w:p w14:paraId="56C078C0" w14:textId="77777777" w:rsidR="00091D16" w:rsidRPr="00F24FA7" w:rsidRDefault="00091D16" w:rsidP="00091D16">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F24FA7">
              <w:rPr>
                <w:rFonts w:eastAsia="Times New Roman"/>
                <w:color w:val="000000"/>
                <w:sz w:val="20"/>
                <w:szCs w:val="20"/>
                <w:lang w:eastAsia="es-CO"/>
              </w:rPr>
              <w:t>17</w:t>
            </w:r>
          </w:p>
        </w:tc>
        <w:tc>
          <w:tcPr>
            <w:tcW w:w="0" w:type="auto"/>
            <w:tcBorders>
              <w:top w:val="single" w:sz="4" w:space="0" w:color="auto"/>
            </w:tcBorders>
            <w:noWrap/>
            <w:vAlign w:val="center"/>
            <w:hideMark/>
          </w:tcPr>
          <w:p w14:paraId="30E53F15" w14:textId="77777777" w:rsidR="00091D16" w:rsidRPr="00F24FA7" w:rsidRDefault="00091D16" w:rsidP="00091D16">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F24FA7">
              <w:rPr>
                <w:rFonts w:eastAsia="Times New Roman"/>
                <w:color w:val="000000"/>
                <w:sz w:val="20"/>
                <w:szCs w:val="20"/>
                <w:lang w:eastAsia="es-CO"/>
              </w:rPr>
              <w:t>5</w:t>
            </w:r>
          </w:p>
        </w:tc>
        <w:tc>
          <w:tcPr>
            <w:tcW w:w="0" w:type="auto"/>
            <w:tcBorders>
              <w:top w:val="single" w:sz="4" w:space="0" w:color="auto"/>
            </w:tcBorders>
            <w:noWrap/>
            <w:vAlign w:val="center"/>
            <w:hideMark/>
          </w:tcPr>
          <w:p w14:paraId="65B1E098" w14:textId="77777777" w:rsidR="00091D16" w:rsidRPr="00F24FA7" w:rsidRDefault="00091D16" w:rsidP="00091D16">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F24FA7">
              <w:rPr>
                <w:rFonts w:eastAsia="Times New Roman"/>
                <w:color w:val="000000"/>
                <w:sz w:val="20"/>
                <w:szCs w:val="20"/>
                <w:lang w:eastAsia="es-CO"/>
              </w:rPr>
              <w:t>29</w:t>
            </w:r>
          </w:p>
        </w:tc>
      </w:tr>
      <w:tr w:rsidR="00F24FA7" w:rsidRPr="00F24FA7" w14:paraId="35E2E62C" w14:textId="77777777" w:rsidTr="00A97222">
        <w:trPr>
          <w:cnfStyle w:val="000000100000" w:firstRow="0" w:lastRow="0" w:firstColumn="0" w:lastColumn="0" w:oddVBand="0" w:evenVBand="0" w:oddHBand="1" w:evenHBand="0" w:firstRowFirstColumn="0" w:firstRowLastColumn="0" w:lastRowFirstColumn="0" w:lastRowLastColumn="0"/>
          <w:trHeight w:val="26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0D599DD4" w14:textId="77777777" w:rsidR="00F24FA7" w:rsidRPr="00F24FA7" w:rsidRDefault="00F24FA7" w:rsidP="00091D16">
            <w:pPr>
              <w:widowControl/>
              <w:autoSpaceDE/>
              <w:autoSpaceDN/>
              <w:jc w:val="center"/>
              <w:rPr>
                <w:rFonts w:eastAsia="Times New Roman"/>
                <w:sz w:val="20"/>
                <w:szCs w:val="20"/>
                <w:lang w:val="es-CO" w:eastAsia="es-CO"/>
              </w:rPr>
            </w:pPr>
          </w:p>
        </w:tc>
        <w:tc>
          <w:tcPr>
            <w:tcW w:w="0" w:type="auto"/>
            <w:vAlign w:val="center"/>
            <w:hideMark/>
          </w:tcPr>
          <w:p w14:paraId="420892E0" w14:textId="19186E9A" w:rsidR="00F24FA7" w:rsidRPr="00F24FA7" w:rsidRDefault="00F24FA7" w:rsidP="00091D16">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lang w:val="es-CO" w:eastAsia="es-CO"/>
              </w:rPr>
            </w:pPr>
            <w:r w:rsidRPr="00F24FA7">
              <w:rPr>
                <w:rFonts w:eastAsia="Times New Roman"/>
                <w:b/>
                <w:bCs/>
                <w:color w:val="000000"/>
                <w:sz w:val="20"/>
                <w:szCs w:val="20"/>
                <w:lang w:val="es-CO" w:eastAsia="es-CO"/>
              </w:rPr>
              <w:t>2024</w:t>
            </w:r>
          </w:p>
        </w:tc>
        <w:tc>
          <w:tcPr>
            <w:tcW w:w="0" w:type="auto"/>
            <w:noWrap/>
            <w:vAlign w:val="center"/>
            <w:hideMark/>
          </w:tcPr>
          <w:p w14:paraId="5DF77271" w14:textId="77777777" w:rsidR="00F24FA7" w:rsidRPr="00F24FA7" w:rsidRDefault="00F24FA7" w:rsidP="00091D16">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F24FA7">
              <w:rPr>
                <w:rFonts w:eastAsia="Times New Roman"/>
                <w:color w:val="000000"/>
                <w:sz w:val="20"/>
                <w:szCs w:val="20"/>
                <w:lang w:val="es-CO" w:eastAsia="es-CO"/>
              </w:rPr>
              <w:t>10,13</w:t>
            </w:r>
          </w:p>
        </w:tc>
        <w:tc>
          <w:tcPr>
            <w:tcW w:w="0" w:type="auto"/>
            <w:noWrap/>
            <w:vAlign w:val="center"/>
            <w:hideMark/>
          </w:tcPr>
          <w:p w14:paraId="78EE356F" w14:textId="77777777" w:rsidR="00F24FA7" w:rsidRPr="00F24FA7" w:rsidRDefault="00F24FA7" w:rsidP="00091D16">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F24FA7">
              <w:rPr>
                <w:rFonts w:eastAsia="Times New Roman"/>
                <w:color w:val="000000"/>
                <w:sz w:val="20"/>
                <w:szCs w:val="20"/>
                <w:lang w:val="es-CO" w:eastAsia="es-CO"/>
              </w:rPr>
              <w:t>3,75</w:t>
            </w:r>
          </w:p>
        </w:tc>
        <w:tc>
          <w:tcPr>
            <w:tcW w:w="0" w:type="auto"/>
            <w:noWrap/>
            <w:vAlign w:val="center"/>
            <w:hideMark/>
          </w:tcPr>
          <w:p w14:paraId="6584E21A" w14:textId="77777777" w:rsidR="00F24FA7" w:rsidRPr="00F24FA7" w:rsidRDefault="00F24FA7" w:rsidP="00091D16">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F24FA7">
              <w:rPr>
                <w:rFonts w:eastAsia="Times New Roman"/>
                <w:color w:val="000000"/>
                <w:sz w:val="20"/>
                <w:szCs w:val="20"/>
                <w:lang w:val="es-CO" w:eastAsia="es-CO"/>
              </w:rPr>
              <w:t>28,75</w:t>
            </w:r>
          </w:p>
        </w:tc>
      </w:tr>
      <w:tr w:rsidR="00F24FA7" w:rsidRPr="00F24FA7" w14:paraId="0063AB18" w14:textId="77777777" w:rsidTr="00342629">
        <w:trPr>
          <w:trHeight w:val="26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5CA500F2" w14:textId="77777777" w:rsidR="00F24FA7" w:rsidRPr="00F24FA7" w:rsidRDefault="00F24FA7" w:rsidP="00091D16">
            <w:pPr>
              <w:widowControl/>
              <w:autoSpaceDE/>
              <w:autoSpaceDN/>
              <w:jc w:val="center"/>
              <w:rPr>
                <w:rFonts w:eastAsia="Times New Roman"/>
                <w:sz w:val="20"/>
                <w:szCs w:val="20"/>
                <w:lang w:val="es-CO" w:eastAsia="es-CO"/>
              </w:rPr>
            </w:pPr>
          </w:p>
        </w:tc>
        <w:tc>
          <w:tcPr>
            <w:tcW w:w="0" w:type="auto"/>
            <w:tcBorders>
              <w:bottom w:val="single" w:sz="4" w:space="0" w:color="auto"/>
            </w:tcBorders>
            <w:vAlign w:val="center"/>
            <w:hideMark/>
          </w:tcPr>
          <w:p w14:paraId="41223162" w14:textId="5957DB77" w:rsidR="00F24FA7" w:rsidRPr="00F24FA7" w:rsidRDefault="00F24FA7" w:rsidP="00091D16">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lang w:val="es-CO" w:eastAsia="es-CO"/>
              </w:rPr>
            </w:pPr>
            <w:r w:rsidRPr="00F24FA7">
              <w:rPr>
                <w:rFonts w:eastAsia="Times New Roman"/>
                <w:b/>
                <w:bCs/>
                <w:color w:val="000000"/>
                <w:sz w:val="20"/>
                <w:szCs w:val="20"/>
                <w:lang w:val="es-CO" w:eastAsia="es-CO"/>
              </w:rPr>
              <w:t>2025</w:t>
            </w:r>
          </w:p>
        </w:tc>
        <w:tc>
          <w:tcPr>
            <w:tcW w:w="0" w:type="auto"/>
            <w:tcBorders>
              <w:bottom w:val="single" w:sz="4" w:space="0" w:color="auto"/>
            </w:tcBorders>
            <w:noWrap/>
            <w:vAlign w:val="center"/>
            <w:hideMark/>
          </w:tcPr>
          <w:p w14:paraId="57CD64E7" w14:textId="77777777" w:rsidR="00F24FA7" w:rsidRPr="00F24FA7" w:rsidRDefault="00F24FA7" w:rsidP="00091D16">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F24FA7">
              <w:rPr>
                <w:rFonts w:eastAsia="Times New Roman"/>
                <w:color w:val="000000"/>
                <w:sz w:val="20"/>
                <w:szCs w:val="20"/>
                <w:lang w:val="es-CO" w:eastAsia="es-CO"/>
              </w:rPr>
              <w:t>5,94</w:t>
            </w:r>
          </w:p>
        </w:tc>
        <w:tc>
          <w:tcPr>
            <w:tcW w:w="0" w:type="auto"/>
            <w:tcBorders>
              <w:bottom w:val="single" w:sz="4" w:space="0" w:color="auto"/>
            </w:tcBorders>
            <w:noWrap/>
            <w:vAlign w:val="center"/>
            <w:hideMark/>
          </w:tcPr>
          <w:p w14:paraId="7DA4C5C2" w14:textId="77777777" w:rsidR="00F24FA7" w:rsidRPr="00F24FA7" w:rsidRDefault="00F24FA7" w:rsidP="00091D16">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F24FA7">
              <w:rPr>
                <w:rFonts w:eastAsia="Times New Roman"/>
                <w:color w:val="000000"/>
                <w:sz w:val="20"/>
                <w:szCs w:val="20"/>
                <w:lang w:val="es-CO" w:eastAsia="es-CO"/>
              </w:rPr>
              <w:t>2</w:t>
            </w:r>
          </w:p>
        </w:tc>
        <w:tc>
          <w:tcPr>
            <w:tcW w:w="0" w:type="auto"/>
            <w:tcBorders>
              <w:bottom w:val="single" w:sz="4" w:space="0" w:color="auto"/>
            </w:tcBorders>
            <w:noWrap/>
            <w:vAlign w:val="center"/>
            <w:hideMark/>
          </w:tcPr>
          <w:p w14:paraId="3543AD7F" w14:textId="77777777" w:rsidR="00F24FA7" w:rsidRPr="00F24FA7" w:rsidRDefault="00F24FA7" w:rsidP="00091D16">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F24FA7">
              <w:rPr>
                <w:rFonts w:eastAsia="Times New Roman"/>
                <w:color w:val="000000"/>
                <w:sz w:val="20"/>
                <w:szCs w:val="20"/>
                <w:lang w:val="es-CO" w:eastAsia="es-CO"/>
              </w:rPr>
              <w:t>18,67</w:t>
            </w:r>
          </w:p>
        </w:tc>
      </w:tr>
      <w:tr w:rsidR="00091D16" w:rsidRPr="00F24FA7" w14:paraId="2BA67F1D" w14:textId="77777777" w:rsidTr="00342629">
        <w:trPr>
          <w:cnfStyle w:val="000000100000" w:firstRow="0" w:lastRow="0" w:firstColumn="0" w:lastColumn="0" w:oddVBand="0" w:evenVBand="0" w:oddHBand="1" w:evenHBand="0" w:firstRowFirstColumn="0" w:firstRowLastColumn="0" w:lastRowFirstColumn="0" w:lastRowLastColumn="0"/>
          <w:trHeight w:val="260"/>
          <w:jc w:val="center"/>
        </w:trPr>
        <w:tc>
          <w:tcPr>
            <w:cnfStyle w:val="001000000000" w:firstRow="0" w:lastRow="0" w:firstColumn="1" w:lastColumn="0" w:oddVBand="0" w:evenVBand="0" w:oddHBand="0" w:evenHBand="0" w:firstRowFirstColumn="0" w:firstRowLastColumn="0" w:lastRowFirstColumn="0" w:lastRowLastColumn="0"/>
            <w:tcW w:w="0" w:type="auto"/>
            <w:vMerge w:val="restart"/>
            <w:noWrap/>
            <w:vAlign w:val="center"/>
            <w:hideMark/>
          </w:tcPr>
          <w:p w14:paraId="0AA775EA" w14:textId="77777777" w:rsidR="00091D16" w:rsidRPr="00F24FA7" w:rsidRDefault="00091D16" w:rsidP="00091D16">
            <w:pPr>
              <w:widowControl/>
              <w:autoSpaceDE/>
              <w:autoSpaceDN/>
              <w:jc w:val="center"/>
              <w:rPr>
                <w:rFonts w:eastAsia="Times New Roman"/>
                <w:sz w:val="20"/>
                <w:szCs w:val="20"/>
                <w:lang w:val="es-CO" w:eastAsia="es-CO"/>
              </w:rPr>
            </w:pPr>
            <w:r w:rsidRPr="00F24FA7">
              <w:rPr>
                <w:rFonts w:eastAsia="Times New Roman"/>
                <w:sz w:val="20"/>
                <w:szCs w:val="20"/>
                <w:lang w:val="es-CO" w:eastAsia="es-CO"/>
              </w:rPr>
              <w:t>Estrato 5</w:t>
            </w:r>
          </w:p>
        </w:tc>
        <w:tc>
          <w:tcPr>
            <w:tcW w:w="0" w:type="auto"/>
            <w:tcBorders>
              <w:top w:val="single" w:sz="4" w:space="0" w:color="auto"/>
            </w:tcBorders>
            <w:vAlign w:val="center"/>
            <w:hideMark/>
          </w:tcPr>
          <w:p w14:paraId="55633C58" w14:textId="1A8B560D" w:rsidR="00091D16" w:rsidRPr="00F24FA7" w:rsidRDefault="00091D16" w:rsidP="00091D16">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lang w:val="es-CO" w:eastAsia="es-CO"/>
              </w:rPr>
            </w:pPr>
            <w:r>
              <w:rPr>
                <w:rFonts w:eastAsia="Times New Roman"/>
                <w:b/>
                <w:bCs/>
                <w:color w:val="000000"/>
                <w:sz w:val="20"/>
                <w:szCs w:val="20"/>
                <w:lang w:eastAsia="es-CO"/>
              </w:rPr>
              <w:t>20</w:t>
            </w:r>
            <w:r w:rsidRPr="00F24FA7">
              <w:rPr>
                <w:rFonts w:eastAsia="Times New Roman"/>
                <w:b/>
                <w:bCs/>
                <w:color w:val="000000"/>
                <w:sz w:val="20"/>
                <w:szCs w:val="20"/>
                <w:lang w:eastAsia="es-CO"/>
              </w:rPr>
              <w:t>23</w:t>
            </w:r>
          </w:p>
        </w:tc>
        <w:tc>
          <w:tcPr>
            <w:tcW w:w="0" w:type="auto"/>
            <w:tcBorders>
              <w:top w:val="single" w:sz="4" w:space="0" w:color="auto"/>
            </w:tcBorders>
            <w:noWrap/>
            <w:vAlign w:val="center"/>
            <w:hideMark/>
          </w:tcPr>
          <w:p w14:paraId="5B0ED5DF" w14:textId="77777777" w:rsidR="00091D16" w:rsidRPr="00F24FA7" w:rsidRDefault="00091D16" w:rsidP="00091D16">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F24FA7">
              <w:rPr>
                <w:rFonts w:eastAsia="Times New Roman"/>
                <w:color w:val="000000"/>
                <w:sz w:val="20"/>
                <w:szCs w:val="20"/>
                <w:lang w:eastAsia="es-CO"/>
              </w:rPr>
              <w:t>13</w:t>
            </w:r>
          </w:p>
        </w:tc>
        <w:tc>
          <w:tcPr>
            <w:tcW w:w="0" w:type="auto"/>
            <w:tcBorders>
              <w:top w:val="single" w:sz="4" w:space="0" w:color="auto"/>
            </w:tcBorders>
            <w:noWrap/>
            <w:vAlign w:val="center"/>
            <w:hideMark/>
          </w:tcPr>
          <w:p w14:paraId="632FBBBA" w14:textId="77777777" w:rsidR="00091D16" w:rsidRPr="00F24FA7" w:rsidRDefault="00091D16" w:rsidP="00091D16">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F24FA7">
              <w:rPr>
                <w:rFonts w:eastAsia="Times New Roman"/>
                <w:color w:val="000000"/>
                <w:sz w:val="20"/>
                <w:szCs w:val="20"/>
                <w:lang w:eastAsia="es-CO"/>
              </w:rPr>
              <w:t>13</w:t>
            </w:r>
          </w:p>
        </w:tc>
        <w:tc>
          <w:tcPr>
            <w:tcW w:w="0" w:type="auto"/>
            <w:tcBorders>
              <w:top w:val="single" w:sz="4" w:space="0" w:color="auto"/>
            </w:tcBorders>
            <w:noWrap/>
            <w:vAlign w:val="center"/>
            <w:hideMark/>
          </w:tcPr>
          <w:p w14:paraId="3941C81B" w14:textId="77777777" w:rsidR="00091D16" w:rsidRPr="00F24FA7" w:rsidRDefault="00091D16" w:rsidP="00091D16">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F24FA7">
              <w:rPr>
                <w:rFonts w:eastAsia="Times New Roman"/>
                <w:color w:val="000000"/>
                <w:sz w:val="20"/>
                <w:szCs w:val="20"/>
                <w:lang w:eastAsia="es-CO"/>
              </w:rPr>
              <w:t>13</w:t>
            </w:r>
          </w:p>
        </w:tc>
      </w:tr>
      <w:tr w:rsidR="00F24FA7" w:rsidRPr="00F24FA7" w14:paraId="383EF346" w14:textId="77777777" w:rsidTr="00342629">
        <w:trPr>
          <w:trHeight w:val="26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2D674411" w14:textId="77777777" w:rsidR="00F24FA7" w:rsidRPr="00F24FA7" w:rsidRDefault="00F24FA7" w:rsidP="00091D16">
            <w:pPr>
              <w:widowControl/>
              <w:autoSpaceDE/>
              <w:autoSpaceDN/>
              <w:jc w:val="center"/>
              <w:rPr>
                <w:rFonts w:eastAsia="Times New Roman"/>
                <w:sz w:val="20"/>
                <w:szCs w:val="20"/>
                <w:lang w:val="es-CO" w:eastAsia="es-CO"/>
              </w:rPr>
            </w:pPr>
          </w:p>
        </w:tc>
        <w:tc>
          <w:tcPr>
            <w:tcW w:w="0" w:type="auto"/>
            <w:vAlign w:val="center"/>
            <w:hideMark/>
          </w:tcPr>
          <w:p w14:paraId="6DAB136B" w14:textId="6E70E0D3" w:rsidR="00F24FA7" w:rsidRPr="00F24FA7" w:rsidRDefault="00F24FA7" w:rsidP="00091D16">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lang w:val="es-CO" w:eastAsia="es-CO"/>
              </w:rPr>
            </w:pPr>
            <w:r w:rsidRPr="00F24FA7">
              <w:rPr>
                <w:rFonts w:eastAsia="Times New Roman"/>
                <w:b/>
                <w:bCs/>
                <w:color w:val="000000"/>
                <w:sz w:val="20"/>
                <w:szCs w:val="20"/>
                <w:lang w:val="es-CO" w:eastAsia="es-CO"/>
              </w:rPr>
              <w:t>2024</w:t>
            </w:r>
          </w:p>
        </w:tc>
        <w:tc>
          <w:tcPr>
            <w:tcW w:w="0" w:type="auto"/>
            <w:noWrap/>
            <w:vAlign w:val="center"/>
            <w:hideMark/>
          </w:tcPr>
          <w:p w14:paraId="5714E881" w14:textId="77777777" w:rsidR="00F24FA7" w:rsidRPr="00F24FA7" w:rsidRDefault="00F24FA7" w:rsidP="00091D16">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F24FA7">
              <w:rPr>
                <w:rFonts w:eastAsia="Times New Roman"/>
                <w:color w:val="000000"/>
                <w:sz w:val="20"/>
                <w:szCs w:val="20"/>
                <w:lang w:val="es-CO" w:eastAsia="es-CO"/>
              </w:rPr>
              <w:t>15,83</w:t>
            </w:r>
          </w:p>
        </w:tc>
        <w:tc>
          <w:tcPr>
            <w:tcW w:w="0" w:type="auto"/>
            <w:noWrap/>
            <w:vAlign w:val="center"/>
            <w:hideMark/>
          </w:tcPr>
          <w:p w14:paraId="582887C9" w14:textId="77777777" w:rsidR="00F24FA7" w:rsidRPr="00F24FA7" w:rsidRDefault="00F24FA7" w:rsidP="00091D16">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F24FA7">
              <w:rPr>
                <w:rFonts w:eastAsia="Times New Roman"/>
                <w:color w:val="000000"/>
                <w:sz w:val="20"/>
                <w:szCs w:val="20"/>
                <w:lang w:val="es-CO" w:eastAsia="es-CO"/>
              </w:rPr>
              <w:t>14,42</w:t>
            </w:r>
          </w:p>
        </w:tc>
        <w:tc>
          <w:tcPr>
            <w:tcW w:w="0" w:type="auto"/>
            <w:noWrap/>
            <w:vAlign w:val="center"/>
            <w:hideMark/>
          </w:tcPr>
          <w:p w14:paraId="25EE0B94" w14:textId="77777777" w:rsidR="00F24FA7" w:rsidRPr="00F24FA7" w:rsidRDefault="00F24FA7" w:rsidP="00091D16">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F24FA7">
              <w:rPr>
                <w:rFonts w:eastAsia="Times New Roman"/>
                <w:color w:val="000000"/>
                <w:sz w:val="20"/>
                <w:szCs w:val="20"/>
                <w:lang w:val="es-CO" w:eastAsia="es-CO"/>
              </w:rPr>
              <w:t>17,24</w:t>
            </w:r>
          </w:p>
        </w:tc>
      </w:tr>
      <w:tr w:rsidR="00F24FA7" w:rsidRPr="00F24FA7" w14:paraId="46F5F588" w14:textId="77777777" w:rsidTr="00342629">
        <w:trPr>
          <w:cnfStyle w:val="000000100000" w:firstRow="0" w:lastRow="0" w:firstColumn="0" w:lastColumn="0" w:oddVBand="0" w:evenVBand="0" w:oddHBand="1" w:evenHBand="0" w:firstRowFirstColumn="0" w:firstRowLastColumn="0" w:lastRowFirstColumn="0" w:lastRowLastColumn="0"/>
          <w:trHeight w:val="26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62079B58" w14:textId="77777777" w:rsidR="00F24FA7" w:rsidRPr="00F24FA7" w:rsidRDefault="00F24FA7" w:rsidP="00091D16">
            <w:pPr>
              <w:widowControl/>
              <w:autoSpaceDE/>
              <w:autoSpaceDN/>
              <w:jc w:val="center"/>
              <w:rPr>
                <w:rFonts w:eastAsia="Times New Roman"/>
                <w:sz w:val="20"/>
                <w:szCs w:val="20"/>
                <w:lang w:val="es-CO" w:eastAsia="es-CO"/>
              </w:rPr>
            </w:pPr>
          </w:p>
        </w:tc>
        <w:tc>
          <w:tcPr>
            <w:tcW w:w="0" w:type="auto"/>
            <w:tcBorders>
              <w:bottom w:val="single" w:sz="4" w:space="0" w:color="auto"/>
            </w:tcBorders>
            <w:vAlign w:val="center"/>
            <w:hideMark/>
          </w:tcPr>
          <w:p w14:paraId="58DF73C8" w14:textId="7B6DF004" w:rsidR="00F24FA7" w:rsidRPr="00F24FA7" w:rsidRDefault="00F24FA7" w:rsidP="00091D16">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lang w:val="es-CO" w:eastAsia="es-CO"/>
              </w:rPr>
            </w:pPr>
            <w:r w:rsidRPr="00F24FA7">
              <w:rPr>
                <w:rFonts w:eastAsia="Times New Roman"/>
                <w:b/>
                <w:bCs/>
                <w:color w:val="000000"/>
                <w:sz w:val="20"/>
                <w:szCs w:val="20"/>
                <w:lang w:val="es-CO" w:eastAsia="es-CO"/>
              </w:rPr>
              <w:t>2025</w:t>
            </w:r>
          </w:p>
        </w:tc>
        <w:tc>
          <w:tcPr>
            <w:tcW w:w="0" w:type="auto"/>
            <w:tcBorders>
              <w:bottom w:val="single" w:sz="4" w:space="0" w:color="auto"/>
            </w:tcBorders>
            <w:noWrap/>
            <w:vAlign w:val="center"/>
            <w:hideMark/>
          </w:tcPr>
          <w:p w14:paraId="0F69A051" w14:textId="77777777" w:rsidR="00F24FA7" w:rsidRPr="00F24FA7" w:rsidRDefault="00F24FA7" w:rsidP="00091D16">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F24FA7">
              <w:rPr>
                <w:rFonts w:eastAsia="Times New Roman"/>
                <w:color w:val="000000"/>
                <w:sz w:val="20"/>
                <w:szCs w:val="20"/>
                <w:lang w:val="es-CO" w:eastAsia="es-CO"/>
              </w:rPr>
              <w:t>13,655</w:t>
            </w:r>
          </w:p>
        </w:tc>
        <w:tc>
          <w:tcPr>
            <w:tcW w:w="0" w:type="auto"/>
            <w:tcBorders>
              <w:bottom w:val="single" w:sz="4" w:space="0" w:color="auto"/>
            </w:tcBorders>
            <w:noWrap/>
            <w:vAlign w:val="center"/>
            <w:hideMark/>
          </w:tcPr>
          <w:p w14:paraId="6238030A" w14:textId="77777777" w:rsidR="00F24FA7" w:rsidRPr="00F24FA7" w:rsidRDefault="00F24FA7" w:rsidP="00091D16">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F24FA7">
              <w:rPr>
                <w:rFonts w:eastAsia="Times New Roman"/>
                <w:color w:val="000000"/>
                <w:sz w:val="20"/>
                <w:szCs w:val="20"/>
                <w:lang w:val="es-CO" w:eastAsia="es-CO"/>
              </w:rPr>
              <w:t>11,76</w:t>
            </w:r>
          </w:p>
        </w:tc>
        <w:tc>
          <w:tcPr>
            <w:tcW w:w="0" w:type="auto"/>
            <w:tcBorders>
              <w:bottom w:val="single" w:sz="4" w:space="0" w:color="auto"/>
            </w:tcBorders>
            <w:noWrap/>
            <w:vAlign w:val="center"/>
            <w:hideMark/>
          </w:tcPr>
          <w:p w14:paraId="19D978A4" w14:textId="77777777" w:rsidR="00F24FA7" w:rsidRPr="00F24FA7" w:rsidRDefault="00F24FA7" w:rsidP="00091D16">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F24FA7">
              <w:rPr>
                <w:rFonts w:eastAsia="Times New Roman"/>
                <w:color w:val="000000"/>
                <w:sz w:val="20"/>
                <w:szCs w:val="20"/>
                <w:lang w:val="es-CO" w:eastAsia="es-CO"/>
              </w:rPr>
              <w:t>15,42</w:t>
            </w:r>
          </w:p>
        </w:tc>
      </w:tr>
      <w:tr w:rsidR="00091D16" w:rsidRPr="00F24FA7" w14:paraId="25A85F1A" w14:textId="77777777" w:rsidTr="00342629">
        <w:trPr>
          <w:trHeight w:val="260"/>
          <w:jc w:val="center"/>
        </w:trPr>
        <w:tc>
          <w:tcPr>
            <w:cnfStyle w:val="001000000000" w:firstRow="0" w:lastRow="0" w:firstColumn="1" w:lastColumn="0" w:oddVBand="0" w:evenVBand="0" w:oddHBand="0" w:evenHBand="0" w:firstRowFirstColumn="0" w:firstRowLastColumn="0" w:lastRowFirstColumn="0" w:lastRowLastColumn="0"/>
            <w:tcW w:w="0" w:type="auto"/>
            <w:vMerge w:val="restart"/>
            <w:noWrap/>
            <w:vAlign w:val="center"/>
            <w:hideMark/>
          </w:tcPr>
          <w:p w14:paraId="64D946F5" w14:textId="77777777" w:rsidR="00091D16" w:rsidRPr="00F24FA7" w:rsidRDefault="00091D16" w:rsidP="00091D16">
            <w:pPr>
              <w:widowControl/>
              <w:autoSpaceDE/>
              <w:autoSpaceDN/>
              <w:jc w:val="center"/>
              <w:rPr>
                <w:rFonts w:eastAsia="Times New Roman"/>
                <w:sz w:val="20"/>
                <w:szCs w:val="20"/>
                <w:lang w:val="es-CO" w:eastAsia="es-CO"/>
              </w:rPr>
            </w:pPr>
            <w:r w:rsidRPr="00F24FA7">
              <w:rPr>
                <w:rFonts w:eastAsia="Times New Roman"/>
                <w:sz w:val="20"/>
                <w:szCs w:val="20"/>
                <w:lang w:val="es-CO" w:eastAsia="es-CO"/>
              </w:rPr>
              <w:t>Estrato 6</w:t>
            </w:r>
          </w:p>
        </w:tc>
        <w:tc>
          <w:tcPr>
            <w:tcW w:w="0" w:type="auto"/>
            <w:tcBorders>
              <w:top w:val="single" w:sz="4" w:space="0" w:color="auto"/>
            </w:tcBorders>
            <w:vAlign w:val="center"/>
            <w:hideMark/>
          </w:tcPr>
          <w:p w14:paraId="7E841C10" w14:textId="439DC2E9" w:rsidR="00091D16" w:rsidRPr="00F24FA7" w:rsidRDefault="00091D16" w:rsidP="00091D16">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lang w:val="es-CO" w:eastAsia="es-CO"/>
              </w:rPr>
            </w:pPr>
            <w:r>
              <w:rPr>
                <w:rFonts w:eastAsia="Times New Roman"/>
                <w:b/>
                <w:bCs/>
                <w:color w:val="000000"/>
                <w:sz w:val="20"/>
                <w:szCs w:val="20"/>
                <w:lang w:eastAsia="es-CO"/>
              </w:rPr>
              <w:t>20</w:t>
            </w:r>
            <w:r w:rsidRPr="00F24FA7">
              <w:rPr>
                <w:rFonts w:eastAsia="Times New Roman"/>
                <w:b/>
                <w:bCs/>
                <w:color w:val="000000"/>
                <w:sz w:val="20"/>
                <w:szCs w:val="20"/>
                <w:lang w:eastAsia="es-CO"/>
              </w:rPr>
              <w:t>23</w:t>
            </w:r>
          </w:p>
        </w:tc>
        <w:tc>
          <w:tcPr>
            <w:tcW w:w="0" w:type="auto"/>
            <w:tcBorders>
              <w:top w:val="single" w:sz="4" w:space="0" w:color="auto"/>
            </w:tcBorders>
            <w:noWrap/>
            <w:vAlign w:val="center"/>
            <w:hideMark/>
          </w:tcPr>
          <w:p w14:paraId="2D3583B4" w14:textId="77777777" w:rsidR="00091D16" w:rsidRPr="00F24FA7" w:rsidRDefault="00091D16" w:rsidP="00091D16">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F24FA7">
              <w:rPr>
                <w:rFonts w:eastAsia="Times New Roman"/>
                <w:color w:val="000000"/>
                <w:sz w:val="20"/>
                <w:szCs w:val="20"/>
                <w:lang w:eastAsia="es-CO"/>
              </w:rPr>
              <w:t>13,19</w:t>
            </w:r>
          </w:p>
        </w:tc>
        <w:tc>
          <w:tcPr>
            <w:tcW w:w="0" w:type="auto"/>
            <w:tcBorders>
              <w:top w:val="single" w:sz="4" w:space="0" w:color="auto"/>
            </w:tcBorders>
            <w:noWrap/>
            <w:vAlign w:val="center"/>
            <w:hideMark/>
          </w:tcPr>
          <w:p w14:paraId="790A6DD3" w14:textId="77777777" w:rsidR="00091D16" w:rsidRPr="00F24FA7" w:rsidRDefault="00091D16" w:rsidP="00091D16">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F24FA7">
              <w:rPr>
                <w:rFonts w:eastAsia="Times New Roman"/>
                <w:color w:val="000000"/>
                <w:sz w:val="20"/>
                <w:szCs w:val="20"/>
                <w:lang w:eastAsia="es-CO"/>
              </w:rPr>
              <w:t>10</w:t>
            </w:r>
          </w:p>
        </w:tc>
        <w:tc>
          <w:tcPr>
            <w:tcW w:w="0" w:type="auto"/>
            <w:tcBorders>
              <w:top w:val="single" w:sz="4" w:space="0" w:color="auto"/>
            </w:tcBorders>
            <w:noWrap/>
            <w:vAlign w:val="center"/>
            <w:hideMark/>
          </w:tcPr>
          <w:p w14:paraId="202424E6" w14:textId="77777777" w:rsidR="00091D16" w:rsidRPr="00F24FA7" w:rsidRDefault="00091D16" w:rsidP="00091D16">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F24FA7">
              <w:rPr>
                <w:rFonts w:eastAsia="Times New Roman"/>
                <w:color w:val="000000"/>
                <w:sz w:val="20"/>
                <w:szCs w:val="20"/>
                <w:lang w:eastAsia="es-CO"/>
              </w:rPr>
              <w:t>15,64</w:t>
            </w:r>
          </w:p>
        </w:tc>
      </w:tr>
      <w:tr w:rsidR="00F24FA7" w:rsidRPr="00F24FA7" w14:paraId="7250F222" w14:textId="77777777" w:rsidTr="00342629">
        <w:trPr>
          <w:cnfStyle w:val="000000100000" w:firstRow="0" w:lastRow="0" w:firstColumn="0" w:lastColumn="0" w:oddVBand="0" w:evenVBand="0" w:oddHBand="1" w:evenHBand="0" w:firstRowFirstColumn="0" w:firstRowLastColumn="0" w:lastRowFirstColumn="0" w:lastRowLastColumn="0"/>
          <w:trHeight w:val="26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4755303A" w14:textId="77777777" w:rsidR="00F24FA7" w:rsidRPr="00F24FA7" w:rsidRDefault="00F24FA7" w:rsidP="00091D16">
            <w:pPr>
              <w:widowControl/>
              <w:autoSpaceDE/>
              <w:autoSpaceDN/>
              <w:jc w:val="center"/>
              <w:rPr>
                <w:rFonts w:eastAsia="Times New Roman"/>
                <w:sz w:val="20"/>
                <w:szCs w:val="20"/>
                <w:lang w:val="es-CO" w:eastAsia="es-CO"/>
              </w:rPr>
            </w:pPr>
          </w:p>
        </w:tc>
        <w:tc>
          <w:tcPr>
            <w:tcW w:w="0" w:type="auto"/>
            <w:vAlign w:val="center"/>
            <w:hideMark/>
          </w:tcPr>
          <w:p w14:paraId="2A27FB5C" w14:textId="164B4F6C" w:rsidR="00F24FA7" w:rsidRPr="00F24FA7" w:rsidRDefault="00F24FA7" w:rsidP="00091D16">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lang w:val="es-CO" w:eastAsia="es-CO"/>
              </w:rPr>
            </w:pPr>
            <w:r w:rsidRPr="00F24FA7">
              <w:rPr>
                <w:rFonts w:eastAsia="Times New Roman"/>
                <w:b/>
                <w:bCs/>
                <w:color w:val="000000"/>
                <w:sz w:val="20"/>
                <w:szCs w:val="20"/>
                <w:lang w:val="es-CO" w:eastAsia="es-CO"/>
              </w:rPr>
              <w:t>2024</w:t>
            </w:r>
          </w:p>
        </w:tc>
        <w:tc>
          <w:tcPr>
            <w:tcW w:w="0" w:type="auto"/>
            <w:noWrap/>
            <w:vAlign w:val="center"/>
            <w:hideMark/>
          </w:tcPr>
          <w:p w14:paraId="5AE2CD8A" w14:textId="77777777" w:rsidR="00F24FA7" w:rsidRPr="00F24FA7" w:rsidRDefault="00F24FA7" w:rsidP="00091D16">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F24FA7">
              <w:rPr>
                <w:rFonts w:eastAsia="Times New Roman"/>
                <w:color w:val="000000"/>
                <w:sz w:val="20"/>
                <w:szCs w:val="20"/>
                <w:lang w:val="es-CO" w:eastAsia="es-CO"/>
              </w:rPr>
              <w:t>13,895</w:t>
            </w:r>
          </w:p>
        </w:tc>
        <w:tc>
          <w:tcPr>
            <w:tcW w:w="0" w:type="auto"/>
            <w:noWrap/>
            <w:vAlign w:val="center"/>
            <w:hideMark/>
          </w:tcPr>
          <w:p w14:paraId="49F40E29" w14:textId="77777777" w:rsidR="00F24FA7" w:rsidRPr="00F24FA7" w:rsidRDefault="00F24FA7" w:rsidP="00091D16">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F24FA7">
              <w:rPr>
                <w:rFonts w:eastAsia="Times New Roman"/>
                <w:color w:val="000000"/>
                <w:sz w:val="20"/>
                <w:szCs w:val="20"/>
                <w:lang w:val="es-CO" w:eastAsia="es-CO"/>
              </w:rPr>
              <w:t>10,38</w:t>
            </w:r>
          </w:p>
        </w:tc>
        <w:tc>
          <w:tcPr>
            <w:tcW w:w="0" w:type="auto"/>
            <w:noWrap/>
            <w:vAlign w:val="center"/>
            <w:hideMark/>
          </w:tcPr>
          <w:p w14:paraId="32D00B5E" w14:textId="77777777" w:rsidR="00F24FA7" w:rsidRPr="00F24FA7" w:rsidRDefault="00F24FA7" w:rsidP="00091D16">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F24FA7">
              <w:rPr>
                <w:rFonts w:eastAsia="Times New Roman"/>
                <w:color w:val="000000"/>
                <w:sz w:val="20"/>
                <w:szCs w:val="20"/>
                <w:lang w:val="es-CO" w:eastAsia="es-CO"/>
              </w:rPr>
              <w:t>16,69</w:t>
            </w:r>
          </w:p>
        </w:tc>
      </w:tr>
      <w:tr w:rsidR="00F24FA7" w:rsidRPr="00F24FA7" w14:paraId="0EC07571" w14:textId="77777777" w:rsidTr="00091D16">
        <w:trPr>
          <w:trHeight w:val="26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2665EC27" w14:textId="77777777" w:rsidR="00F24FA7" w:rsidRPr="00F24FA7" w:rsidRDefault="00F24FA7" w:rsidP="00091D16">
            <w:pPr>
              <w:widowControl/>
              <w:autoSpaceDE/>
              <w:autoSpaceDN/>
              <w:jc w:val="center"/>
              <w:rPr>
                <w:rFonts w:eastAsia="Times New Roman"/>
                <w:sz w:val="20"/>
                <w:szCs w:val="20"/>
                <w:lang w:val="es-CO" w:eastAsia="es-CO"/>
              </w:rPr>
            </w:pPr>
          </w:p>
        </w:tc>
        <w:tc>
          <w:tcPr>
            <w:tcW w:w="0" w:type="auto"/>
            <w:vAlign w:val="center"/>
            <w:hideMark/>
          </w:tcPr>
          <w:p w14:paraId="2F2159ED" w14:textId="62328F7D" w:rsidR="00F24FA7" w:rsidRPr="00F24FA7" w:rsidRDefault="00F24FA7" w:rsidP="00091D16">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lang w:val="es-CO" w:eastAsia="es-CO"/>
              </w:rPr>
            </w:pPr>
            <w:r w:rsidRPr="00F24FA7">
              <w:rPr>
                <w:rFonts w:eastAsia="Times New Roman"/>
                <w:b/>
                <w:bCs/>
                <w:color w:val="000000"/>
                <w:sz w:val="20"/>
                <w:szCs w:val="20"/>
                <w:lang w:val="es-CO" w:eastAsia="es-CO"/>
              </w:rPr>
              <w:t>2025</w:t>
            </w:r>
          </w:p>
        </w:tc>
        <w:tc>
          <w:tcPr>
            <w:tcW w:w="0" w:type="auto"/>
            <w:noWrap/>
            <w:vAlign w:val="center"/>
            <w:hideMark/>
          </w:tcPr>
          <w:p w14:paraId="2D83B70F" w14:textId="77777777" w:rsidR="00F24FA7" w:rsidRPr="00F24FA7" w:rsidRDefault="00F24FA7" w:rsidP="00091D16">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F24FA7">
              <w:rPr>
                <w:rFonts w:eastAsia="Times New Roman"/>
                <w:color w:val="000000"/>
                <w:sz w:val="20"/>
                <w:szCs w:val="20"/>
                <w:lang w:val="es-CO" w:eastAsia="es-CO"/>
              </w:rPr>
              <w:t>12,765</w:t>
            </w:r>
          </w:p>
        </w:tc>
        <w:tc>
          <w:tcPr>
            <w:tcW w:w="0" w:type="auto"/>
            <w:noWrap/>
            <w:vAlign w:val="center"/>
            <w:hideMark/>
          </w:tcPr>
          <w:p w14:paraId="31128BBF" w14:textId="77777777" w:rsidR="00F24FA7" w:rsidRPr="00F24FA7" w:rsidRDefault="00F24FA7" w:rsidP="00091D16">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F24FA7">
              <w:rPr>
                <w:rFonts w:eastAsia="Times New Roman"/>
                <w:color w:val="000000"/>
                <w:sz w:val="20"/>
                <w:szCs w:val="20"/>
                <w:lang w:val="es-CO" w:eastAsia="es-CO"/>
              </w:rPr>
              <w:t>5,81</w:t>
            </w:r>
          </w:p>
        </w:tc>
        <w:tc>
          <w:tcPr>
            <w:tcW w:w="0" w:type="auto"/>
            <w:noWrap/>
            <w:vAlign w:val="center"/>
            <w:hideMark/>
          </w:tcPr>
          <w:p w14:paraId="2F87FB4D" w14:textId="77777777" w:rsidR="00F24FA7" w:rsidRPr="00F24FA7" w:rsidRDefault="00F24FA7" w:rsidP="00091D16">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F24FA7">
              <w:rPr>
                <w:rFonts w:eastAsia="Times New Roman"/>
                <w:color w:val="000000"/>
                <w:sz w:val="20"/>
                <w:szCs w:val="20"/>
                <w:lang w:val="es-CO" w:eastAsia="es-CO"/>
              </w:rPr>
              <w:t>17,01</w:t>
            </w:r>
          </w:p>
        </w:tc>
      </w:tr>
    </w:tbl>
    <w:p w14:paraId="5CCE8B75" w14:textId="77777777" w:rsidR="00F24FA7" w:rsidRPr="00F24FA7" w:rsidRDefault="00F24FA7" w:rsidP="00F24FA7"/>
    <w:p w14:paraId="2F511E07" w14:textId="77777777" w:rsidR="00701654" w:rsidRPr="00B513AA" w:rsidRDefault="00701654" w:rsidP="00096090">
      <w:pPr>
        <w:pStyle w:val="NormalWeb"/>
        <w:spacing w:before="0" w:beforeAutospacing="0"/>
        <w:jc w:val="center"/>
        <w:rPr>
          <w:rFonts w:cs="Arial"/>
          <w:sz w:val="20"/>
          <w:szCs w:val="20"/>
        </w:rPr>
      </w:pPr>
      <w:r w:rsidRPr="00B513AA">
        <w:rPr>
          <w:rFonts w:cs="Arial"/>
          <w:sz w:val="20"/>
          <w:szCs w:val="20"/>
        </w:rPr>
        <w:t>Fuente: Cálculos SDHT con base información prestadores</w:t>
      </w:r>
    </w:p>
    <w:p w14:paraId="55F9B5E7" w14:textId="77777777" w:rsidR="00701654" w:rsidRPr="00091D16" w:rsidRDefault="00701654" w:rsidP="00701654">
      <w:pPr>
        <w:pStyle w:val="NormalWeb"/>
        <w:spacing w:before="0" w:beforeAutospacing="0"/>
        <w:rPr>
          <w:rFonts w:cs="Arial"/>
        </w:rPr>
      </w:pPr>
      <w:r w:rsidRPr="00091D16">
        <w:rPr>
          <w:rFonts w:cs="Arial"/>
        </w:rPr>
        <w:t xml:space="preserve">No obstante, se identifican comportamientos atípicos en estratos como el 4, con variaciones significativas entre periodos (promedios inferiores a 5 m³ en junio frente a valores cercanos a 16 m³ en diciembre). Este comportamiento puede estar influenciado por el bajo número de suscriptores en este estrato dentro de los pequeños prestadores, lo que genera una mayor sensibilidad de los promedios ante cambios puntuales o registros individuales, así como posibles distorsiones estadísticas. </w:t>
      </w:r>
    </w:p>
    <w:p w14:paraId="5B12CCAF" w14:textId="16858AFE" w:rsidR="00701654" w:rsidRPr="00740F47" w:rsidRDefault="00701654" w:rsidP="00701654">
      <w:pPr>
        <w:pStyle w:val="Ttulo2"/>
      </w:pPr>
      <w:bookmarkStart w:id="120" w:name="_Toc226651258"/>
      <w:bookmarkStart w:id="121" w:name="_Toc226653013"/>
      <w:bookmarkStart w:id="122" w:name="_Toc228799663"/>
      <w:r w:rsidRPr="00B513AA">
        <w:t>Consumo no residencial</w:t>
      </w:r>
      <w:bookmarkEnd w:id="120"/>
      <w:bookmarkEnd w:id="121"/>
      <w:bookmarkEnd w:id="122"/>
    </w:p>
    <w:p w14:paraId="7B433601" w14:textId="64A41266" w:rsidR="00701654" w:rsidRDefault="00701654" w:rsidP="00701654">
      <w:pPr>
        <w:pStyle w:val="NormalWeb"/>
        <w:spacing w:before="0"/>
        <w:rPr>
          <w:rFonts w:cs="Arial"/>
        </w:rPr>
      </w:pPr>
      <w:r w:rsidRPr="00B513AA">
        <w:rPr>
          <w:rFonts w:cs="Arial"/>
        </w:rPr>
        <w:t>En el caso de los suscriptores no residenciales, los que presentan mayores consumos son los clasificados como especial</w:t>
      </w:r>
      <w:r w:rsidRPr="00B513AA">
        <w:rPr>
          <w:rStyle w:val="Refdenotaalpie"/>
          <w:rFonts w:eastAsia="Arial MT" w:cs="Arial"/>
        </w:rPr>
        <w:footnoteReference w:id="16"/>
      </w:r>
      <w:r w:rsidRPr="00B513AA">
        <w:rPr>
          <w:rFonts w:cs="Arial"/>
        </w:rPr>
        <w:t>, industrial, oficial y temporal</w:t>
      </w:r>
      <w:r w:rsidRPr="00B513AA">
        <w:rPr>
          <w:rStyle w:val="Refdenotaalpie"/>
          <w:rFonts w:eastAsia="Arial MT" w:cs="Arial"/>
        </w:rPr>
        <w:footnoteReference w:id="17"/>
      </w:r>
      <w:r w:rsidR="00A1433C">
        <w:rPr>
          <w:rFonts w:cs="Arial"/>
        </w:rPr>
        <w:t>, como se muestra en el</w:t>
      </w:r>
      <w:r w:rsidR="00740F47">
        <w:rPr>
          <w:rFonts w:cs="Arial"/>
        </w:rPr>
        <w:t xml:space="preserve"> </w:t>
      </w:r>
      <w:r w:rsidR="005D60ED">
        <w:rPr>
          <w:rFonts w:cs="Arial"/>
        </w:rPr>
        <w:fldChar w:fldCharType="begin"/>
      </w:r>
      <w:r w:rsidR="005D60ED">
        <w:rPr>
          <w:rFonts w:cs="Arial"/>
        </w:rPr>
        <w:instrText xml:space="preserve"> REF _Ref227836387 \h </w:instrText>
      </w:r>
      <w:r w:rsidR="005D60ED">
        <w:rPr>
          <w:rFonts w:cs="Arial"/>
        </w:rPr>
      </w:r>
      <w:r w:rsidR="005D60ED">
        <w:rPr>
          <w:rFonts w:cs="Arial"/>
        </w:rPr>
        <w:fldChar w:fldCharType="separate"/>
      </w:r>
      <w:r w:rsidR="00F41A2D">
        <w:t xml:space="preserve">Gráfico </w:t>
      </w:r>
      <w:r w:rsidR="00F41A2D">
        <w:rPr>
          <w:noProof/>
        </w:rPr>
        <w:t>14</w:t>
      </w:r>
      <w:r w:rsidR="00F41A2D">
        <w:t xml:space="preserve"> </w:t>
      </w:r>
      <w:r w:rsidR="00F41A2D" w:rsidRPr="00B513AA">
        <w:t xml:space="preserve">Consumo residencial </w:t>
      </w:r>
      <w:r w:rsidR="00F41A2D">
        <w:t>mensual</w:t>
      </w:r>
      <w:r w:rsidR="00F41A2D" w:rsidRPr="00B513AA">
        <w:t xml:space="preserve"> 2022 - 2025</w:t>
      </w:r>
      <w:r w:rsidR="005D60ED">
        <w:rPr>
          <w:rFonts w:cs="Arial"/>
        </w:rPr>
        <w:fldChar w:fldCharType="end"/>
      </w:r>
    </w:p>
    <w:p w14:paraId="69988459" w14:textId="77777777" w:rsidR="005D60ED" w:rsidRPr="00B513AA" w:rsidRDefault="005D60ED" w:rsidP="00701654">
      <w:pPr>
        <w:pStyle w:val="NormalWeb"/>
        <w:spacing w:before="0"/>
        <w:rPr>
          <w:rFonts w:cs="Arial"/>
        </w:rPr>
      </w:pPr>
    </w:p>
    <w:p w14:paraId="6FC3D551" w14:textId="77777777" w:rsidR="005F534A" w:rsidRDefault="005F534A">
      <w:pPr>
        <w:widowControl/>
        <w:autoSpaceDE/>
        <w:autoSpaceDN/>
        <w:spacing w:after="160" w:line="259" w:lineRule="auto"/>
        <w:jc w:val="left"/>
        <w:rPr>
          <w:rFonts w:eastAsia="Times New Roman"/>
          <w:i/>
          <w:iCs/>
          <w:color w:val="404040"/>
          <w:sz w:val="20"/>
          <w:szCs w:val="20"/>
        </w:rPr>
      </w:pPr>
      <w:bookmarkStart w:id="123" w:name="_Toc226653063"/>
      <w:r>
        <w:rPr>
          <w:rFonts w:eastAsia="Times New Roman"/>
        </w:rPr>
        <w:br w:type="page"/>
      </w:r>
    </w:p>
    <w:p w14:paraId="5C7BBBCC" w14:textId="4C255C63" w:rsidR="00701654" w:rsidRPr="00B513AA" w:rsidRDefault="00701654" w:rsidP="00701654">
      <w:pPr>
        <w:pStyle w:val="Descripcin"/>
        <w:rPr>
          <w:rFonts w:eastAsia="Times New Roman"/>
          <w:sz w:val="24"/>
          <w:szCs w:val="24"/>
          <w:lang w:eastAsia="es-CO"/>
        </w:rPr>
      </w:pPr>
      <w:bookmarkStart w:id="124" w:name="_Toc227877930"/>
      <w:r w:rsidRPr="00B513AA">
        <w:rPr>
          <w:rFonts w:eastAsia="Times New Roman"/>
        </w:rPr>
        <w:lastRenderedPageBreak/>
        <w:t xml:space="preserve">Gráfico </w:t>
      </w:r>
      <w:r w:rsidRPr="00B513AA">
        <w:fldChar w:fldCharType="begin"/>
      </w:r>
      <w:r w:rsidRPr="00B513AA">
        <w:instrText xml:space="preserve"> SEQ Gráfico \* ARABIC </w:instrText>
      </w:r>
      <w:r w:rsidRPr="00B513AA">
        <w:fldChar w:fldCharType="separate"/>
      </w:r>
      <w:r w:rsidR="00F41A2D">
        <w:rPr>
          <w:noProof/>
        </w:rPr>
        <w:t>15</w:t>
      </w:r>
      <w:r w:rsidRPr="00B513AA">
        <w:rPr>
          <w:noProof/>
        </w:rPr>
        <w:fldChar w:fldCharType="end"/>
      </w:r>
      <w:r w:rsidRPr="00B513AA">
        <w:rPr>
          <w:rFonts w:eastAsia="Times New Roman"/>
        </w:rPr>
        <w:t xml:space="preserve"> Consumo no residencial </w:t>
      </w:r>
      <w:r w:rsidR="00091D16">
        <w:rPr>
          <w:rFonts w:eastAsia="Times New Roman"/>
        </w:rPr>
        <w:t>mensual</w:t>
      </w:r>
      <w:r w:rsidRPr="00B513AA">
        <w:rPr>
          <w:rFonts w:eastAsia="Times New Roman"/>
        </w:rPr>
        <w:t xml:space="preserve"> 2022 - 2025</w:t>
      </w:r>
      <w:bookmarkEnd w:id="123"/>
      <w:bookmarkEnd w:id="124"/>
    </w:p>
    <w:p w14:paraId="11E06FA2" w14:textId="1704AE4B" w:rsidR="00701654" w:rsidRPr="00B513AA" w:rsidRDefault="00091D16" w:rsidP="00701654">
      <w:pPr>
        <w:pStyle w:val="NormalWeb"/>
        <w:spacing w:before="0" w:beforeAutospacing="0"/>
        <w:rPr>
          <w:rFonts w:cs="Arial"/>
          <w:sz w:val="20"/>
          <w:szCs w:val="20"/>
        </w:rPr>
      </w:pPr>
      <w:r>
        <w:rPr>
          <w:rFonts w:cs="Arial"/>
          <w:noProof/>
          <w:sz w:val="20"/>
          <w:szCs w:val="20"/>
        </w:rPr>
        <w:drawing>
          <wp:inline distT="0" distB="0" distL="0" distR="0" wp14:anchorId="7B8D0C54" wp14:editId="3730EEFC">
            <wp:extent cx="5759450" cy="2927350"/>
            <wp:effectExtent l="0" t="0" r="0" b="635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0005" cy="2927632"/>
                    </a:xfrm>
                    <a:prstGeom prst="rect">
                      <a:avLst/>
                    </a:prstGeom>
                    <a:noFill/>
                  </pic:spPr>
                </pic:pic>
              </a:graphicData>
            </a:graphic>
          </wp:inline>
        </w:drawing>
      </w:r>
    </w:p>
    <w:p w14:paraId="6A274A41" w14:textId="77777777" w:rsidR="00701654" w:rsidRPr="00B513AA" w:rsidRDefault="00701654" w:rsidP="009C75C2">
      <w:pPr>
        <w:pStyle w:val="NormalWeb"/>
        <w:spacing w:before="0" w:beforeAutospacing="0"/>
        <w:jc w:val="center"/>
        <w:rPr>
          <w:rFonts w:cs="Arial"/>
          <w:sz w:val="20"/>
          <w:szCs w:val="20"/>
        </w:rPr>
      </w:pPr>
      <w:r w:rsidRPr="00B513AA">
        <w:rPr>
          <w:rFonts w:cs="Arial"/>
          <w:sz w:val="20"/>
          <w:szCs w:val="20"/>
        </w:rPr>
        <w:t>Fuente: Cálculos SDHT con base información SUI-O3 Facturación Acueducto</w:t>
      </w:r>
    </w:p>
    <w:p w14:paraId="2A40D3C9" w14:textId="3BA5988B" w:rsidR="00A42F95" w:rsidRDefault="00701654" w:rsidP="00701654">
      <w:pPr>
        <w:spacing w:before="100" w:beforeAutospacing="1" w:after="100" w:afterAutospacing="1"/>
        <w:rPr>
          <w:rFonts w:eastAsia="Times New Roman"/>
          <w:lang w:eastAsia="es-CO"/>
        </w:rPr>
      </w:pPr>
      <w:r w:rsidRPr="00B513AA">
        <w:rPr>
          <w:rFonts w:eastAsia="Times New Roman"/>
          <w:lang w:eastAsia="es-CO"/>
        </w:rPr>
        <w:t xml:space="preserve">Sin embargo, el análisis se enfoca en los suscriptores contribuyentes correspondientes a los usos comercial e industrial. En términos generales, el consumo industrial </w:t>
      </w:r>
      <w:r w:rsidR="00A42F95" w:rsidRPr="00A42F95">
        <w:rPr>
          <w:rFonts w:eastAsia="Times New Roman"/>
          <w:lang w:eastAsia="es-CO"/>
        </w:rPr>
        <w:t>mantiene en un rango aproximado entre 100 y 140 m³/suscriptor/mes, con oscilaciones periódicas, pero sin picos extremos como los observados en otros segmentos. Esto refleja una demanda más predecible, asociada a procesos productivos que requieren continuidad en el uso del agua.</w:t>
      </w:r>
    </w:p>
    <w:p w14:paraId="03EFE6AB" w14:textId="6F8BF8FC" w:rsidR="00701654" w:rsidRPr="00B513AA" w:rsidRDefault="00A42F95" w:rsidP="00A42F95">
      <w:pPr>
        <w:spacing w:before="100" w:beforeAutospacing="1" w:after="100" w:afterAutospacing="1"/>
        <w:rPr>
          <w:sz w:val="20"/>
          <w:szCs w:val="20"/>
        </w:rPr>
      </w:pPr>
      <w:r w:rsidRPr="00A42F95">
        <w:rPr>
          <w:rFonts w:eastAsia="Times New Roman"/>
          <w:lang w:eastAsia="es-CO"/>
        </w:rPr>
        <w:t>Por su parte, el consumo comercial presenta un nivel significativamente menor, con valores que oscilan en su mayoría entre 14 y 18 m³/suscriptor/mes y un promedio aproximado de 16 m³</w:t>
      </w:r>
      <w:r>
        <w:rPr>
          <w:rFonts w:eastAsia="Times New Roman"/>
          <w:lang w:eastAsia="es-CO"/>
        </w:rPr>
        <w:t xml:space="preserve">. </w:t>
      </w:r>
      <w:r w:rsidRPr="00A42F95">
        <w:rPr>
          <w:rFonts w:eastAsia="Times New Roman"/>
          <w:lang w:eastAsia="es-CO"/>
        </w:rPr>
        <w:t xml:space="preserve">En los últimos años, los valores del consumo comercial se concentran principalmente entre 14 m³ y 17 m³, lo que evidencia un comportamiento más homogéneo y con menor dispersión, reflejando una mayor estabilidad en los </w:t>
      </w:r>
      <w:r w:rsidRPr="00A42F95">
        <w:rPr>
          <w:rFonts w:eastAsia="Times New Roman"/>
          <w:lang w:eastAsia="es-CO"/>
        </w:rPr>
        <w:lastRenderedPageBreak/>
        <w:t>patrones de consumo y una reducción en la variabilidad observada en periodos anteriores.</w:t>
      </w:r>
    </w:p>
    <w:p w14:paraId="0F5EDC74" w14:textId="0E38F0EC" w:rsidR="00A42F95" w:rsidRDefault="00A42F95" w:rsidP="00701654">
      <w:pPr>
        <w:pStyle w:val="NormalWeb"/>
        <w:rPr>
          <w:rFonts w:cs="Arial"/>
        </w:rPr>
      </w:pPr>
      <w:r w:rsidRPr="00AC67E7">
        <w:rPr>
          <w:rFonts w:cs="Arial"/>
        </w:rPr>
        <w:t>Ahora bien, durante el periodo de racionamiento</w:t>
      </w:r>
      <w:r w:rsidR="00AC67E7" w:rsidRPr="00AC67E7">
        <w:rPr>
          <w:rFonts w:cs="Arial"/>
        </w:rPr>
        <w:t xml:space="preserve"> </w:t>
      </w:r>
      <w:r w:rsidR="00AC67E7" w:rsidRPr="00AC67E7">
        <w:rPr>
          <w:rFonts w:cs="Arial"/>
        </w:rPr>
        <w:fldChar w:fldCharType="begin"/>
      </w:r>
      <w:r w:rsidR="00AC67E7" w:rsidRPr="00AC67E7">
        <w:rPr>
          <w:rFonts w:cs="Arial"/>
        </w:rPr>
        <w:instrText xml:space="preserve"> REF _Ref227836586 \h </w:instrText>
      </w:r>
      <w:r w:rsidR="00AC67E7">
        <w:rPr>
          <w:rFonts w:cs="Arial"/>
        </w:rPr>
        <w:instrText xml:space="preserve"> \* MERGEFORMAT </w:instrText>
      </w:r>
      <w:r w:rsidR="00AC67E7" w:rsidRPr="00AC67E7">
        <w:rPr>
          <w:rFonts w:cs="Arial"/>
        </w:rPr>
      </w:r>
      <w:r w:rsidR="00AC67E7" w:rsidRPr="00AC67E7">
        <w:rPr>
          <w:rFonts w:cs="Arial"/>
        </w:rPr>
        <w:fldChar w:fldCharType="separate"/>
      </w:r>
      <w:r w:rsidR="00F41A2D" w:rsidRPr="00B513AA">
        <w:t xml:space="preserve">Tabla </w:t>
      </w:r>
      <w:r w:rsidR="00F41A2D">
        <w:rPr>
          <w:noProof/>
        </w:rPr>
        <w:t>13</w:t>
      </w:r>
      <w:r w:rsidR="00F41A2D" w:rsidRPr="00B513AA">
        <w:t xml:space="preserve"> Promedio </w:t>
      </w:r>
      <w:r w:rsidR="00F41A2D">
        <w:t xml:space="preserve">consumo </w:t>
      </w:r>
      <w:r w:rsidR="00F41A2D" w:rsidRPr="00B513AA">
        <w:t>por semestre periodo facturación mensual</w:t>
      </w:r>
      <w:r w:rsidR="00F41A2D">
        <w:t xml:space="preserve"> usos industrial y comercial</w:t>
      </w:r>
      <w:r w:rsidR="00AC67E7" w:rsidRPr="00AC67E7">
        <w:rPr>
          <w:rFonts w:cs="Arial"/>
        </w:rPr>
        <w:fldChar w:fldCharType="end"/>
      </w:r>
      <w:r w:rsidRPr="00AC67E7">
        <w:rPr>
          <w:rFonts w:cs="Arial"/>
        </w:rPr>
        <w:t>, se observa</w:t>
      </w:r>
      <w:r w:rsidRPr="00A42F95">
        <w:rPr>
          <w:rFonts w:cs="Arial"/>
        </w:rPr>
        <w:t xml:space="preserve"> un ajuste en los patrones de consumo en ambos sectores. En el caso del sector industrial, los valores tienden a ubicarse en la parte baja de su rango histórico, concentrándose principalmente entre 100 m³ y 12</w:t>
      </w:r>
      <w:r w:rsidR="00A1433C">
        <w:rPr>
          <w:rFonts w:cs="Arial"/>
        </w:rPr>
        <w:t>5</w:t>
      </w:r>
      <w:r w:rsidRPr="00A42F95">
        <w:rPr>
          <w:rFonts w:cs="Arial"/>
        </w:rPr>
        <w:t xml:space="preserve"> m³, con algunos mínimos cercanos a 92 m³, lo que refleja una moderación en el consumo y una menor dispersión frente a periodos </w:t>
      </w:r>
      <w:r>
        <w:rPr>
          <w:rFonts w:cs="Arial"/>
        </w:rPr>
        <w:t>anteriores</w:t>
      </w:r>
      <w:r w:rsidRPr="00A42F95">
        <w:rPr>
          <w:rFonts w:cs="Arial"/>
        </w:rPr>
        <w:t>.</w:t>
      </w:r>
    </w:p>
    <w:p w14:paraId="4E7C7309" w14:textId="0C24E784" w:rsidR="00A1433C" w:rsidRDefault="00A1433C" w:rsidP="00A1433C">
      <w:pPr>
        <w:pStyle w:val="Descripcin"/>
        <w:keepNext/>
        <w:jc w:val="both"/>
        <w:rPr>
          <w:rFonts w:eastAsia="Times New Roman"/>
          <w:i w:val="0"/>
          <w:iCs w:val="0"/>
          <w:color w:val="auto"/>
          <w:sz w:val="24"/>
          <w:szCs w:val="24"/>
          <w:lang w:val="es-CO" w:eastAsia="es-MX"/>
        </w:rPr>
      </w:pPr>
      <w:bookmarkStart w:id="125" w:name="_Toc226653044"/>
      <w:r w:rsidRPr="00A1433C">
        <w:rPr>
          <w:rFonts w:eastAsia="Times New Roman"/>
          <w:i w:val="0"/>
          <w:iCs w:val="0"/>
          <w:color w:val="auto"/>
          <w:sz w:val="24"/>
          <w:szCs w:val="24"/>
          <w:lang w:val="es-CO" w:eastAsia="es-MX"/>
        </w:rPr>
        <w:t>En el sector comercial, si bien la variación es menos pronunciada, también se evidencia una ligera reducción y mayor concentración del consumo, con valores que oscilan principalmente entre 14 m³ y 1</w:t>
      </w:r>
      <w:r>
        <w:rPr>
          <w:rFonts w:eastAsia="Times New Roman"/>
          <w:i w:val="0"/>
          <w:iCs w:val="0"/>
          <w:color w:val="auto"/>
          <w:sz w:val="24"/>
          <w:szCs w:val="24"/>
          <w:lang w:val="es-CO" w:eastAsia="es-MX"/>
        </w:rPr>
        <w:t>9</w:t>
      </w:r>
      <w:r w:rsidRPr="00A1433C">
        <w:rPr>
          <w:rFonts w:eastAsia="Times New Roman"/>
          <w:i w:val="0"/>
          <w:iCs w:val="0"/>
          <w:color w:val="auto"/>
          <w:sz w:val="24"/>
          <w:szCs w:val="24"/>
          <w:lang w:val="es-CO" w:eastAsia="es-MX"/>
        </w:rPr>
        <w:t xml:space="preserve"> m³ durante este periodo, confirmando un comportamiento más homogéneo y estable.</w:t>
      </w:r>
    </w:p>
    <w:p w14:paraId="5AB33B76" w14:textId="77777777" w:rsidR="00A1433C" w:rsidRDefault="00A1433C" w:rsidP="00A1433C">
      <w:pPr>
        <w:pStyle w:val="Descripcin"/>
        <w:keepNext/>
        <w:jc w:val="both"/>
        <w:rPr>
          <w:rFonts w:eastAsia="Times New Roman"/>
          <w:i w:val="0"/>
          <w:iCs w:val="0"/>
        </w:rPr>
      </w:pPr>
    </w:p>
    <w:p w14:paraId="13708145" w14:textId="6365B909" w:rsidR="00701654" w:rsidRDefault="00701654" w:rsidP="00A1433C">
      <w:pPr>
        <w:pStyle w:val="Descripcin"/>
        <w:keepNext/>
        <w:rPr>
          <w:rFonts w:eastAsia="Times New Roman"/>
        </w:rPr>
      </w:pPr>
      <w:bookmarkStart w:id="126" w:name="_Ref227171570"/>
      <w:bookmarkStart w:id="127" w:name="_Ref227836586"/>
      <w:bookmarkStart w:id="128" w:name="_Toc227877901"/>
      <w:r w:rsidRPr="00B513AA">
        <w:rPr>
          <w:rFonts w:eastAsia="Times New Roman"/>
        </w:rPr>
        <w:t xml:space="preserve">Tabla </w:t>
      </w:r>
      <w:r w:rsidRPr="00B513AA">
        <w:fldChar w:fldCharType="begin"/>
      </w:r>
      <w:r w:rsidRPr="00B513AA">
        <w:instrText xml:space="preserve"> SEQ Tabla \* ARABIC </w:instrText>
      </w:r>
      <w:r w:rsidRPr="00B513AA">
        <w:fldChar w:fldCharType="separate"/>
      </w:r>
      <w:r w:rsidR="00F41A2D">
        <w:rPr>
          <w:noProof/>
        </w:rPr>
        <w:t>13</w:t>
      </w:r>
      <w:r w:rsidRPr="00B513AA">
        <w:rPr>
          <w:noProof/>
        </w:rPr>
        <w:fldChar w:fldCharType="end"/>
      </w:r>
      <w:bookmarkEnd w:id="126"/>
      <w:commentRangeStart w:id="129"/>
      <w:r w:rsidRPr="00B513AA">
        <w:rPr>
          <w:rFonts w:eastAsia="Times New Roman"/>
        </w:rPr>
        <w:t xml:space="preserve"> Promedio </w:t>
      </w:r>
      <w:commentRangeEnd w:id="129"/>
      <w:r w:rsidR="005F534A">
        <w:rPr>
          <w:rStyle w:val="Refdecomentario"/>
          <w:rFonts w:eastAsia="Times New Roman"/>
          <w:sz w:val="20"/>
          <w:szCs w:val="20"/>
        </w:rPr>
        <w:commentReference w:id="129"/>
      </w:r>
      <w:r w:rsidR="00036A25">
        <w:rPr>
          <w:rFonts w:eastAsia="Times New Roman"/>
        </w:rPr>
        <w:t xml:space="preserve">consumo </w:t>
      </w:r>
      <w:r w:rsidRPr="00B513AA">
        <w:rPr>
          <w:rFonts w:eastAsia="Times New Roman"/>
        </w:rPr>
        <w:t>por semestre periodo facturación mensual</w:t>
      </w:r>
      <w:bookmarkEnd w:id="125"/>
      <w:r w:rsidR="00A1433C">
        <w:rPr>
          <w:rFonts w:eastAsia="Times New Roman"/>
        </w:rPr>
        <w:t xml:space="preserve"> usos industrial y comercial</w:t>
      </w:r>
      <w:bookmarkEnd w:id="127"/>
      <w:bookmarkEnd w:id="128"/>
    </w:p>
    <w:p w14:paraId="1D5A8CF4" w14:textId="6A621733" w:rsidR="00701BC6" w:rsidRPr="0030159D" w:rsidRDefault="00701BC6" w:rsidP="00701BC6">
      <w:pPr>
        <w:pStyle w:val="Descripcin"/>
        <w:keepNext/>
        <w:rPr>
          <w:rFonts w:eastAsia="Times New Roman"/>
        </w:rPr>
      </w:pPr>
      <w:r w:rsidRPr="0030159D">
        <w:rPr>
          <w:rFonts w:eastAsia="Times New Roman"/>
        </w:rPr>
        <w:t>(</w:t>
      </w:r>
      <w:r>
        <w:rPr>
          <w:rFonts w:eastAsia="Times New Roman"/>
        </w:rPr>
        <w:t>Valor mínimo y máximo)</w:t>
      </w:r>
    </w:p>
    <w:tbl>
      <w:tblPr>
        <w:tblStyle w:val="Tablanormal1"/>
        <w:tblW w:w="4609" w:type="dxa"/>
        <w:jc w:val="center"/>
        <w:tblLook w:val="04A0" w:firstRow="1" w:lastRow="0" w:firstColumn="1" w:lastColumn="0" w:noHBand="0" w:noVBand="1"/>
      </w:tblPr>
      <w:tblGrid>
        <w:gridCol w:w="1200"/>
        <w:gridCol w:w="1914"/>
        <w:gridCol w:w="1495"/>
      </w:tblGrid>
      <w:tr w:rsidR="00701654" w:rsidRPr="00B513AA" w14:paraId="7211BAA4" w14:textId="77777777" w:rsidTr="00C078A1">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200" w:type="dxa"/>
            <w:hideMark/>
          </w:tcPr>
          <w:p w14:paraId="5E1BF3D4" w14:textId="77777777" w:rsidR="00701654" w:rsidRPr="00B513AA" w:rsidRDefault="00701654">
            <w:pPr>
              <w:jc w:val="center"/>
              <w:rPr>
                <w:rFonts w:eastAsia="Times New Roman"/>
                <w:color w:val="000000"/>
                <w:sz w:val="18"/>
                <w:szCs w:val="18"/>
                <w:lang w:eastAsia="es-CO"/>
              </w:rPr>
            </w:pPr>
            <w:r w:rsidRPr="00B513AA">
              <w:rPr>
                <w:rFonts w:eastAsia="Times New Roman"/>
                <w:color w:val="000000" w:themeColor="text1"/>
                <w:sz w:val="18"/>
                <w:szCs w:val="18"/>
                <w:lang w:eastAsia="es-CO"/>
              </w:rPr>
              <w:t>Semestre</w:t>
            </w:r>
          </w:p>
        </w:tc>
        <w:tc>
          <w:tcPr>
            <w:tcW w:w="1914" w:type="dxa"/>
            <w:hideMark/>
          </w:tcPr>
          <w:p w14:paraId="7165FBF5" w14:textId="77777777" w:rsidR="00701654" w:rsidRPr="00B513AA" w:rsidRDefault="00701654">
            <w:pPr>
              <w:jc w:val="center"/>
              <w:cnfStyle w:val="100000000000" w:firstRow="1" w:lastRow="0" w:firstColumn="0" w:lastColumn="0" w:oddVBand="0" w:evenVBand="0" w:oddHBand="0"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Industrial</w:t>
            </w:r>
          </w:p>
        </w:tc>
        <w:tc>
          <w:tcPr>
            <w:tcW w:w="1495" w:type="dxa"/>
            <w:hideMark/>
          </w:tcPr>
          <w:p w14:paraId="707FCE14" w14:textId="77777777" w:rsidR="00701654" w:rsidRPr="00B513AA" w:rsidRDefault="00701654">
            <w:pPr>
              <w:jc w:val="center"/>
              <w:cnfStyle w:val="100000000000" w:firstRow="1" w:lastRow="0" w:firstColumn="0" w:lastColumn="0" w:oddVBand="0" w:evenVBand="0" w:oddHBand="0"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lang w:eastAsia="es-CO"/>
              </w:rPr>
              <w:t>Comercial</w:t>
            </w:r>
          </w:p>
        </w:tc>
      </w:tr>
      <w:tr w:rsidR="00701654" w:rsidRPr="00B513AA" w14:paraId="456C69A9" w14:textId="77777777" w:rsidTr="00C078A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2D321CA4" w14:textId="77777777" w:rsidR="00701654" w:rsidRPr="00B513AA" w:rsidRDefault="00701654">
            <w:pPr>
              <w:jc w:val="center"/>
              <w:rPr>
                <w:rFonts w:eastAsia="Times New Roman"/>
                <w:color w:val="000000"/>
                <w:sz w:val="18"/>
                <w:szCs w:val="18"/>
                <w:lang w:eastAsia="es-CO"/>
              </w:rPr>
            </w:pPr>
            <w:r w:rsidRPr="00B513AA">
              <w:rPr>
                <w:rFonts w:eastAsia="Times New Roman"/>
                <w:color w:val="000000" w:themeColor="text1"/>
                <w:sz w:val="18"/>
                <w:szCs w:val="18"/>
                <w:lang w:eastAsia="es-CO"/>
              </w:rPr>
              <w:t>I-2023</w:t>
            </w:r>
          </w:p>
        </w:tc>
        <w:tc>
          <w:tcPr>
            <w:tcW w:w="1914" w:type="dxa"/>
          </w:tcPr>
          <w:p w14:paraId="76818B2E" w14:textId="77777777" w:rsidR="00701654" w:rsidRPr="00B513AA" w:rsidRDefault="00701654">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es-CO"/>
              </w:rPr>
            </w:pPr>
            <w:r w:rsidRPr="00B513AA">
              <w:rPr>
                <w:rFonts w:eastAsia="Times New Roman"/>
                <w:sz w:val="20"/>
                <w:szCs w:val="20"/>
              </w:rPr>
              <w:t>106,6 - 131,39</w:t>
            </w:r>
          </w:p>
        </w:tc>
        <w:tc>
          <w:tcPr>
            <w:tcW w:w="1495" w:type="dxa"/>
          </w:tcPr>
          <w:p w14:paraId="62C5481D" w14:textId="77777777" w:rsidR="00701654" w:rsidRPr="00B513AA" w:rsidRDefault="00701654">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es-CO"/>
              </w:rPr>
            </w:pPr>
            <w:r w:rsidRPr="00B513AA">
              <w:rPr>
                <w:rFonts w:eastAsia="Times New Roman"/>
                <w:sz w:val="20"/>
                <w:szCs w:val="20"/>
              </w:rPr>
              <w:t>14,06 - 17,02</w:t>
            </w:r>
          </w:p>
        </w:tc>
      </w:tr>
      <w:tr w:rsidR="00701654" w:rsidRPr="00B513AA" w14:paraId="2A553638" w14:textId="77777777" w:rsidTr="00C078A1">
        <w:trPr>
          <w:trHeight w:val="30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6B1E4C29" w14:textId="77777777" w:rsidR="00701654" w:rsidRPr="00B513AA" w:rsidRDefault="00701654">
            <w:pPr>
              <w:jc w:val="center"/>
              <w:rPr>
                <w:rFonts w:eastAsia="Times New Roman"/>
                <w:color w:val="000000"/>
                <w:sz w:val="18"/>
                <w:szCs w:val="18"/>
                <w:lang w:eastAsia="es-CO"/>
              </w:rPr>
            </w:pPr>
            <w:r w:rsidRPr="00B513AA">
              <w:rPr>
                <w:rFonts w:eastAsia="Times New Roman"/>
                <w:color w:val="000000" w:themeColor="text1"/>
                <w:sz w:val="18"/>
                <w:szCs w:val="18"/>
                <w:lang w:eastAsia="es-CO"/>
              </w:rPr>
              <w:t>II-2023</w:t>
            </w:r>
          </w:p>
        </w:tc>
        <w:tc>
          <w:tcPr>
            <w:tcW w:w="1914" w:type="dxa"/>
          </w:tcPr>
          <w:p w14:paraId="045CC3F3" w14:textId="77777777" w:rsidR="00701654" w:rsidRPr="00B513AA" w:rsidRDefault="00701654">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es-CO"/>
              </w:rPr>
            </w:pPr>
            <w:r w:rsidRPr="00B513AA">
              <w:rPr>
                <w:rFonts w:eastAsia="Times New Roman"/>
                <w:sz w:val="20"/>
                <w:szCs w:val="20"/>
              </w:rPr>
              <w:t>98,89 - 150,44</w:t>
            </w:r>
          </w:p>
        </w:tc>
        <w:tc>
          <w:tcPr>
            <w:tcW w:w="1495" w:type="dxa"/>
          </w:tcPr>
          <w:p w14:paraId="75D5E8E9" w14:textId="77777777" w:rsidR="00701654" w:rsidRPr="00B513AA" w:rsidRDefault="00701654">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es-CO"/>
              </w:rPr>
            </w:pPr>
            <w:r w:rsidRPr="00B513AA">
              <w:rPr>
                <w:rFonts w:eastAsia="Times New Roman"/>
                <w:sz w:val="20"/>
                <w:szCs w:val="20"/>
              </w:rPr>
              <w:t>15,19 - 18,83</w:t>
            </w:r>
          </w:p>
        </w:tc>
      </w:tr>
      <w:tr w:rsidR="00701654" w:rsidRPr="00B513AA" w14:paraId="413DFC77" w14:textId="77777777" w:rsidTr="00C078A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220DDAB0" w14:textId="77777777" w:rsidR="00701654" w:rsidRPr="00B513AA" w:rsidRDefault="00701654">
            <w:pPr>
              <w:jc w:val="center"/>
              <w:rPr>
                <w:rFonts w:eastAsia="Times New Roman"/>
                <w:color w:val="000000"/>
                <w:sz w:val="18"/>
                <w:szCs w:val="18"/>
                <w:lang w:eastAsia="es-CO"/>
              </w:rPr>
            </w:pPr>
            <w:r w:rsidRPr="00B513AA">
              <w:rPr>
                <w:rFonts w:eastAsia="Times New Roman"/>
                <w:color w:val="000000" w:themeColor="text1"/>
                <w:sz w:val="18"/>
                <w:szCs w:val="18"/>
                <w:lang w:eastAsia="es-CO"/>
              </w:rPr>
              <w:t>I-2024</w:t>
            </w:r>
          </w:p>
        </w:tc>
        <w:tc>
          <w:tcPr>
            <w:tcW w:w="1914" w:type="dxa"/>
          </w:tcPr>
          <w:p w14:paraId="088B4B56" w14:textId="77777777" w:rsidR="00701654" w:rsidRPr="00B513AA" w:rsidRDefault="00701654">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es-CO"/>
              </w:rPr>
            </w:pPr>
            <w:r w:rsidRPr="00B513AA">
              <w:rPr>
                <w:rFonts w:eastAsia="Times New Roman"/>
                <w:sz w:val="20"/>
                <w:szCs w:val="20"/>
              </w:rPr>
              <w:t>104,85 - 188,35</w:t>
            </w:r>
          </w:p>
        </w:tc>
        <w:tc>
          <w:tcPr>
            <w:tcW w:w="1495" w:type="dxa"/>
          </w:tcPr>
          <w:p w14:paraId="62D5DAF6" w14:textId="77777777" w:rsidR="00701654" w:rsidRPr="00B513AA" w:rsidRDefault="00701654">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es-CO"/>
              </w:rPr>
            </w:pPr>
            <w:r w:rsidRPr="00B513AA">
              <w:rPr>
                <w:rFonts w:eastAsia="Times New Roman"/>
                <w:sz w:val="20"/>
                <w:szCs w:val="20"/>
              </w:rPr>
              <w:t>15,21 - 24,7</w:t>
            </w:r>
          </w:p>
        </w:tc>
      </w:tr>
      <w:tr w:rsidR="00701654" w:rsidRPr="00B513AA" w14:paraId="2D4C52CC" w14:textId="77777777" w:rsidTr="00C078A1">
        <w:trPr>
          <w:trHeight w:val="30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020B26B1" w14:textId="77777777" w:rsidR="00701654" w:rsidRPr="00B513AA" w:rsidRDefault="00701654">
            <w:pPr>
              <w:jc w:val="center"/>
              <w:rPr>
                <w:rFonts w:eastAsia="Times New Roman"/>
                <w:color w:val="000000"/>
                <w:sz w:val="18"/>
                <w:szCs w:val="18"/>
                <w:lang w:eastAsia="es-CO"/>
              </w:rPr>
            </w:pPr>
            <w:r w:rsidRPr="00B513AA">
              <w:rPr>
                <w:rFonts w:eastAsia="Times New Roman"/>
                <w:color w:val="000000" w:themeColor="text1"/>
                <w:sz w:val="18"/>
                <w:szCs w:val="18"/>
                <w:lang w:eastAsia="es-CO"/>
              </w:rPr>
              <w:t>II-2024</w:t>
            </w:r>
          </w:p>
        </w:tc>
        <w:tc>
          <w:tcPr>
            <w:tcW w:w="1914" w:type="dxa"/>
          </w:tcPr>
          <w:p w14:paraId="00D81664" w14:textId="77777777" w:rsidR="00701654" w:rsidRPr="00B513AA" w:rsidRDefault="00701654">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es-CO"/>
              </w:rPr>
            </w:pPr>
            <w:r w:rsidRPr="00B513AA">
              <w:rPr>
                <w:rFonts w:eastAsia="Times New Roman"/>
                <w:sz w:val="20"/>
                <w:szCs w:val="20"/>
              </w:rPr>
              <w:t>103,57 - 136,87</w:t>
            </w:r>
          </w:p>
        </w:tc>
        <w:tc>
          <w:tcPr>
            <w:tcW w:w="1495" w:type="dxa"/>
          </w:tcPr>
          <w:p w14:paraId="7CDFB5BF" w14:textId="77777777" w:rsidR="00701654" w:rsidRPr="00B513AA" w:rsidRDefault="00701654">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es-CO"/>
              </w:rPr>
            </w:pPr>
            <w:r w:rsidRPr="00B513AA">
              <w:rPr>
                <w:rFonts w:eastAsia="Times New Roman"/>
                <w:sz w:val="20"/>
                <w:szCs w:val="20"/>
              </w:rPr>
              <w:t>15,71 - 18,59</w:t>
            </w:r>
          </w:p>
        </w:tc>
      </w:tr>
      <w:tr w:rsidR="00701654" w:rsidRPr="00B513AA" w14:paraId="37ACD390" w14:textId="77777777" w:rsidTr="00C078A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641130DA" w14:textId="77777777" w:rsidR="00701654" w:rsidRPr="00B513AA" w:rsidRDefault="00701654">
            <w:pPr>
              <w:jc w:val="center"/>
              <w:rPr>
                <w:rFonts w:eastAsia="Times New Roman"/>
                <w:color w:val="000000"/>
                <w:sz w:val="18"/>
                <w:szCs w:val="18"/>
                <w:lang w:eastAsia="es-CO"/>
              </w:rPr>
            </w:pPr>
            <w:r w:rsidRPr="00B513AA">
              <w:rPr>
                <w:rFonts w:eastAsia="Times New Roman"/>
                <w:color w:val="000000" w:themeColor="text1"/>
                <w:sz w:val="18"/>
                <w:szCs w:val="18"/>
                <w:lang w:eastAsia="es-CO"/>
              </w:rPr>
              <w:t>I-2025</w:t>
            </w:r>
          </w:p>
        </w:tc>
        <w:tc>
          <w:tcPr>
            <w:tcW w:w="1914" w:type="dxa"/>
          </w:tcPr>
          <w:p w14:paraId="028C05BF" w14:textId="77777777" w:rsidR="00701654" w:rsidRPr="00B513AA" w:rsidRDefault="00701654">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es-CO"/>
              </w:rPr>
            </w:pPr>
            <w:r w:rsidRPr="00B513AA">
              <w:rPr>
                <w:rFonts w:eastAsia="Times New Roman"/>
                <w:sz w:val="20"/>
                <w:szCs w:val="20"/>
              </w:rPr>
              <w:t>99,81 - 124,78</w:t>
            </w:r>
          </w:p>
        </w:tc>
        <w:tc>
          <w:tcPr>
            <w:tcW w:w="1495" w:type="dxa"/>
          </w:tcPr>
          <w:p w14:paraId="50C52F1A" w14:textId="77777777" w:rsidR="00701654" w:rsidRPr="00B513AA" w:rsidRDefault="00701654">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es-CO"/>
              </w:rPr>
            </w:pPr>
            <w:r w:rsidRPr="00B513AA">
              <w:rPr>
                <w:rFonts w:eastAsia="Times New Roman"/>
                <w:sz w:val="20"/>
                <w:szCs w:val="20"/>
              </w:rPr>
              <w:t>14,18 - 18,51</w:t>
            </w:r>
          </w:p>
        </w:tc>
      </w:tr>
      <w:tr w:rsidR="00701654" w:rsidRPr="00B513AA" w14:paraId="47DCB6B0" w14:textId="77777777" w:rsidTr="00C078A1">
        <w:trPr>
          <w:trHeight w:val="30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7C3D00FE" w14:textId="77777777" w:rsidR="00701654" w:rsidRPr="00B513AA" w:rsidRDefault="00701654">
            <w:pPr>
              <w:jc w:val="center"/>
              <w:rPr>
                <w:rFonts w:eastAsia="Times New Roman"/>
                <w:color w:val="000000"/>
                <w:sz w:val="18"/>
                <w:szCs w:val="18"/>
                <w:lang w:eastAsia="es-CO"/>
              </w:rPr>
            </w:pPr>
            <w:r w:rsidRPr="00B513AA">
              <w:rPr>
                <w:rFonts w:eastAsia="Times New Roman"/>
                <w:color w:val="000000" w:themeColor="text1"/>
                <w:sz w:val="18"/>
                <w:szCs w:val="18"/>
                <w:lang w:eastAsia="es-CO"/>
              </w:rPr>
              <w:t>II-2025</w:t>
            </w:r>
          </w:p>
        </w:tc>
        <w:tc>
          <w:tcPr>
            <w:tcW w:w="1914" w:type="dxa"/>
          </w:tcPr>
          <w:p w14:paraId="4B5C0DA1" w14:textId="77777777" w:rsidR="00701654" w:rsidRPr="00B513AA" w:rsidRDefault="00701654">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es-CO"/>
              </w:rPr>
            </w:pPr>
            <w:r w:rsidRPr="00B513AA">
              <w:rPr>
                <w:rFonts w:eastAsia="Times New Roman"/>
                <w:sz w:val="20"/>
                <w:szCs w:val="20"/>
              </w:rPr>
              <w:t>92,88 - 125,31</w:t>
            </w:r>
          </w:p>
        </w:tc>
        <w:tc>
          <w:tcPr>
            <w:tcW w:w="1495" w:type="dxa"/>
          </w:tcPr>
          <w:p w14:paraId="2583AEFC" w14:textId="77777777" w:rsidR="00701654" w:rsidRPr="00B513AA" w:rsidRDefault="00701654">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es-CO"/>
              </w:rPr>
            </w:pPr>
            <w:r w:rsidRPr="00B513AA">
              <w:rPr>
                <w:rFonts w:eastAsia="Times New Roman"/>
                <w:sz w:val="20"/>
                <w:szCs w:val="20"/>
              </w:rPr>
              <w:t>14,16 - 17,15</w:t>
            </w:r>
          </w:p>
        </w:tc>
      </w:tr>
    </w:tbl>
    <w:p w14:paraId="7959602A" w14:textId="77777777" w:rsidR="00701654" w:rsidRDefault="00701654" w:rsidP="00A4694E">
      <w:pPr>
        <w:pStyle w:val="NormalWeb"/>
        <w:spacing w:before="0" w:beforeAutospacing="0"/>
        <w:jc w:val="center"/>
        <w:rPr>
          <w:rFonts w:cs="Arial"/>
          <w:sz w:val="20"/>
          <w:szCs w:val="20"/>
        </w:rPr>
      </w:pPr>
      <w:r w:rsidRPr="00B513AA">
        <w:rPr>
          <w:rFonts w:cs="Arial"/>
          <w:sz w:val="20"/>
          <w:szCs w:val="20"/>
        </w:rPr>
        <w:t>Fuente: Cálculos SDHT con base información EAAB</w:t>
      </w:r>
    </w:p>
    <w:p w14:paraId="74CB307A" w14:textId="51A6F574" w:rsidR="00701654" w:rsidRPr="00A1433C" w:rsidRDefault="001F0F8E" w:rsidP="00701654">
      <w:pPr>
        <w:pStyle w:val="NormalWeb"/>
        <w:spacing w:before="0" w:beforeAutospacing="0"/>
        <w:rPr>
          <w:rFonts w:cs="Arial"/>
        </w:rPr>
      </w:pPr>
      <w:r>
        <w:rPr>
          <w:rFonts w:cs="Arial"/>
        </w:rPr>
        <w:t>L</w:t>
      </w:r>
      <w:r w:rsidR="00A1433C">
        <w:rPr>
          <w:rFonts w:cs="Arial"/>
        </w:rPr>
        <w:t xml:space="preserve">a </w:t>
      </w:r>
      <w:r w:rsidR="002E5D7C">
        <w:rPr>
          <w:rFonts w:cs="Arial"/>
        </w:rPr>
        <w:fldChar w:fldCharType="begin"/>
      </w:r>
      <w:r w:rsidR="002E5D7C">
        <w:rPr>
          <w:rFonts w:cs="Arial"/>
        </w:rPr>
        <w:instrText xml:space="preserve"> REF _Ref227836654 \h </w:instrText>
      </w:r>
      <w:r w:rsidR="002E5D7C">
        <w:rPr>
          <w:rFonts w:cs="Arial"/>
        </w:rPr>
      </w:r>
      <w:r w:rsidR="002E5D7C">
        <w:rPr>
          <w:rFonts w:cs="Arial"/>
        </w:rPr>
        <w:fldChar w:fldCharType="separate"/>
      </w:r>
      <w:r w:rsidR="00F41A2D" w:rsidRPr="00A1433C">
        <w:t xml:space="preserve">Tabla </w:t>
      </w:r>
      <w:r w:rsidR="00F41A2D">
        <w:rPr>
          <w:noProof/>
        </w:rPr>
        <w:t>14</w:t>
      </w:r>
      <w:r w:rsidR="00F41A2D" w:rsidRPr="00A1433C">
        <w:t xml:space="preserve"> Consumo promedio mensual antes y durante el racionamiento</w:t>
      </w:r>
      <w:r w:rsidR="00F41A2D">
        <w:t xml:space="preserve"> </w:t>
      </w:r>
      <w:r w:rsidR="00F41A2D">
        <w:br/>
        <w:t>usos industrial, comercial y oficial</w:t>
      </w:r>
      <w:r w:rsidR="002E5D7C">
        <w:rPr>
          <w:rFonts w:cs="Arial"/>
        </w:rPr>
        <w:fldChar w:fldCharType="end"/>
      </w:r>
      <w:r w:rsidR="002E5D7C">
        <w:rPr>
          <w:rFonts w:cs="Arial"/>
        </w:rPr>
        <w:t xml:space="preserve"> </w:t>
      </w:r>
      <w:r w:rsidR="00A1433C">
        <w:rPr>
          <w:rFonts w:cs="Arial"/>
        </w:rPr>
        <w:t>muestra e</w:t>
      </w:r>
      <w:r w:rsidR="00701654" w:rsidRPr="00A1433C">
        <w:rPr>
          <w:rFonts w:cs="Arial"/>
        </w:rPr>
        <w:t>l comportamiento del consumo por clase de uso</w:t>
      </w:r>
      <w:r>
        <w:rPr>
          <w:rFonts w:cs="Arial"/>
        </w:rPr>
        <w:t>, donde se</w:t>
      </w:r>
      <w:r w:rsidR="00701654" w:rsidRPr="00A1433C">
        <w:rPr>
          <w:rFonts w:cs="Arial"/>
        </w:rPr>
        <w:t xml:space="preserve"> evidencia dinámicas diferenciadas antes y durante el periodo de racionamiento. En el periodo previo (abril de 2022 a abril de 2024), se observa una </w:t>
      </w:r>
      <w:r w:rsidR="00701654" w:rsidRPr="00A1433C">
        <w:rPr>
          <w:rFonts w:cs="Arial"/>
        </w:rPr>
        <w:lastRenderedPageBreak/>
        <w:t>tendencia a la reducción en los sectores industrial (-5,72%) y comercial (-1,69%), mientras que el sector oficial presenta un leve incremento (1,04%). No obstante, durante el periodo de racionamiento (abril de 2024 a abril de 2025), se registra una disminución generalizada en todas las clases, siendo más pronunciada en el sector comercial (-11,07%), seguido del sector oficial (-9,10%) y el industrial (-7,75%)</w:t>
      </w:r>
      <w:r w:rsidR="00183DAA">
        <w:rPr>
          <w:rFonts w:cs="Arial"/>
        </w:rPr>
        <w:t>.</w:t>
      </w:r>
    </w:p>
    <w:p w14:paraId="320FB706" w14:textId="64E6FDC8" w:rsidR="00701654" w:rsidRPr="00A1433C" w:rsidRDefault="00701654" w:rsidP="00701654">
      <w:pPr>
        <w:pStyle w:val="Descripcin"/>
        <w:keepNext/>
        <w:rPr>
          <w:rFonts w:eastAsia="Times New Roman"/>
        </w:rPr>
      </w:pPr>
      <w:bookmarkStart w:id="130" w:name="_Ref227171370"/>
      <w:bookmarkStart w:id="131" w:name="_Ref227836654"/>
      <w:bookmarkStart w:id="132" w:name="_Toc227877902"/>
      <w:r w:rsidRPr="00A1433C">
        <w:rPr>
          <w:rFonts w:eastAsia="Times New Roman"/>
        </w:rPr>
        <w:t xml:space="preserve">Tabla </w:t>
      </w:r>
      <w:r w:rsidRPr="00A1433C">
        <w:fldChar w:fldCharType="begin"/>
      </w:r>
      <w:r w:rsidRPr="00A1433C">
        <w:instrText xml:space="preserve"> SEQ Tabla \* ARABIC </w:instrText>
      </w:r>
      <w:r w:rsidRPr="00A1433C">
        <w:fldChar w:fldCharType="separate"/>
      </w:r>
      <w:r w:rsidR="00F41A2D">
        <w:rPr>
          <w:noProof/>
        </w:rPr>
        <w:t>14</w:t>
      </w:r>
      <w:r w:rsidRPr="00A1433C">
        <w:fldChar w:fldCharType="end"/>
      </w:r>
      <w:bookmarkEnd w:id="130"/>
      <w:r w:rsidRPr="00A1433C">
        <w:rPr>
          <w:rFonts w:eastAsia="Times New Roman"/>
        </w:rPr>
        <w:t xml:space="preserve"> Consumo promedio mensual antes y durante el racionamiento</w:t>
      </w:r>
      <w:r w:rsidR="00A1433C">
        <w:rPr>
          <w:rFonts w:eastAsia="Times New Roman"/>
        </w:rPr>
        <w:t xml:space="preserve"> </w:t>
      </w:r>
      <w:r w:rsidR="007F6E75">
        <w:rPr>
          <w:rFonts w:eastAsia="Times New Roman"/>
        </w:rPr>
        <w:br/>
      </w:r>
      <w:r w:rsidR="00A1433C">
        <w:rPr>
          <w:rFonts w:eastAsia="Times New Roman"/>
        </w:rPr>
        <w:t>usos industrial, comercial y oficial</w:t>
      </w:r>
      <w:bookmarkEnd w:id="131"/>
      <w:bookmarkEnd w:id="132"/>
    </w:p>
    <w:tbl>
      <w:tblPr>
        <w:tblStyle w:val="Tablanormal5"/>
        <w:tblW w:w="0" w:type="auto"/>
        <w:tblLook w:val="04A0" w:firstRow="1" w:lastRow="0" w:firstColumn="1" w:lastColumn="0" w:noHBand="0" w:noVBand="1"/>
      </w:tblPr>
      <w:tblGrid>
        <w:gridCol w:w="1117"/>
        <w:gridCol w:w="1851"/>
        <w:gridCol w:w="1851"/>
        <w:gridCol w:w="850"/>
        <w:gridCol w:w="1851"/>
        <w:gridCol w:w="961"/>
      </w:tblGrid>
      <w:tr w:rsidR="00701654" w:rsidRPr="00A1433C" w14:paraId="34E35AFF" w14:textId="77777777" w:rsidTr="00A1433C">
        <w:trPr>
          <w:cnfStyle w:val="100000000000" w:firstRow="1" w:lastRow="0" w:firstColumn="0" w:lastColumn="0" w:oddVBand="0" w:evenVBand="0" w:oddHBand="0" w:evenHBand="0" w:firstRowFirstColumn="0" w:firstRowLastColumn="0" w:lastRowFirstColumn="0" w:lastRowLastColumn="0"/>
          <w:trHeight w:val="250"/>
        </w:trPr>
        <w:tc>
          <w:tcPr>
            <w:cnfStyle w:val="001000000100" w:firstRow="0" w:lastRow="0" w:firstColumn="1" w:lastColumn="0" w:oddVBand="0" w:evenVBand="0" w:oddHBand="0" w:evenHBand="0" w:firstRowFirstColumn="1" w:firstRowLastColumn="0" w:lastRowFirstColumn="0" w:lastRowLastColumn="0"/>
            <w:tcW w:w="0" w:type="auto"/>
            <w:vMerge w:val="restart"/>
            <w:noWrap/>
            <w:hideMark/>
          </w:tcPr>
          <w:p w14:paraId="1FED4104" w14:textId="55775499" w:rsidR="00701654" w:rsidRPr="00A1433C" w:rsidRDefault="00DB5B36">
            <w:pPr>
              <w:widowControl/>
              <w:autoSpaceDE/>
              <w:autoSpaceDN/>
              <w:jc w:val="center"/>
              <w:rPr>
                <w:rFonts w:eastAsia="Times New Roman"/>
                <w:b/>
                <w:bCs/>
                <w:sz w:val="20"/>
                <w:szCs w:val="20"/>
                <w:lang w:val="es-CO" w:eastAsia="es-CO"/>
              </w:rPr>
            </w:pPr>
            <w:r>
              <w:rPr>
                <w:rFonts w:eastAsia="Times New Roman"/>
                <w:b/>
                <w:bCs/>
                <w:sz w:val="20"/>
                <w:szCs w:val="20"/>
                <w:lang w:val="es-CO" w:eastAsia="es-CO"/>
              </w:rPr>
              <w:t>Uso</w:t>
            </w:r>
          </w:p>
        </w:tc>
        <w:tc>
          <w:tcPr>
            <w:tcW w:w="0" w:type="auto"/>
            <w:gridSpan w:val="3"/>
            <w:noWrap/>
            <w:hideMark/>
          </w:tcPr>
          <w:p w14:paraId="6BE3F624" w14:textId="77777777" w:rsidR="00701654" w:rsidRPr="00A1433C" w:rsidRDefault="00701654">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eastAsia="Times New Roman"/>
                <w:b/>
                <w:bCs/>
                <w:sz w:val="20"/>
                <w:szCs w:val="20"/>
                <w:lang w:val="es-CO" w:eastAsia="es-CO"/>
              </w:rPr>
            </w:pPr>
            <w:r w:rsidRPr="00A1433C">
              <w:rPr>
                <w:rFonts w:eastAsia="Times New Roman"/>
                <w:b/>
                <w:bCs/>
                <w:sz w:val="20"/>
                <w:szCs w:val="20"/>
                <w:lang w:val="es-CO" w:eastAsia="es-CO"/>
              </w:rPr>
              <w:t>Antes racionamiento</w:t>
            </w:r>
          </w:p>
        </w:tc>
        <w:tc>
          <w:tcPr>
            <w:tcW w:w="0" w:type="auto"/>
            <w:gridSpan w:val="2"/>
            <w:noWrap/>
            <w:hideMark/>
          </w:tcPr>
          <w:p w14:paraId="2366AC0E" w14:textId="77777777" w:rsidR="00701654" w:rsidRPr="00A1433C" w:rsidRDefault="00701654">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eastAsia="Times New Roman"/>
                <w:b/>
                <w:bCs/>
                <w:sz w:val="20"/>
                <w:szCs w:val="20"/>
                <w:lang w:val="es-CO" w:eastAsia="es-CO"/>
              </w:rPr>
            </w:pPr>
            <w:r w:rsidRPr="00A1433C">
              <w:rPr>
                <w:rFonts w:eastAsia="Times New Roman"/>
                <w:b/>
                <w:bCs/>
                <w:sz w:val="20"/>
                <w:szCs w:val="20"/>
                <w:lang w:val="es-CO" w:eastAsia="es-CO"/>
              </w:rPr>
              <w:t>Durante el racionamiento</w:t>
            </w:r>
          </w:p>
        </w:tc>
      </w:tr>
      <w:tr w:rsidR="00701654" w:rsidRPr="00A1433C" w14:paraId="4D09BC4D" w14:textId="77777777" w:rsidTr="00A1433C">
        <w:trPr>
          <w:cnfStyle w:val="000000100000" w:firstRow="0" w:lastRow="0" w:firstColumn="0" w:lastColumn="0" w:oddVBand="0" w:evenVBand="0" w:oddHBand="1" w:evenHBand="0"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0" w:type="auto"/>
            <w:vMerge/>
            <w:hideMark/>
          </w:tcPr>
          <w:p w14:paraId="1126AE2C" w14:textId="77777777" w:rsidR="00701654" w:rsidRPr="00A1433C" w:rsidRDefault="00701654">
            <w:pPr>
              <w:widowControl/>
              <w:autoSpaceDE/>
              <w:autoSpaceDN/>
              <w:jc w:val="center"/>
              <w:rPr>
                <w:rFonts w:eastAsia="Times New Roman"/>
                <w:b/>
                <w:bCs/>
                <w:sz w:val="20"/>
                <w:szCs w:val="20"/>
                <w:lang w:val="es-CO" w:eastAsia="es-CO"/>
              </w:rPr>
            </w:pPr>
          </w:p>
        </w:tc>
        <w:tc>
          <w:tcPr>
            <w:tcW w:w="0" w:type="auto"/>
            <w:hideMark/>
          </w:tcPr>
          <w:p w14:paraId="13F4970B" w14:textId="2EBC3534" w:rsidR="00701654" w:rsidRPr="00A1433C" w:rsidRDefault="00701654">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b/>
                <w:bCs/>
                <w:sz w:val="20"/>
                <w:szCs w:val="20"/>
                <w:lang w:val="es-CO" w:eastAsia="es-CO"/>
              </w:rPr>
            </w:pPr>
            <w:r w:rsidRPr="00A1433C">
              <w:rPr>
                <w:rFonts w:eastAsia="Times New Roman"/>
                <w:b/>
                <w:bCs/>
                <w:sz w:val="20"/>
                <w:szCs w:val="20"/>
                <w:lang w:val="es-CO" w:eastAsia="es-CO"/>
              </w:rPr>
              <w:t>04</w:t>
            </w:r>
            <w:r w:rsidR="00DB5B36">
              <w:rPr>
                <w:rFonts w:eastAsia="Times New Roman"/>
                <w:b/>
                <w:bCs/>
                <w:sz w:val="20"/>
                <w:szCs w:val="20"/>
                <w:lang w:val="es-CO" w:eastAsia="es-CO"/>
              </w:rPr>
              <w:t>-</w:t>
            </w:r>
            <w:r w:rsidRPr="00A1433C">
              <w:rPr>
                <w:rFonts w:eastAsia="Times New Roman"/>
                <w:b/>
                <w:bCs/>
                <w:sz w:val="20"/>
                <w:szCs w:val="20"/>
                <w:lang w:val="es-CO" w:eastAsia="es-CO"/>
              </w:rPr>
              <w:t xml:space="preserve">2022 </w:t>
            </w:r>
            <w:r w:rsidR="0018225F">
              <w:rPr>
                <w:rFonts w:eastAsia="Times New Roman"/>
                <w:b/>
                <w:bCs/>
                <w:sz w:val="20"/>
                <w:szCs w:val="20"/>
                <w:lang w:val="es-CO" w:eastAsia="es-CO"/>
              </w:rPr>
              <w:t>/</w:t>
            </w:r>
            <w:r w:rsidRPr="00A1433C">
              <w:rPr>
                <w:rFonts w:eastAsia="Times New Roman"/>
                <w:b/>
                <w:bCs/>
                <w:sz w:val="20"/>
                <w:szCs w:val="20"/>
                <w:lang w:val="es-CO" w:eastAsia="es-CO"/>
              </w:rPr>
              <w:t xml:space="preserve"> 04</w:t>
            </w:r>
            <w:r w:rsidR="00DB5B36">
              <w:rPr>
                <w:rFonts w:eastAsia="Times New Roman"/>
                <w:b/>
                <w:bCs/>
                <w:sz w:val="20"/>
                <w:szCs w:val="20"/>
                <w:lang w:val="es-CO" w:eastAsia="es-CO"/>
              </w:rPr>
              <w:t>-</w:t>
            </w:r>
            <w:r w:rsidRPr="00A1433C">
              <w:rPr>
                <w:rFonts w:eastAsia="Times New Roman"/>
                <w:b/>
                <w:bCs/>
                <w:sz w:val="20"/>
                <w:szCs w:val="20"/>
                <w:lang w:val="es-CO" w:eastAsia="es-CO"/>
              </w:rPr>
              <w:t>2023</w:t>
            </w:r>
          </w:p>
        </w:tc>
        <w:tc>
          <w:tcPr>
            <w:tcW w:w="0" w:type="auto"/>
            <w:hideMark/>
          </w:tcPr>
          <w:p w14:paraId="2953384B" w14:textId="36E9B3B1" w:rsidR="00701654" w:rsidRPr="00A1433C" w:rsidRDefault="00701654">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b/>
                <w:bCs/>
                <w:sz w:val="20"/>
                <w:szCs w:val="20"/>
                <w:lang w:val="es-CO" w:eastAsia="es-CO"/>
              </w:rPr>
            </w:pPr>
            <w:r w:rsidRPr="00A1433C">
              <w:rPr>
                <w:rFonts w:eastAsia="Times New Roman"/>
                <w:b/>
                <w:bCs/>
                <w:sz w:val="20"/>
                <w:szCs w:val="20"/>
                <w:lang w:val="es-CO" w:eastAsia="es-CO"/>
              </w:rPr>
              <w:t>04</w:t>
            </w:r>
            <w:r w:rsidR="00DB5B36">
              <w:rPr>
                <w:rFonts w:eastAsia="Times New Roman"/>
                <w:b/>
                <w:bCs/>
                <w:sz w:val="20"/>
                <w:szCs w:val="20"/>
                <w:lang w:val="es-CO" w:eastAsia="es-CO"/>
              </w:rPr>
              <w:t>-</w:t>
            </w:r>
            <w:r w:rsidRPr="00A1433C">
              <w:rPr>
                <w:rFonts w:eastAsia="Times New Roman"/>
                <w:b/>
                <w:bCs/>
                <w:sz w:val="20"/>
                <w:szCs w:val="20"/>
                <w:lang w:val="es-CO" w:eastAsia="es-CO"/>
              </w:rPr>
              <w:t xml:space="preserve">2023 </w:t>
            </w:r>
            <w:r w:rsidR="006C497E">
              <w:rPr>
                <w:rFonts w:eastAsia="Times New Roman"/>
                <w:b/>
                <w:bCs/>
                <w:sz w:val="20"/>
                <w:szCs w:val="20"/>
                <w:lang w:val="es-CO" w:eastAsia="es-CO"/>
              </w:rPr>
              <w:t>/</w:t>
            </w:r>
            <w:r w:rsidRPr="00A1433C">
              <w:rPr>
                <w:rFonts w:eastAsia="Times New Roman"/>
                <w:b/>
                <w:bCs/>
                <w:sz w:val="20"/>
                <w:szCs w:val="20"/>
                <w:lang w:val="es-CO" w:eastAsia="es-CO"/>
              </w:rPr>
              <w:t xml:space="preserve"> 04</w:t>
            </w:r>
            <w:r w:rsidR="00DB5B36">
              <w:rPr>
                <w:rFonts w:eastAsia="Times New Roman"/>
                <w:b/>
                <w:bCs/>
                <w:sz w:val="20"/>
                <w:szCs w:val="20"/>
                <w:lang w:val="es-CO" w:eastAsia="es-CO"/>
              </w:rPr>
              <w:t>-</w:t>
            </w:r>
            <w:r w:rsidRPr="00A1433C">
              <w:rPr>
                <w:rFonts w:eastAsia="Times New Roman"/>
                <w:b/>
                <w:bCs/>
                <w:sz w:val="20"/>
                <w:szCs w:val="20"/>
                <w:lang w:val="es-CO" w:eastAsia="es-CO"/>
              </w:rPr>
              <w:t>2024</w:t>
            </w:r>
          </w:p>
        </w:tc>
        <w:tc>
          <w:tcPr>
            <w:tcW w:w="0" w:type="auto"/>
            <w:hideMark/>
          </w:tcPr>
          <w:p w14:paraId="78A37108" w14:textId="77777777" w:rsidR="00701654" w:rsidRPr="00A1433C" w:rsidRDefault="00701654">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b/>
                <w:bCs/>
                <w:sz w:val="20"/>
                <w:szCs w:val="20"/>
                <w:lang w:val="es-CO" w:eastAsia="es-CO"/>
              </w:rPr>
            </w:pPr>
            <w:r w:rsidRPr="00A1433C">
              <w:rPr>
                <w:rFonts w:eastAsia="Times New Roman"/>
                <w:b/>
                <w:bCs/>
                <w:sz w:val="20"/>
                <w:szCs w:val="20"/>
                <w:lang w:val="es-CO" w:eastAsia="es-CO"/>
              </w:rPr>
              <w:t>% Var</w:t>
            </w:r>
          </w:p>
        </w:tc>
        <w:tc>
          <w:tcPr>
            <w:tcW w:w="0" w:type="auto"/>
            <w:hideMark/>
          </w:tcPr>
          <w:p w14:paraId="31342D4E" w14:textId="25FB3097" w:rsidR="00701654" w:rsidRPr="00A1433C" w:rsidRDefault="00701654">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b/>
                <w:bCs/>
                <w:sz w:val="20"/>
                <w:szCs w:val="20"/>
                <w:lang w:val="es-CO" w:eastAsia="es-CO"/>
              </w:rPr>
            </w:pPr>
            <w:r w:rsidRPr="00A1433C">
              <w:rPr>
                <w:rFonts w:eastAsia="Times New Roman"/>
                <w:b/>
                <w:bCs/>
                <w:sz w:val="20"/>
                <w:szCs w:val="20"/>
                <w:lang w:val="es-CO" w:eastAsia="es-CO"/>
              </w:rPr>
              <w:t>04</w:t>
            </w:r>
            <w:r w:rsidR="0099580F">
              <w:rPr>
                <w:rFonts w:eastAsia="Times New Roman"/>
                <w:b/>
                <w:bCs/>
                <w:sz w:val="20"/>
                <w:szCs w:val="20"/>
                <w:lang w:val="es-CO" w:eastAsia="es-CO"/>
              </w:rPr>
              <w:t>-</w:t>
            </w:r>
            <w:r w:rsidRPr="00A1433C">
              <w:rPr>
                <w:rFonts w:eastAsia="Times New Roman"/>
                <w:b/>
                <w:bCs/>
                <w:sz w:val="20"/>
                <w:szCs w:val="20"/>
                <w:lang w:val="es-CO" w:eastAsia="es-CO"/>
              </w:rPr>
              <w:t xml:space="preserve">2024 </w:t>
            </w:r>
            <w:r w:rsidR="006C497E">
              <w:rPr>
                <w:rFonts w:eastAsia="Times New Roman"/>
                <w:b/>
                <w:bCs/>
                <w:sz w:val="20"/>
                <w:szCs w:val="20"/>
                <w:lang w:val="es-CO" w:eastAsia="es-CO"/>
              </w:rPr>
              <w:t>/</w:t>
            </w:r>
            <w:r w:rsidRPr="00A1433C">
              <w:rPr>
                <w:rFonts w:eastAsia="Times New Roman"/>
                <w:b/>
                <w:bCs/>
                <w:sz w:val="20"/>
                <w:szCs w:val="20"/>
                <w:lang w:val="es-CO" w:eastAsia="es-CO"/>
              </w:rPr>
              <w:t xml:space="preserve"> 04</w:t>
            </w:r>
            <w:r w:rsidR="0099580F">
              <w:rPr>
                <w:rFonts w:eastAsia="Times New Roman"/>
                <w:b/>
                <w:bCs/>
                <w:sz w:val="20"/>
                <w:szCs w:val="20"/>
                <w:lang w:val="es-CO" w:eastAsia="es-CO"/>
              </w:rPr>
              <w:t>-</w:t>
            </w:r>
            <w:r w:rsidRPr="00A1433C">
              <w:rPr>
                <w:rFonts w:eastAsia="Times New Roman"/>
                <w:b/>
                <w:bCs/>
                <w:sz w:val="20"/>
                <w:szCs w:val="20"/>
                <w:lang w:val="es-CO" w:eastAsia="es-CO"/>
              </w:rPr>
              <w:t>2025</w:t>
            </w:r>
          </w:p>
        </w:tc>
        <w:tc>
          <w:tcPr>
            <w:tcW w:w="0" w:type="auto"/>
            <w:hideMark/>
          </w:tcPr>
          <w:p w14:paraId="39BAC44E" w14:textId="77777777" w:rsidR="00701654" w:rsidRPr="00A1433C" w:rsidRDefault="00701654">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b/>
                <w:bCs/>
                <w:sz w:val="20"/>
                <w:szCs w:val="20"/>
                <w:lang w:val="es-CO" w:eastAsia="es-CO"/>
              </w:rPr>
            </w:pPr>
            <w:r w:rsidRPr="00A1433C">
              <w:rPr>
                <w:rFonts w:eastAsia="Times New Roman"/>
                <w:b/>
                <w:bCs/>
                <w:sz w:val="20"/>
                <w:szCs w:val="20"/>
                <w:lang w:val="es-CO" w:eastAsia="es-CO"/>
              </w:rPr>
              <w:t>% Var</w:t>
            </w:r>
          </w:p>
        </w:tc>
      </w:tr>
      <w:tr w:rsidR="00701654" w:rsidRPr="00A1433C" w14:paraId="00F19AF4" w14:textId="77777777" w:rsidTr="00A1433C">
        <w:trPr>
          <w:trHeight w:val="260"/>
        </w:trPr>
        <w:tc>
          <w:tcPr>
            <w:cnfStyle w:val="001000000000" w:firstRow="0" w:lastRow="0" w:firstColumn="1" w:lastColumn="0" w:oddVBand="0" w:evenVBand="0" w:oddHBand="0" w:evenHBand="0" w:firstRowFirstColumn="0" w:firstRowLastColumn="0" w:lastRowFirstColumn="0" w:lastRowLastColumn="0"/>
            <w:tcW w:w="0" w:type="auto"/>
            <w:hideMark/>
          </w:tcPr>
          <w:p w14:paraId="0989B942" w14:textId="41A392E7" w:rsidR="00701654" w:rsidRPr="00A1433C" w:rsidRDefault="00701654">
            <w:pPr>
              <w:widowControl/>
              <w:autoSpaceDE/>
              <w:autoSpaceDN/>
              <w:jc w:val="center"/>
              <w:rPr>
                <w:rFonts w:eastAsia="Times New Roman"/>
                <w:sz w:val="20"/>
                <w:szCs w:val="20"/>
                <w:lang w:val="es-CO" w:eastAsia="es-CO"/>
              </w:rPr>
            </w:pPr>
            <w:r w:rsidRPr="00A1433C">
              <w:rPr>
                <w:rFonts w:eastAsia="Times New Roman"/>
                <w:sz w:val="20"/>
                <w:szCs w:val="20"/>
                <w:lang w:val="es-CO" w:eastAsia="es-CO"/>
              </w:rPr>
              <w:t>Industrial</w:t>
            </w:r>
          </w:p>
        </w:tc>
        <w:tc>
          <w:tcPr>
            <w:tcW w:w="0" w:type="auto"/>
            <w:noWrap/>
            <w:hideMark/>
          </w:tcPr>
          <w:p w14:paraId="0394BFF1" w14:textId="77777777" w:rsidR="00701654" w:rsidRPr="00A1433C" w:rsidRDefault="00701654">
            <w:pPr>
              <w:widowControl/>
              <w:autoSpaceDE/>
              <w:autoSpaceDN/>
              <w:jc w:val="right"/>
              <w:cnfStyle w:val="000000000000" w:firstRow="0" w:lastRow="0" w:firstColumn="0" w:lastColumn="0" w:oddVBand="0" w:evenVBand="0" w:oddHBand="0" w:evenHBand="0" w:firstRowFirstColumn="0" w:firstRowLastColumn="0" w:lastRowFirstColumn="0" w:lastRowLastColumn="0"/>
              <w:rPr>
                <w:rFonts w:eastAsia="Times New Roman"/>
                <w:sz w:val="20"/>
                <w:szCs w:val="20"/>
                <w:lang w:val="es-CO" w:eastAsia="es-CO"/>
              </w:rPr>
            </w:pPr>
            <w:r w:rsidRPr="00A1433C">
              <w:rPr>
                <w:rFonts w:eastAsia="Times New Roman"/>
                <w:sz w:val="20"/>
                <w:szCs w:val="20"/>
                <w:lang w:val="es-CO" w:eastAsia="es-CO"/>
              </w:rPr>
              <w:t>127,46</w:t>
            </w:r>
          </w:p>
        </w:tc>
        <w:tc>
          <w:tcPr>
            <w:tcW w:w="0" w:type="auto"/>
            <w:noWrap/>
            <w:hideMark/>
          </w:tcPr>
          <w:p w14:paraId="7C944568" w14:textId="77777777" w:rsidR="00701654" w:rsidRPr="00A1433C" w:rsidRDefault="00701654">
            <w:pPr>
              <w:widowControl/>
              <w:autoSpaceDE/>
              <w:autoSpaceDN/>
              <w:jc w:val="right"/>
              <w:cnfStyle w:val="000000000000" w:firstRow="0" w:lastRow="0" w:firstColumn="0" w:lastColumn="0" w:oddVBand="0" w:evenVBand="0" w:oddHBand="0" w:evenHBand="0" w:firstRowFirstColumn="0" w:firstRowLastColumn="0" w:lastRowFirstColumn="0" w:lastRowLastColumn="0"/>
              <w:rPr>
                <w:rFonts w:eastAsia="Times New Roman"/>
                <w:sz w:val="20"/>
                <w:szCs w:val="20"/>
                <w:lang w:val="es-CO" w:eastAsia="es-CO"/>
              </w:rPr>
            </w:pPr>
            <w:r w:rsidRPr="00A1433C">
              <w:rPr>
                <w:rFonts w:eastAsia="Times New Roman"/>
                <w:sz w:val="20"/>
                <w:szCs w:val="20"/>
                <w:lang w:val="es-CO" w:eastAsia="es-CO"/>
              </w:rPr>
              <w:t>120,17</w:t>
            </w:r>
          </w:p>
        </w:tc>
        <w:tc>
          <w:tcPr>
            <w:tcW w:w="0" w:type="auto"/>
            <w:noWrap/>
            <w:hideMark/>
          </w:tcPr>
          <w:p w14:paraId="5F37A436" w14:textId="77777777" w:rsidR="00701654" w:rsidRPr="00A1433C" w:rsidRDefault="00701654">
            <w:pPr>
              <w:widowControl/>
              <w:autoSpaceDE/>
              <w:autoSpaceDN/>
              <w:jc w:val="right"/>
              <w:cnfStyle w:val="000000000000" w:firstRow="0" w:lastRow="0" w:firstColumn="0" w:lastColumn="0" w:oddVBand="0" w:evenVBand="0" w:oddHBand="0" w:evenHBand="0" w:firstRowFirstColumn="0" w:firstRowLastColumn="0" w:lastRowFirstColumn="0" w:lastRowLastColumn="0"/>
              <w:rPr>
                <w:rFonts w:eastAsia="Times New Roman"/>
                <w:sz w:val="20"/>
                <w:szCs w:val="20"/>
                <w:lang w:val="es-CO" w:eastAsia="es-CO"/>
              </w:rPr>
            </w:pPr>
            <w:r w:rsidRPr="00A1433C">
              <w:rPr>
                <w:rFonts w:eastAsia="Times New Roman"/>
                <w:sz w:val="20"/>
                <w:szCs w:val="20"/>
                <w:lang w:val="es-CO" w:eastAsia="es-CO"/>
              </w:rPr>
              <w:t>-5,72%</w:t>
            </w:r>
          </w:p>
        </w:tc>
        <w:tc>
          <w:tcPr>
            <w:tcW w:w="0" w:type="auto"/>
            <w:noWrap/>
            <w:hideMark/>
          </w:tcPr>
          <w:p w14:paraId="74A38827" w14:textId="77777777" w:rsidR="00701654" w:rsidRPr="00A1433C" w:rsidRDefault="00701654">
            <w:pPr>
              <w:widowControl/>
              <w:autoSpaceDE/>
              <w:autoSpaceDN/>
              <w:jc w:val="right"/>
              <w:cnfStyle w:val="000000000000" w:firstRow="0" w:lastRow="0" w:firstColumn="0" w:lastColumn="0" w:oddVBand="0" w:evenVBand="0" w:oddHBand="0" w:evenHBand="0" w:firstRowFirstColumn="0" w:firstRowLastColumn="0" w:lastRowFirstColumn="0" w:lastRowLastColumn="0"/>
              <w:rPr>
                <w:rFonts w:eastAsia="Times New Roman"/>
                <w:sz w:val="20"/>
                <w:szCs w:val="20"/>
                <w:lang w:val="es-CO" w:eastAsia="es-CO"/>
              </w:rPr>
            </w:pPr>
            <w:r w:rsidRPr="00A1433C">
              <w:rPr>
                <w:rFonts w:eastAsia="Times New Roman"/>
                <w:sz w:val="20"/>
                <w:szCs w:val="20"/>
                <w:lang w:val="es-CO" w:eastAsia="es-CO"/>
              </w:rPr>
              <w:t>110,86</w:t>
            </w:r>
          </w:p>
        </w:tc>
        <w:tc>
          <w:tcPr>
            <w:tcW w:w="0" w:type="auto"/>
            <w:noWrap/>
            <w:hideMark/>
          </w:tcPr>
          <w:p w14:paraId="40AB2685" w14:textId="77777777" w:rsidR="00701654" w:rsidRPr="00A1433C" w:rsidRDefault="00701654">
            <w:pPr>
              <w:widowControl/>
              <w:autoSpaceDE/>
              <w:autoSpaceDN/>
              <w:jc w:val="right"/>
              <w:cnfStyle w:val="000000000000" w:firstRow="0" w:lastRow="0" w:firstColumn="0" w:lastColumn="0" w:oddVBand="0" w:evenVBand="0" w:oddHBand="0" w:evenHBand="0" w:firstRowFirstColumn="0" w:firstRowLastColumn="0" w:lastRowFirstColumn="0" w:lastRowLastColumn="0"/>
              <w:rPr>
                <w:rFonts w:eastAsia="Times New Roman"/>
                <w:sz w:val="20"/>
                <w:szCs w:val="20"/>
                <w:lang w:val="es-CO" w:eastAsia="es-CO"/>
              </w:rPr>
            </w:pPr>
            <w:r w:rsidRPr="00A1433C">
              <w:rPr>
                <w:rFonts w:eastAsia="Times New Roman"/>
                <w:sz w:val="20"/>
                <w:szCs w:val="20"/>
                <w:lang w:val="es-CO" w:eastAsia="es-CO"/>
              </w:rPr>
              <w:t>-7,75%</w:t>
            </w:r>
          </w:p>
        </w:tc>
      </w:tr>
      <w:tr w:rsidR="00701654" w:rsidRPr="00A1433C" w14:paraId="3123C939" w14:textId="77777777" w:rsidTr="00A1433C">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0" w:type="auto"/>
            <w:hideMark/>
          </w:tcPr>
          <w:p w14:paraId="4FD245ED" w14:textId="77777777" w:rsidR="00701654" w:rsidRPr="00A1433C" w:rsidRDefault="00701654">
            <w:pPr>
              <w:widowControl/>
              <w:autoSpaceDE/>
              <w:autoSpaceDN/>
              <w:jc w:val="center"/>
              <w:rPr>
                <w:rFonts w:eastAsia="Times New Roman"/>
                <w:sz w:val="20"/>
                <w:szCs w:val="20"/>
                <w:lang w:val="es-CO" w:eastAsia="es-CO"/>
              </w:rPr>
            </w:pPr>
            <w:r w:rsidRPr="00A1433C">
              <w:rPr>
                <w:rFonts w:eastAsia="Times New Roman"/>
                <w:sz w:val="20"/>
                <w:szCs w:val="20"/>
                <w:lang w:val="es-CO" w:eastAsia="es-CO"/>
              </w:rPr>
              <w:t>Comercial</w:t>
            </w:r>
          </w:p>
        </w:tc>
        <w:tc>
          <w:tcPr>
            <w:tcW w:w="0" w:type="auto"/>
            <w:noWrap/>
            <w:hideMark/>
          </w:tcPr>
          <w:p w14:paraId="50D17348" w14:textId="77777777" w:rsidR="00701654" w:rsidRPr="00A1433C" w:rsidRDefault="00701654">
            <w:pPr>
              <w:widowControl/>
              <w:autoSpaceDE/>
              <w:autoSpaceDN/>
              <w:jc w:val="right"/>
              <w:cnfStyle w:val="000000100000" w:firstRow="0" w:lastRow="0" w:firstColumn="0" w:lastColumn="0" w:oddVBand="0" w:evenVBand="0" w:oddHBand="1" w:evenHBand="0" w:firstRowFirstColumn="0" w:firstRowLastColumn="0" w:lastRowFirstColumn="0" w:lastRowLastColumn="0"/>
              <w:rPr>
                <w:rFonts w:eastAsia="Times New Roman"/>
                <w:sz w:val="20"/>
                <w:szCs w:val="20"/>
                <w:lang w:val="es-CO" w:eastAsia="es-CO"/>
              </w:rPr>
            </w:pPr>
            <w:r w:rsidRPr="00A1433C">
              <w:rPr>
                <w:rFonts w:eastAsia="Times New Roman"/>
                <w:sz w:val="20"/>
                <w:szCs w:val="20"/>
                <w:lang w:val="es-CO" w:eastAsia="es-CO"/>
              </w:rPr>
              <w:t>17,11</w:t>
            </w:r>
          </w:p>
        </w:tc>
        <w:tc>
          <w:tcPr>
            <w:tcW w:w="0" w:type="auto"/>
            <w:noWrap/>
            <w:hideMark/>
          </w:tcPr>
          <w:p w14:paraId="0E4082D3" w14:textId="77777777" w:rsidR="00701654" w:rsidRPr="00A1433C" w:rsidRDefault="00701654">
            <w:pPr>
              <w:widowControl/>
              <w:autoSpaceDE/>
              <w:autoSpaceDN/>
              <w:jc w:val="right"/>
              <w:cnfStyle w:val="000000100000" w:firstRow="0" w:lastRow="0" w:firstColumn="0" w:lastColumn="0" w:oddVBand="0" w:evenVBand="0" w:oddHBand="1" w:evenHBand="0" w:firstRowFirstColumn="0" w:firstRowLastColumn="0" w:lastRowFirstColumn="0" w:lastRowLastColumn="0"/>
              <w:rPr>
                <w:rFonts w:eastAsia="Times New Roman"/>
                <w:sz w:val="20"/>
                <w:szCs w:val="20"/>
                <w:lang w:val="es-CO" w:eastAsia="es-CO"/>
              </w:rPr>
            </w:pPr>
            <w:r w:rsidRPr="00A1433C">
              <w:rPr>
                <w:rFonts w:eastAsia="Times New Roman"/>
                <w:sz w:val="20"/>
                <w:szCs w:val="20"/>
                <w:lang w:val="es-CO" w:eastAsia="es-CO"/>
              </w:rPr>
              <w:t>16,82</w:t>
            </w:r>
          </w:p>
        </w:tc>
        <w:tc>
          <w:tcPr>
            <w:tcW w:w="0" w:type="auto"/>
            <w:noWrap/>
            <w:hideMark/>
          </w:tcPr>
          <w:p w14:paraId="5BE7A12E" w14:textId="77777777" w:rsidR="00701654" w:rsidRPr="00A1433C" w:rsidRDefault="00701654">
            <w:pPr>
              <w:widowControl/>
              <w:autoSpaceDE/>
              <w:autoSpaceDN/>
              <w:jc w:val="right"/>
              <w:cnfStyle w:val="000000100000" w:firstRow="0" w:lastRow="0" w:firstColumn="0" w:lastColumn="0" w:oddVBand="0" w:evenVBand="0" w:oddHBand="1" w:evenHBand="0" w:firstRowFirstColumn="0" w:firstRowLastColumn="0" w:lastRowFirstColumn="0" w:lastRowLastColumn="0"/>
              <w:rPr>
                <w:rFonts w:eastAsia="Times New Roman"/>
                <w:sz w:val="20"/>
                <w:szCs w:val="20"/>
                <w:lang w:val="es-CO" w:eastAsia="es-CO"/>
              </w:rPr>
            </w:pPr>
            <w:r w:rsidRPr="00A1433C">
              <w:rPr>
                <w:rFonts w:eastAsia="Times New Roman"/>
                <w:sz w:val="20"/>
                <w:szCs w:val="20"/>
                <w:lang w:val="es-CO" w:eastAsia="es-CO"/>
              </w:rPr>
              <w:t>-1,69%</w:t>
            </w:r>
          </w:p>
        </w:tc>
        <w:tc>
          <w:tcPr>
            <w:tcW w:w="0" w:type="auto"/>
            <w:noWrap/>
            <w:hideMark/>
          </w:tcPr>
          <w:p w14:paraId="601F5B51" w14:textId="77777777" w:rsidR="00701654" w:rsidRPr="00A1433C" w:rsidRDefault="00701654">
            <w:pPr>
              <w:widowControl/>
              <w:autoSpaceDE/>
              <w:autoSpaceDN/>
              <w:jc w:val="right"/>
              <w:cnfStyle w:val="000000100000" w:firstRow="0" w:lastRow="0" w:firstColumn="0" w:lastColumn="0" w:oddVBand="0" w:evenVBand="0" w:oddHBand="1" w:evenHBand="0" w:firstRowFirstColumn="0" w:firstRowLastColumn="0" w:lastRowFirstColumn="0" w:lastRowLastColumn="0"/>
              <w:rPr>
                <w:rFonts w:eastAsia="Times New Roman"/>
                <w:sz w:val="20"/>
                <w:szCs w:val="20"/>
                <w:lang w:val="es-CO" w:eastAsia="es-CO"/>
              </w:rPr>
            </w:pPr>
            <w:r w:rsidRPr="00A1433C">
              <w:rPr>
                <w:rFonts w:eastAsia="Times New Roman"/>
                <w:sz w:val="20"/>
                <w:szCs w:val="20"/>
                <w:lang w:val="es-CO" w:eastAsia="es-CO"/>
              </w:rPr>
              <w:t>14,96</w:t>
            </w:r>
          </w:p>
        </w:tc>
        <w:tc>
          <w:tcPr>
            <w:tcW w:w="0" w:type="auto"/>
            <w:noWrap/>
            <w:hideMark/>
          </w:tcPr>
          <w:p w14:paraId="2DFF2B10" w14:textId="77777777" w:rsidR="00701654" w:rsidRPr="00A1433C" w:rsidRDefault="00701654">
            <w:pPr>
              <w:widowControl/>
              <w:autoSpaceDE/>
              <w:autoSpaceDN/>
              <w:jc w:val="right"/>
              <w:cnfStyle w:val="000000100000" w:firstRow="0" w:lastRow="0" w:firstColumn="0" w:lastColumn="0" w:oddVBand="0" w:evenVBand="0" w:oddHBand="1" w:evenHBand="0" w:firstRowFirstColumn="0" w:firstRowLastColumn="0" w:lastRowFirstColumn="0" w:lastRowLastColumn="0"/>
              <w:rPr>
                <w:rFonts w:eastAsia="Times New Roman"/>
                <w:sz w:val="20"/>
                <w:szCs w:val="20"/>
                <w:lang w:val="es-CO" w:eastAsia="es-CO"/>
              </w:rPr>
            </w:pPr>
            <w:r w:rsidRPr="00A1433C">
              <w:rPr>
                <w:rFonts w:eastAsia="Times New Roman"/>
                <w:sz w:val="20"/>
                <w:szCs w:val="20"/>
                <w:lang w:val="es-CO" w:eastAsia="es-CO"/>
              </w:rPr>
              <w:t>-11,07%</w:t>
            </w:r>
          </w:p>
        </w:tc>
      </w:tr>
      <w:tr w:rsidR="00701654" w:rsidRPr="00A1433C" w14:paraId="18DA33FE" w14:textId="77777777" w:rsidTr="00A1433C">
        <w:trPr>
          <w:trHeight w:val="260"/>
        </w:trPr>
        <w:tc>
          <w:tcPr>
            <w:cnfStyle w:val="001000000000" w:firstRow="0" w:lastRow="0" w:firstColumn="1" w:lastColumn="0" w:oddVBand="0" w:evenVBand="0" w:oddHBand="0" w:evenHBand="0" w:firstRowFirstColumn="0" w:firstRowLastColumn="0" w:lastRowFirstColumn="0" w:lastRowLastColumn="0"/>
            <w:tcW w:w="0" w:type="auto"/>
            <w:hideMark/>
          </w:tcPr>
          <w:p w14:paraId="44EB6354" w14:textId="77777777" w:rsidR="00701654" w:rsidRPr="00A1433C" w:rsidRDefault="00701654">
            <w:pPr>
              <w:widowControl/>
              <w:autoSpaceDE/>
              <w:autoSpaceDN/>
              <w:jc w:val="center"/>
              <w:rPr>
                <w:rFonts w:eastAsia="Times New Roman"/>
                <w:sz w:val="20"/>
                <w:szCs w:val="20"/>
                <w:lang w:val="es-CO" w:eastAsia="es-CO"/>
              </w:rPr>
            </w:pPr>
            <w:r w:rsidRPr="00A1433C">
              <w:rPr>
                <w:rFonts w:eastAsia="Times New Roman"/>
                <w:sz w:val="20"/>
                <w:szCs w:val="20"/>
                <w:lang w:val="es-CO" w:eastAsia="es-CO"/>
              </w:rPr>
              <w:t>Oficial</w:t>
            </w:r>
          </w:p>
        </w:tc>
        <w:tc>
          <w:tcPr>
            <w:tcW w:w="0" w:type="auto"/>
            <w:noWrap/>
            <w:hideMark/>
          </w:tcPr>
          <w:p w14:paraId="154E5C45" w14:textId="77777777" w:rsidR="00701654" w:rsidRPr="00A1433C" w:rsidRDefault="00701654">
            <w:pPr>
              <w:widowControl/>
              <w:autoSpaceDE/>
              <w:autoSpaceDN/>
              <w:jc w:val="right"/>
              <w:cnfStyle w:val="000000000000" w:firstRow="0" w:lastRow="0" w:firstColumn="0" w:lastColumn="0" w:oddVBand="0" w:evenVBand="0" w:oddHBand="0" w:evenHBand="0" w:firstRowFirstColumn="0" w:firstRowLastColumn="0" w:lastRowFirstColumn="0" w:lastRowLastColumn="0"/>
              <w:rPr>
                <w:rFonts w:eastAsia="Times New Roman"/>
                <w:sz w:val="20"/>
                <w:szCs w:val="20"/>
                <w:lang w:val="es-CO" w:eastAsia="es-CO"/>
              </w:rPr>
            </w:pPr>
            <w:r w:rsidRPr="00A1433C">
              <w:rPr>
                <w:rFonts w:eastAsia="Times New Roman"/>
                <w:sz w:val="20"/>
                <w:szCs w:val="20"/>
                <w:lang w:val="es-CO" w:eastAsia="es-CO"/>
              </w:rPr>
              <w:t>255,97</w:t>
            </w:r>
          </w:p>
        </w:tc>
        <w:tc>
          <w:tcPr>
            <w:tcW w:w="0" w:type="auto"/>
            <w:noWrap/>
            <w:hideMark/>
          </w:tcPr>
          <w:p w14:paraId="7A3672DE" w14:textId="77777777" w:rsidR="00701654" w:rsidRPr="00A1433C" w:rsidRDefault="00701654">
            <w:pPr>
              <w:widowControl/>
              <w:autoSpaceDE/>
              <w:autoSpaceDN/>
              <w:jc w:val="right"/>
              <w:cnfStyle w:val="000000000000" w:firstRow="0" w:lastRow="0" w:firstColumn="0" w:lastColumn="0" w:oddVBand="0" w:evenVBand="0" w:oddHBand="0" w:evenHBand="0" w:firstRowFirstColumn="0" w:firstRowLastColumn="0" w:lastRowFirstColumn="0" w:lastRowLastColumn="0"/>
              <w:rPr>
                <w:rFonts w:eastAsia="Times New Roman"/>
                <w:sz w:val="20"/>
                <w:szCs w:val="20"/>
                <w:lang w:val="es-CO" w:eastAsia="es-CO"/>
              </w:rPr>
            </w:pPr>
            <w:r w:rsidRPr="00A1433C">
              <w:rPr>
                <w:rFonts w:eastAsia="Times New Roman"/>
                <w:sz w:val="20"/>
                <w:szCs w:val="20"/>
                <w:lang w:val="es-CO" w:eastAsia="es-CO"/>
              </w:rPr>
              <w:t>258,63</w:t>
            </w:r>
          </w:p>
        </w:tc>
        <w:tc>
          <w:tcPr>
            <w:tcW w:w="0" w:type="auto"/>
            <w:noWrap/>
            <w:hideMark/>
          </w:tcPr>
          <w:p w14:paraId="15E1AA82" w14:textId="77777777" w:rsidR="00701654" w:rsidRPr="00A1433C" w:rsidRDefault="00701654">
            <w:pPr>
              <w:widowControl/>
              <w:autoSpaceDE/>
              <w:autoSpaceDN/>
              <w:jc w:val="right"/>
              <w:cnfStyle w:val="000000000000" w:firstRow="0" w:lastRow="0" w:firstColumn="0" w:lastColumn="0" w:oddVBand="0" w:evenVBand="0" w:oddHBand="0" w:evenHBand="0" w:firstRowFirstColumn="0" w:firstRowLastColumn="0" w:lastRowFirstColumn="0" w:lastRowLastColumn="0"/>
              <w:rPr>
                <w:rFonts w:eastAsia="Times New Roman"/>
                <w:sz w:val="20"/>
                <w:szCs w:val="20"/>
                <w:lang w:val="es-CO" w:eastAsia="es-CO"/>
              </w:rPr>
            </w:pPr>
            <w:r w:rsidRPr="00A1433C">
              <w:rPr>
                <w:rFonts w:eastAsia="Times New Roman"/>
                <w:sz w:val="20"/>
                <w:szCs w:val="20"/>
                <w:lang w:val="es-CO" w:eastAsia="es-CO"/>
              </w:rPr>
              <w:t>1,04%</w:t>
            </w:r>
          </w:p>
        </w:tc>
        <w:tc>
          <w:tcPr>
            <w:tcW w:w="0" w:type="auto"/>
            <w:noWrap/>
            <w:hideMark/>
          </w:tcPr>
          <w:p w14:paraId="0D56FA72" w14:textId="77777777" w:rsidR="00701654" w:rsidRPr="00A1433C" w:rsidRDefault="00701654">
            <w:pPr>
              <w:widowControl/>
              <w:autoSpaceDE/>
              <w:autoSpaceDN/>
              <w:jc w:val="right"/>
              <w:cnfStyle w:val="000000000000" w:firstRow="0" w:lastRow="0" w:firstColumn="0" w:lastColumn="0" w:oddVBand="0" w:evenVBand="0" w:oddHBand="0" w:evenHBand="0" w:firstRowFirstColumn="0" w:firstRowLastColumn="0" w:lastRowFirstColumn="0" w:lastRowLastColumn="0"/>
              <w:rPr>
                <w:rFonts w:eastAsia="Times New Roman"/>
                <w:sz w:val="20"/>
                <w:szCs w:val="20"/>
                <w:lang w:val="es-CO" w:eastAsia="es-CO"/>
              </w:rPr>
            </w:pPr>
            <w:r w:rsidRPr="00A1433C">
              <w:rPr>
                <w:rFonts w:eastAsia="Times New Roman"/>
                <w:sz w:val="20"/>
                <w:szCs w:val="20"/>
                <w:lang w:val="es-CO" w:eastAsia="es-CO"/>
              </w:rPr>
              <w:t>235,11</w:t>
            </w:r>
          </w:p>
        </w:tc>
        <w:tc>
          <w:tcPr>
            <w:tcW w:w="0" w:type="auto"/>
            <w:noWrap/>
            <w:hideMark/>
          </w:tcPr>
          <w:p w14:paraId="5CD2AA40" w14:textId="77777777" w:rsidR="00701654" w:rsidRPr="00A1433C" w:rsidRDefault="00701654">
            <w:pPr>
              <w:widowControl/>
              <w:autoSpaceDE/>
              <w:autoSpaceDN/>
              <w:jc w:val="right"/>
              <w:cnfStyle w:val="000000000000" w:firstRow="0" w:lastRow="0" w:firstColumn="0" w:lastColumn="0" w:oddVBand="0" w:evenVBand="0" w:oddHBand="0" w:evenHBand="0" w:firstRowFirstColumn="0" w:firstRowLastColumn="0" w:lastRowFirstColumn="0" w:lastRowLastColumn="0"/>
              <w:rPr>
                <w:rFonts w:eastAsia="Times New Roman"/>
                <w:sz w:val="20"/>
                <w:szCs w:val="20"/>
                <w:lang w:val="es-CO" w:eastAsia="es-CO"/>
              </w:rPr>
            </w:pPr>
            <w:r w:rsidRPr="00A1433C">
              <w:rPr>
                <w:rFonts w:eastAsia="Times New Roman"/>
                <w:sz w:val="20"/>
                <w:szCs w:val="20"/>
                <w:lang w:val="es-CO" w:eastAsia="es-CO"/>
              </w:rPr>
              <w:t>-9,10%</w:t>
            </w:r>
          </w:p>
        </w:tc>
      </w:tr>
    </w:tbl>
    <w:p w14:paraId="0609497B" w14:textId="77777777" w:rsidR="00701654" w:rsidRDefault="00701654" w:rsidP="00120763">
      <w:pPr>
        <w:pStyle w:val="NormalWeb"/>
        <w:spacing w:before="0" w:beforeAutospacing="0"/>
        <w:jc w:val="center"/>
        <w:rPr>
          <w:rFonts w:cs="Arial"/>
          <w:sz w:val="20"/>
          <w:szCs w:val="20"/>
        </w:rPr>
      </w:pPr>
      <w:r w:rsidRPr="00A1433C">
        <w:rPr>
          <w:rFonts w:cs="Arial"/>
          <w:sz w:val="20"/>
          <w:szCs w:val="20"/>
        </w:rPr>
        <w:t>Fuente: Cálculos SDHT con base información EAAB</w:t>
      </w:r>
    </w:p>
    <w:p w14:paraId="2D549B9F" w14:textId="0CCD44B7" w:rsidR="00701654" w:rsidRPr="00B513AA" w:rsidRDefault="00214B0D" w:rsidP="00701654">
      <w:pPr>
        <w:spacing w:before="100" w:beforeAutospacing="1" w:after="100" w:afterAutospacing="1"/>
        <w:rPr>
          <w:rFonts w:eastAsia="Times New Roman"/>
          <w:lang w:eastAsia="es-CO"/>
        </w:rPr>
      </w:pPr>
      <w:r>
        <w:rPr>
          <w:rFonts w:eastAsia="Times New Roman"/>
          <w:lang w:eastAsia="es-CO"/>
        </w:rPr>
        <w:t xml:space="preserve">En la </w:t>
      </w:r>
      <w:r w:rsidR="00AC67E7">
        <w:rPr>
          <w:rFonts w:eastAsia="Times New Roman"/>
          <w:lang w:eastAsia="es-CO"/>
        </w:rPr>
        <w:fldChar w:fldCharType="begin"/>
      </w:r>
      <w:r w:rsidR="00AC67E7">
        <w:rPr>
          <w:rFonts w:eastAsia="Times New Roman"/>
          <w:lang w:eastAsia="es-CO"/>
        </w:rPr>
        <w:instrText xml:space="preserve"> REF _Ref227836533 \h </w:instrText>
      </w:r>
      <w:r w:rsidR="00AC67E7">
        <w:rPr>
          <w:rFonts w:eastAsia="Times New Roman"/>
          <w:lang w:eastAsia="es-CO"/>
        </w:rPr>
      </w:r>
      <w:r w:rsidR="00AC67E7">
        <w:rPr>
          <w:rFonts w:eastAsia="Times New Roman"/>
          <w:lang w:eastAsia="es-CO"/>
        </w:rPr>
        <w:fldChar w:fldCharType="separate"/>
      </w:r>
      <w:r w:rsidR="00F41A2D" w:rsidRPr="00B513AA">
        <w:rPr>
          <w:rFonts w:eastAsia="Times New Roman"/>
        </w:rPr>
        <w:t xml:space="preserve">Tabla </w:t>
      </w:r>
      <w:r w:rsidR="00F41A2D">
        <w:rPr>
          <w:noProof/>
        </w:rPr>
        <w:t>15</w:t>
      </w:r>
      <w:r w:rsidR="00F41A2D" w:rsidRPr="00B513AA">
        <w:rPr>
          <w:rFonts w:eastAsia="Times New Roman"/>
        </w:rPr>
        <w:t xml:space="preserve"> Consumo promedio uso comercial e industrial </w:t>
      </w:r>
      <w:r w:rsidR="00F41A2D">
        <w:rPr>
          <w:rFonts w:eastAsia="Times New Roman"/>
        </w:rPr>
        <w:t xml:space="preserve">pequeños prestadores </w:t>
      </w:r>
      <w:r w:rsidR="00F41A2D">
        <w:rPr>
          <w:rFonts w:eastAsia="Times New Roman"/>
        </w:rPr>
        <w:br/>
      </w:r>
      <w:r w:rsidR="00F41A2D" w:rsidRPr="00B513AA">
        <w:rPr>
          <w:rFonts w:eastAsia="Times New Roman"/>
        </w:rPr>
        <w:t>meses de diciembre y junio de 2023-2025</w:t>
      </w:r>
      <w:r w:rsidR="00AC67E7">
        <w:rPr>
          <w:rFonts w:eastAsia="Times New Roman"/>
          <w:lang w:eastAsia="es-CO"/>
        </w:rPr>
        <w:fldChar w:fldCharType="end"/>
      </w:r>
      <w:r>
        <w:rPr>
          <w:rFonts w:eastAsia="Times New Roman"/>
          <w:lang w:eastAsia="es-CO"/>
        </w:rPr>
        <w:t xml:space="preserve">, se muestra la información </w:t>
      </w:r>
      <w:r w:rsidR="00701654" w:rsidRPr="00B513AA">
        <w:rPr>
          <w:rFonts w:eastAsia="Times New Roman"/>
          <w:lang w:eastAsia="es-CO"/>
        </w:rPr>
        <w:t>del consumo de agua potable para los usos comercial e industrial en pequeños prestadores de Bogotá</w:t>
      </w:r>
      <w:r w:rsidR="000230F6">
        <w:rPr>
          <w:rFonts w:eastAsia="Times New Roman"/>
          <w:lang w:eastAsia="es-CO"/>
        </w:rPr>
        <w:t>, se</w:t>
      </w:r>
      <w:r w:rsidR="00701654" w:rsidRPr="00B513AA">
        <w:rPr>
          <w:rFonts w:eastAsia="Times New Roman"/>
          <w:lang w:eastAsia="es-CO"/>
        </w:rPr>
        <w:t xml:space="preserve"> evidencia comportamientos diferenciados en términos de nivel, estabilidad y dispersión. Para el uso comercial, se identifican 5 prestadores</w:t>
      </w:r>
      <w:r w:rsidR="00701654" w:rsidRPr="00B513AA">
        <w:rPr>
          <w:rStyle w:val="Refdenotaalpie"/>
          <w:rFonts w:eastAsia="Times New Roman"/>
          <w:lang w:eastAsia="es-CO"/>
        </w:rPr>
        <w:footnoteReference w:id="18"/>
      </w:r>
      <w:r w:rsidR="00701654" w:rsidRPr="00B513AA">
        <w:rPr>
          <w:rFonts w:eastAsia="Times New Roman"/>
          <w:lang w:eastAsia="es-CO"/>
        </w:rPr>
        <w:t xml:space="preserve"> que cuentan con suscriptores en esta categoría, en los cuales se observan consumos promedio elevados y altamente variables, con valores que oscilan entre 20 m³ y 5</w:t>
      </w:r>
      <w:r w:rsidR="008A7CD3">
        <w:rPr>
          <w:rFonts w:eastAsia="Times New Roman"/>
          <w:lang w:eastAsia="es-CO"/>
        </w:rPr>
        <w:t>1</w:t>
      </w:r>
      <w:r w:rsidR="00701654" w:rsidRPr="00B513AA">
        <w:rPr>
          <w:rFonts w:eastAsia="Times New Roman"/>
          <w:lang w:eastAsia="es-CO"/>
        </w:rPr>
        <w:t xml:space="preserve"> m³, lo que refleja una alta heterogeneidad en los patrones de consumo.</w:t>
      </w:r>
    </w:p>
    <w:p w14:paraId="21E2F57C" w14:textId="08137AC6" w:rsidR="00701654" w:rsidRPr="00B513AA" w:rsidRDefault="00701654" w:rsidP="00701654">
      <w:pPr>
        <w:pStyle w:val="Descripcin"/>
        <w:keepNext/>
        <w:rPr>
          <w:rFonts w:eastAsia="Times New Roman"/>
        </w:rPr>
      </w:pPr>
      <w:bookmarkStart w:id="133" w:name="_Ref227172079"/>
      <w:bookmarkStart w:id="134" w:name="_Toc226653045"/>
      <w:bookmarkStart w:id="135" w:name="_Ref227836533"/>
      <w:bookmarkStart w:id="136" w:name="_Toc227877903"/>
      <w:r w:rsidRPr="00B513AA">
        <w:rPr>
          <w:rFonts w:eastAsia="Times New Roman"/>
        </w:rPr>
        <w:t xml:space="preserve">Tabla </w:t>
      </w:r>
      <w:r w:rsidRPr="00B513AA">
        <w:fldChar w:fldCharType="begin"/>
      </w:r>
      <w:r w:rsidRPr="00B513AA">
        <w:instrText xml:space="preserve"> SEQ Tabla \* ARABIC </w:instrText>
      </w:r>
      <w:r w:rsidRPr="00B513AA">
        <w:fldChar w:fldCharType="separate"/>
      </w:r>
      <w:r w:rsidR="00F41A2D">
        <w:rPr>
          <w:noProof/>
        </w:rPr>
        <w:t>15</w:t>
      </w:r>
      <w:r w:rsidRPr="00B513AA">
        <w:rPr>
          <w:noProof/>
        </w:rPr>
        <w:fldChar w:fldCharType="end"/>
      </w:r>
      <w:bookmarkEnd w:id="133"/>
      <w:r w:rsidRPr="00B513AA">
        <w:rPr>
          <w:rFonts w:eastAsia="Times New Roman"/>
        </w:rPr>
        <w:t xml:space="preserve"> Consumo promedio uso comercial e industrial </w:t>
      </w:r>
      <w:r w:rsidR="007F6E75">
        <w:rPr>
          <w:rFonts w:eastAsia="Times New Roman"/>
        </w:rPr>
        <w:t xml:space="preserve">pequeños prestadores </w:t>
      </w:r>
      <w:r w:rsidR="007F6E75">
        <w:rPr>
          <w:rFonts w:eastAsia="Times New Roman"/>
        </w:rPr>
        <w:br/>
      </w:r>
      <w:r w:rsidRPr="00B513AA">
        <w:rPr>
          <w:rFonts w:eastAsia="Times New Roman"/>
        </w:rPr>
        <w:t>meses de diciembre y junio de 2023-2025</w:t>
      </w:r>
      <w:bookmarkEnd w:id="134"/>
      <w:bookmarkEnd w:id="135"/>
      <w:bookmarkEnd w:id="136"/>
    </w:p>
    <w:tbl>
      <w:tblPr>
        <w:tblStyle w:val="Tablanormal5"/>
        <w:tblW w:w="6000" w:type="dxa"/>
        <w:jc w:val="center"/>
        <w:tblLook w:val="04A0" w:firstRow="1" w:lastRow="0" w:firstColumn="1" w:lastColumn="0" w:noHBand="0" w:noVBand="1"/>
      </w:tblPr>
      <w:tblGrid>
        <w:gridCol w:w="1200"/>
        <w:gridCol w:w="1200"/>
        <w:gridCol w:w="1200"/>
        <w:gridCol w:w="1200"/>
        <w:gridCol w:w="1200"/>
      </w:tblGrid>
      <w:tr w:rsidR="00A1433C" w:rsidRPr="000D2023" w14:paraId="05262C74" w14:textId="77777777" w:rsidTr="007F6E75">
        <w:trPr>
          <w:cnfStyle w:val="100000000000" w:firstRow="1" w:lastRow="0" w:firstColumn="0" w:lastColumn="0" w:oddVBand="0" w:evenVBand="0" w:oddHBand="0" w:evenHBand="0" w:firstRowFirstColumn="0" w:firstRowLastColumn="0" w:lastRowFirstColumn="0" w:lastRowLastColumn="0"/>
          <w:trHeight w:val="260"/>
          <w:tblHeader/>
          <w:jc w:val="center"/>
        </w:trPr>
        <w:tc>
          <w:tcPr>
            <w:cnfStyle w:val="001000000100" w:firstRow="0" w:lastRow="0" w:firstColumn="1" w:lastColumn="0" w:oddVBand="0" w:evenVBand="0" w:oddHBand="0" w:evenHBand="0" w:firstRowFirstColumn="1" w:firstRowLastColumn="0" w:lastRowFirstColumn="0" w:lastRowLastColumn="0"/>
            <w:tcW w:w="1200" w:type="dxa"/>
            <w:noWrap/>
            <w:hideMark/>
          </w:tcPr>
          <w:p w14:paraId="2502B88A" w14:textId="77777777" w:rsidR="00A1433C" w:rsidRPr="000D2023" w:rsidRDefault="00A1433C" w:rsidP="00A1433C">
            <w:pPr>
              <w:widowControl/>
              <w:autoSpaceDE/>
              <w:autoSpaceDN/>
              <w:jc w:val="center"/>
              <w:rPr>
                <w:rFonts w:eastAsia="Times New Roman"/>
                <w:b/>
                <w:bCs/>
                <w:color w:val="000000"/>
                <w:sz w:val="20"/>
                <w:szCs w:val="20"/>
                <w:lang w:val="es-CO" w:eastAsia="es-CO"/>
              </w:rPr>
            </w:pPr>
            <w:r w:rsidRPr="000D2023">
              <w:rPr>
                <w:rFonts w:eastAsia="Times New Roman"/>
                <w:b/>
                <w:bCs/>
                <w:color w:val="000000"/>
                <w:sz w:val="20"/>
                <w:szCs w:val="20"/>
                <w:lang w:val="es-CO" w:eastAsia="es-CO"/>
              </w:rPr>
              <w:t>Uso</w:t>
            </w:r>
          </w:p>
        </w:tc>
        <w:tc>
          <w:tcPr>
            <w:tcW w:w="1200" w:type="dxa"/>
            <w:noWrap/>
            <w:hideMark/>
          </w:tcPr>
          <w:p w14:paraId="746E4AC4" w14:textId="566F9D76" w:rsidR="00A1433C" w:rsidRPr="000D2023" w:rsidRDefault="00C63CAD" w:rsidP="00A1433C">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eastAsia="Times New Roman"/>
                <w:b/>
                <w:bCs/>
                <w:color w:val="000000"/>
                <w:sz w:val="20"/>
                <w:szCs w:val="20"/>
                <w:lang w:val="es-CO" w:eastAsia="es-CO"/>
              </w:rPr>
            </w:pPr>
            <w:r w:rsidRPr="000D2023">
              <w:rPr>
                <w:rFonts w:eastAsia="Times New Roman"/>
                <w:b/>
                <w:bCs/>
                <w:color w:val="000000"/>
                <w:sz w:val="20"/>
                <w:szCs w:val="20"/>
                <w:lang w:eastAsia="es-CO"/>
              </w:rPr>
              <w:t>Año</w:t>
            </w:r>
          </w:p>
        </w:tc>
        <w:tc>
          <w:tcPr>
            <w:tcW w:w="1200" w:type="dxa"/>
            <w:noWrap/>
            <w:hideMark/>
          </w:tcPr>
          <w:p w14:paraId="463729BA" w14:textId="77777777" w:rsidR="00A1433C" w:rsidRPr="000D2023" w:rsidRDefault="00A1433C" w:rsidP="00A1433C">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eastAsia="Times New Roman"/>
                <w:b/>
                <w:bCs/>
                <w:color w:val="000000"/>
                <w:sz w:val="20"/>
                <w:szCs w:val="20"/>
                <w:lang w:val="es-CO" w:eastAsia="es-CO"/>
              </w:rPr>
            </w:pPr>
            <w:r w:rsidRPr="000D2023">
              <w:rPr>
                <w:rFonts w:eastAsia="Times New Roman"/>
                <w:b/>
                <w:bCs/>
                <w:color w:val="000000"/>
                <w:sz w:val="20"/>
                <w:szCs w:val="20"/>
                <w:lang w:eastAsia="es-CO"/>
              </w:rPr>
              <w:t>Promedio</w:t>
            </w:r>
          </w:p>
        </w:tc>
        <w:tc>
          <w:tcPr>
            <w:tcW w:w="1200" w:type="dxa"/>
            <w:noWrap/>
            <w:hideMark/>
          </w:tcPr>
          <w:p w14:paraId="4D48AD65" w14:textId="77777777" w:rsidR="00A1433C" w:rsidRPr="000D2023" w:rsidRDefault="00A1433C" w:rsidP="00A1433C">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eastAsia="Times New Roman"/>
                <w:b/>
                <w:bCs/>
                <w:color w:val="000000"/>
                <w:sz w:val="20"/>
                <w:szCs w:val="20"/>
                <w:lang w:val="es-CO" w:eastAsia="es-CO"/>
              </w:rPr>
            </w:pPr>
            <w:r w:rsidRPr="000D2023">
              <w:rPr>
                <w:rFonts w:eastAsia="Times New Roman"/>
                <w:b/>
                <w:bCs/>
                <w:color w:val="000000"/>
                <w:sz w:val="20"/>
                <w:szCs w:val="20"/>
                <w:lang w:eastAsia="es-CO"/>
              </w:rPr>
              <w:t>Mínimo</w:t>
            </w:r>
          </w:p>
        </w:tc>
        <w:tc>
          <w:tcPr>
            <w:tcW w:w="1200" w:type="dxa"/>
            <w:noWrap/>
            <w:hideMark/>
          </w:tcPr>
          <w:p w14:paraId="7830D9F3" w14:textId="77777777" w:rsidR="00A1433C" w:rsidRPr="000D2023" w:rsidRDefault="00A1433C" w:rsidP="00A1433C">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eastAsia="Times New Roman"/>
                <w:b/>
                <w:bCs/>
                <w:color w:val="000000"/>
                <w:sz w:val="20"/>
                <w:szCs w:val="20"/>
                <w:lang w:val="es-CO" w:eastAsia="es-CO"/>
              </w:rPr>
            </w:pPr>
            <w:r w:rsidRPr="000D2023">
              <w:rPr>
                <w:rFonts w:eastAsia="Times New Roman"/>
                <w:b/>
                <w:bCs/>
                <w:color w:val="000000"/>
                <w:sz w:val="20"/>
                <w:szCs w:val="20"/>
                <w:lang w:eastAsia="es-CO"/>
              </w:rPr>
              <w:t>Máximo</w:t>
            </w:r>
          </w:p>
        </w:tc>
      </w:tr>
      <w:tr w:rsidR="00A1433C" w:rsidRPr="000D2023" w14:paraId="572030D2" w14:textId="77777777" w:rsidTr="00A1433C">
        <w:trPr>
          <w:cnfStyle w:val="000000100000" w:firstRow="0" w:lastRow="0" w:firstColumn="0" w:lastColumn="0" w:oddVBand="0" w:evenVBand="0" w:oddHBand="1" w:evenHBand="0" w:firstRowFirstColumn="0" w:firstRowLastColumn="0" w:lastRowFirstColumn="0" w:lastRowLastColumn="0"/>
          <w:trHeight w:val="26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4840448" w14:textId="77777777" w:rsidR="00A1433C" w:rsidRPr="000D2023" w:rsidRDefault="00A1433C" w:rsidP="00A1433C">
            <w:pPr>
              <w:widowControl/>
              <w:autoSpaceDE/>
              <w:autoSpaceDN/>
              <w:jc w:val="center"/>
              <w:rPr>
                <w:rFonts w:eastAsia="Times New Roman"/>
                <w:sz w:val="20"/>
                <w:szCs w:val="20"/>
                <w:lang w:val="es-CO" w:eastAsia="es-CO"/>
              </w:rPr>
            </w:pPr>
            <w:r w:rsidRPr="000D2023">
              <w:rPr>
                <w:rFonts w:eastAsia="Times New Roman"/>
                <w:sz w:val="20"/>
                <w:szCs w:val="20"/>
                <w:lang w:val="es-CO" w:eastAsia="es-CO"/>
              </w:rPr>
              <w:t>Comercial</w:t>
            </w:r>
          </w:p>
        </w:tc>
        <w:tc>
          <w:tcPr>
            <w:tcW w:w="1200" w:type="dxa"/>
            <w:hideMark/>
          </w:tcPr>
          <w:p w14:paraId="77A50316" w14:textId="12F88D23" w:rsidR="00A1433C" w:rsidRPr="000D2023" w:rsidRDefault="00A1433C" w:rsidP="00A1433C">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lang w:val="es-CO" w:eastAsia="es-CO"/>
              </w:rPr>
            </w:pPr>
            <w:r w:rsidRPr="000D2023">
              <w:rPr>
                <w:rFonts w:eastAsia="Times New Roman"/>
                <w:b/>
                <w:bCs/>
                <w:color w:val="000000"/>
                <w:sz w:val="20"/>
                <w:szCs w:val="20"/>
                <w:lang w:val="es-CO" w:eastAsia="es-CO"/>
              </w:rPr>
              <w:t>2023</w:t>
            </w:r>
          </w:p>
        </w:tc>
        <w:tc>
          <w:tcPr>
            <w:tcW w:w="1200" w:type="dxa"/>
            <w:noWrap/>
            <w:hideMark/>
          </w:tcPr>
          <w:p w14:paraId="10746765" w14:textId="77777777" w:rsidR="00A1433C" w:rsidRPr="000D2023" w:rsidRDefault="00A1433C" w:rsidP="00A1433C">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0D2023">
              <w:rPr>
                <w:rFonts w:eastAsia="Times New Roman"/>
                <w:color w:val="000000"/>
                <w:sz w:val="20"/>
                <w:szCs w:val="20"/>
                <w:lang w:eastAsia="es-CO"/>
              </w:rPr>
              <w:t>30,67</w:t>
            </w:r>
          </w:p>
        </w:tc>
        <w:tc>
          <w:tcPr>
            <w:tcW w:w="1200" w:type="dxa"/>
            <w:noWrap/>
            <w:hideMark/>
          </w:tcPr>
          <w:p w14:paraId="5CAF3FAB" w14:textId="77777777" w:rsidR="00A1433C" w:rsidRPr="000D2023" w:rsidRDefault="00A1433C" w:rsidP="00A1433C">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0D2023">
              <w:rPr>
                <w:rFonts w:eastAsia="Times New Roman"/>
                <w:color w:val="000000"/>
                <w:sz w:val="20"/>
                <w:szCs w:val="20"/>
                <w:lang w:eastAsia="es-CO"/>
              </w:rPr>
              <w:t>17</w:t>
            </w:r>
          </w:p>
        </w:tc>
        <w:tc>
          <w:tcPr>
            <w:tcW w:w="1200" w:type="dxa"/>
            <w:noWrap/>
            <w:hideMark/>
          </w:tcPr>
          <w:p w14:paraId="4A2A62E1" w14:textId="77777777" w:rsidR="00A1433C" w:rsidRPr="000D2023" w:rsidRDefault="00A1433C" w:rsidP="00A1433C">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0D2023">
              <w:rPr>
                <w:rFonts w:eastAsia="Times New Roman"/>
                <w:color w:val="000000"/>
                <w:sz w:val="20"/>
                <w:szCs w:val="20"/>
                <w:lang w:eastAsia="es-CO"/>
              </w:rPr>
              <w:t>51,5</w:t>
            </w:r>
          </w:p>
        </w:tc>
      </w:tr>
      <w:tr w:rsidR="00A1433C" w:rsidRPr="000D2023" w14:paraId="0CF2F463" w14:textId="77777777" w:rsidTr="004E5C5C">
        <w:trPr>
          <w:trHeight w:val="26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8FDD563" w14:textId="77777777" w:rsidR="00A1433C" w:rsidRPr="000D2023" w:rsidRDefault="00A1433C" w:rsidP="00A1433C">
            <w:pPr>
              <w:widowControl/>
              <w:autoSpaceDE/>
              <w:autoSpaceDN/>
              <w:jc w:val="center"/>
              <w:rPr>
                <w:rFonts w:eastAsia="Times New Roman"/>
                <w:sz w:val="20"/>
                <w:szCs w:val="20"/>
                <w:lang w:val="es-CO" w:eastAsia="es-CO"/>
              </w:rPr>
            </w:pPr>
          </w:p>
        </w:tc>
        <w:tc>
          <w:tcPr>
            <w:tcW w:w="1200" w:type="dxa"/>
            <w:hideMark/>
          </w:tcPr>
          <w:p w14:paraId="0CEFFC6D" w14:textId="644B4650" w:rsidR="00A1433C" w:rsidRPr="000D2023" w:rsidRDefault="00A1433C" w:rsidP="00A1433C">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lang w:val="es-CO" w:eastAsia="es-CO"/>
              </w:rPr>
            </w:pPr>
            <w:r w:rsidRPr="000D2023">
              <w:rPr>
                <w:rFonts w:eastAsia="Times New Roman"/>
                <w:b/>
                <w:bCs/>
                <w:color w:val="000000"/>
                <w:sz w:val="20"/>
                <w:szCs w:val="20"/>
                <w:lang w:val="es-CO" w:eastAsia="es-CO"/>
              </w:rPr>
              <w:t>2024</w:t>
            </w:r>
          </w:p>
        </w:tc>
        <w:tc>
          <w:tcPr>
            <w:tcW w:w="1200" w:type="dxa"/>
            <w:noWrap/>
            <w:hideMark/>
          </w:tcPr>
          <w:p w14:paraId="6DB3A3AF" w14:textId="76CB33F2" w:rsidR="00A1433C" w:rsidRPr="000D2023" w:rsidRDefault="00A1433C" w:rsidP="00A1433C">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0D2023">
              <w:rPr>
                <w:rFonts w:eastAsia="Times New Roman"/>
                <w:color w:val="000000"/>
                <w:sz w:val="20"/>
                <w:szCs w:val="20"/>
                <w:lang w:val="es-CO" w:eastAsia="es-CO"/>
              </w:rPr>
              <w:t>21,95</w:t>
            </w:r>
          </w:p>
        </w:tc>
        <w:tc>
          <w:tcPr>
            <w:tcW w:w="1200" w:type="dxa"/>
            <w:noWrap/>
            <w:hideMark/>
          </w:tcPr>
          <w:p w14:paraId="1F9B525C" w14:textId="77777777" w:rsidR="00A1433C" w:rsidRPr="000D2023" w:rsidRDefault="00A1433C" w:rsidP="00A1433C">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0D2023">
              <w:rPr>
                <w:rFonts w:eastAsia="Times New Roman"/>
                <w:color w:val="000000"/>
                <w:sz w:val="20"/>
                <w:szCs w:val="20"/>
                <w:lang w:val="es-CO" w:eastAsia="es-CO"/>
              </w:rPr>
              <w:t>11</w:t>
            </w:r>
          </w:p>
        </w:tc>
        <w:tc>
          <w:tcPr>
            <w:tcW w:w="1200" w:type="dxa"/>
            <w:noWrap/>
            <w:hideMark/>
          </w:tcPr>
          <w:p w14:paraId="24B3488C" w14:textId="77777777" w:rsidR="00A1433C" w:rsidRPr="000D2023" w:rsidRDefault="00A1433C" w:rsidP="00A1433C">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0D2023">
              <w:rPr>
                <w:rFonts w:eastAsia="Times New Roman"/>
                <w:color w:val="000000"/>
                <w:sz w:val="20"/>
                <w:szCs w:val="20"/>
                <w:lang w:val="es-CO" w:eastAsia="es-CO"/>
              </w:rPr>
              <w:t>43,5</w:t>
            </w:r>
          </w:p>
        </w:tc>
      </w:tr>
      <w:tr w:rsidR="00A1433C" w:rsidRPr="000D2023" w14:paraId="6BDED494" w14:textId="77777777" w:rsidTr="004E5C5C">
        <w:trPr>
          <w:cnfStyle w:val="000000100000" w:firstRow="0" w:lastRow="0" w:firstColumn="0" w:lastColumn="0" w:oddVBand="0" w:evenVBand="0" w:oddHBand="1" w:evenHBand="0" w:firstRowFirstColumn="0" w:firstRowLastColumn="0" w:lastRowFirstColumn="0" w:lastRowLastColumn="0"/>
          <w:trHeight w:val="26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F961F0E" w14:textId="77777777" w:rsidR="00A1433C" w:rsidRPr="000D2023" w:rsidRDefault="00A1433C" w:rsidP="00A1433C">
            <w:pPr>
              <w:widowControl/>
              <w:autoSpaceDE/>
              <w:autoSpaceDN/>
              <w:jc w:val="center"/>
              <w:rPr>
                <w:rFonts w:eastAsia="Times New Roman"/>
                <w:sz w:val="20"/>
                <w:szCs w:val="20"/>
                <w:lang w:val="es-CO" w:eastAsia="es-CO"/>
              </w:rPr>
            </w:pPr>
          </w:p>
        </w:tc>
        <w:tc>
          <w:tcPr>
            <w:tcW w:w="1200" w:type="dxa"/>
            <w:tcBorders>
              <w:bottom w:val="single" w:sz="4" w:space="0" w:color="auto"/>
            </w:tcBorders>
            <w:hideMark/>
          </w:tcPr>
          <w:p w14:paraId="1D32328E" w14:textId="36D559A8" w:rsidR="00A1433C" w:rsidRPr="000D2023" w:rsidRDefault="00A1433C" w:rsidP="00A1433C">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lang w:val="es-CO" w:eastAsia="es-CO"/>
              </w:rPr>
            </w:pPr>
            <w:r w:rsidRPr="000D2023">
              <w:rPr>
                <w:rFonts w:eastAsia="Times New Roman"/>
                <w:b/>
                <w:bCs/>
                <w:color w:val="000000"/>
                <w:sz w:val="20"/>
                <w:szCs w:val="20"/>
                <w:lang w:val="es-CO" w:eastAsia="es-CO"/>
              </w:rPr>
              <w:t>2025</w:t>
            </w:r>
          </w:p>
        </w:tc>
        <w:tc>
          <w:tcPr>
            <w:tcW w:w="1200" w:type="dxa"/>
            <w:tcBorders>
              <w:bottom w:val="single" w:sz="4" w:space="0" w:color="auto"/>
            </w:tcBorders>
            <w:noWrap/>
            <w:hideMark/>
          </w:tcPr>
          <w:p w14:paraId="29CA3C97" w14:textId="6C94BFA6" w:rsidR="00A1433C" w:rsidRPr="000D2023" w:rsidRDefault="00A1433C" w:rsidP="00A1433C">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0D2023">
              <w:rPr>
                <w:rFonts w:eastAsia="Times New Roman"/>
                <w:color w:val="000000"/>
                <w:sz w:val="20"/>
                <w:szCs w:val="20"/>
                <w:lang w:val="es-CO" w:eastAsia="es-CO"/>
              </w:rPr>
              <w:t>51,14</w:t>
            </w:r>
          </w:p>
        </w:tc>
        <w:tc>
          <w:tcPr>
            <w:tcW w:w="1200" w:type="dxa"/>
            <w:tcBorders>
              <w:bottom w:val="single" w:sz="4" w:space="0" w:color="auto"/>
            </w:tcBorders>
            <w:noWrap/>
            <w:hideMark/>
          </w:tcPr>
          <w:p w14:paraId="4E833FE0" w14:textId="70BF28E3" w:rsidR="00A1433C" w:rsidRPr="000D2023" w:rsidRDefault="00A1433C" w:rsidP="00A1433C">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0D2023">
              <w:rPr>
                <w:rFonts w:eastAsia="Times New Roman"/>
                <w:color w:val="000000"/>
                <w:sz w:val="20"/>
                <w:szCs w:val="20"/>
                <w:lang w:val="es-CO" w:eastAsia="es-CO"/>
              </w:rPr>
              <w:t>19,6</w:t>
            </w:r>
          </w:p>
        </w:tc>
        <w:tc>
          <w:tcPr>
            <w:tcW w:w="1200" w:type="dxa"/>
            <w:tcBorders>
              <w:bottom w:val="single" w:sz="4" w:space="0" w:color="auto"/>
            </w:tcBorders>
            <w:noWrap/>
            <w:hideMark/>
          </w:tcPr>
          <w:p w14:paraId="1C36581B" w14:textId="4E5A4472" w:rsidR="00A1433C" w:rsidRPr="000D2023" w:rsidRDefault="00A1433C" w:rsidP="00A1433C">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0D2023">
              <w:rPr>
                <w:rFonts w:eastAsia="Times New Roman"/>
                <w:color w:val="000000"/>
                <w:sz w:val="20"/>
                <w:szCs w:val="20"/>
                <w:lang w:val="es-CO" w:eastAsia="es-CO"/>
              </w:rPr>
              <w:t>87,</w:t>
            </w:r>
            <w:r w:rsidR="00577D58" w:rsidRPr="000D2023">
              <w:rPr>
                <w:rFonts w:eastAsia="Times New Roman"/>
                <w:color w:val="000000"/>
                <w:sz w:val="20"/>
                <w:szCs w:val="20"/>
                <w:lang w:val="es-CO" w:eastAsia="es-CO"/>
              </w:rPr>
              <w:t>3</w:t>
            </w:r>
          </w:p>
        </w:tc>
      </w:tr>
      <w:tr w:rsidR="00A1433C" w:rsidRPr="000D2023" w14:paraId="11C07203" w14:textId="77777777" w:rsidTr="004E5C5C">
        <w:trPr>
          <w:trHeight w:val="26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5E8E2AA0" w14:textId="77777777" w:rsidR="00A1433C" w:rsidRPr="000D2023" w:rsidRDefault="00A1433C" w:rsidP="00A1433C">
            <w:pPr>
              <w:widowControl/>
              <w:autoSpaceDE/>
              <w:autoSpaceDN/>
              <w:jc w:val="center"/>
              <w:rPr>
                <w:rFonts w:eastAsia="Times New Roman"/>
                <w:sz w:val="20"/>
                <w:szCs w:val="20"/>
                <w:lang w:val="es-CO" w:eastAsia="es-CO"/>
              </w:rPr>
            </w:pPr>
            <w:r w:rsidRPr="000D2023">
              <w:rPr>
                <w:rFonts w:eastAsia="Times New Roman"/>
                <w:sz w:val="20"/>
                <w:szCs w:val="20"/>
                <w:lang w:val="es-CO" w:eastAsia="es-CO"/>
              </w:rPr>
              <w:lastRenderedPageBreak/>
              <w:t>Industrial</w:t>
            </w:r>
          </w:p>
        </w:tc>
        <w:tc>
          <w:tcPr>
            <w:tcW w:w="1200" w:type="dxa"/>
            <w:tcBorders>
              <w:top w:val="single" w:sz="4" w:space="0" w:color="auto"/>
            </w:tcBorders>
            <w:hideMark/>
          </w:tcPr>
          <w:p w14:paraId="0F061585" w14:textId="31DD5FC5" w:rsidR="00A1433C" w:rsidRPr="000D2023" w:rsidRDefault="00A1433C" w:rsidP="00A1433C">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lang w:val="es-CO" w:eastAsia="es-CO"/>
              </w:rPr>
            </w:pPr>
            <w:r w:rsidRPr="000D2023">
              <w:rPr>
                <w:rFonts w:eastAsia="Times New Roman"/>
                <w:b/>
                <w:bCs/>
                <w:color w:val="000000"/>
                <w:sz w:val="20"/>
                <w:szCs w:val="20"/>
                <w:lang w:val="es-CO" w:eastAsia="es-CO"/>
              </w:rPr>
              <w:t>2023</w:t>
            </w:r>
          </w:p>
        </w:tc>
        <w:tc>
          <w:tcPr>
            <w:tcW w:w="1200" w:type="dxa"/>
            <w:tcBorders>
              <w:top w:val="single" w:sz="4" w:space="0" w:color="auto"/>
            </w:tcBorders>
            <w:noWrap/>
            <w:hideMark/>
          </w:tcPr>
          <w:p w14:paraId="7774372D" w14:textId="77777777" w:rsidR="00A1433C" w:rsidRPr="000D2023" w:rsidRDefault="00A1433C" w:rsidP="00A1433C">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0D2023">
              <w:rPr>
                <w:rFonts w:eastAsia="Times New Roman"/>
                <w:color w:val="000000"/>
                <w:sz w:val="20"/>
                <w:szCs w:val="20"/>
                <w:lang w:eastAsia="es-CO"/>
              </w:rPr>
              <w:t>21,43</w:t>
            </w:r>
          </w:p>
        </w:tc>
        <w:tc>
          <w:tcPr>
            <w:tcW w:w="1200" w:type="dxa"/>
            <w:tcBorders>
              <w:top w:val="single" w:sz="4" w:space="0" w:color="auto"/>
            </w:tcBorders>
            <w:noWrap/>
            <w:hideMark/>
          </w:tcPr>
          <w:p w14:paraId="4075AB77" w14:textId="709083AC" w:rsidR="00A1433C" w:rsidRPr="000D2023" w:rsidRDefault="00A1433C" w:rsidP="00A1433C">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0D2023">
              <w:rPr>
                <w:rFonts w:eastAsia="Times New Roman"/>
                <w:color w:val="000000"/>
                <w:sz w:val="20"/>
                <w:szCs w:val="20"/>
                <w:lang w:eastAsia="es-CO"/>
              </w:rPr>
              <w:t>21,4</w:t>
            </w:r>
          </w:p>
        </w:tc>
        <w:tc>
          <w:tcPr>
            <w:tcW w:w="1200" w:type="dxa"/>
            <w:tcBorders>
              <w:top w:val="single" w:sz="4" w:space="0" w:color="auto"/>
            </w:tcBorders>
            <w:noWrap/>
            <w:hideMark/>
          </w:tcPr>
          <w:p w14:paraId="7D3FC047" w14:textId="780098FC" w:rsidR="00A1433C" w:rsidRPr="000D2023" w:rsidRDefault="00A1433C" w:rsidP="00A1433C">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0D2023">
              <w:rPr>
                <w:rFonts w:eastAsia="Times New Roman"/>
                <w:color w:val="000000"/>
                <w:sz w:val="20"/>
                <w:szCs w:val="20"/>
                <w:lang w:eastAsia="es-CO"/>
              </w:rPr>
              <w:t>21,4</w:t>
            </w:r>
          </w:p>
        </w:tc>
      </w:tr>
      <w:tr w:rsidR="00A1433C" w:rsidRPr="000D2023" w14:paraId="479248BC" w14:textId="77777777" w:rsidTr="00A1433C">
        <w:trPr>
          <w:cnfStyle w:val="000000100000" w:firstRow="0" w:lastRow="0" w:firstColumn="0" w:lastColumn="0" w:oddVBand="0" w:evenVBand="0" w:oddHBand="1" w:evenHBand="0" w:firstRowFirstColumn="0" w:firstRowLastColumn="0" w:lastRowFirstColumn="0" w:lastRowLastColumn="0"/>
          <w:trHeight w:val="26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EE28747" w14:textId="77777777" w:rsidR="00A1433C" w:rsidRPr="000D2023" w:rsidRDefault="00A1433C" w:rsidP="00A1433C">
            <w:pPr>
              <w:widowControl/>
              <w:autoSpaceDE/>
              <w:autoSpaceDN/>
              <w:jc w:val="center"/>
              <w:rPr>
                <w:rFonts w:eastAsia="Times New Roman"/>
                <w:sz w:val="20"/>
                <w:szCs w:val="20"/>
                <w:lang w:val="es-CO" w:eastAsia="es-CO"/>
              </w:rPr>
            </w:pPr>
          </w:p>
        </w:tc>
        <w:tc>
          <w:tcPr>
            <w:tcW w:w="1200" w:type="dxa"/>
            <w:hideMark/>
          </w:tcPr>
          <w:p w14:paraId="736C6C62" w14:textId="14AFC4F6" w:rsidR="00A1433C" w:rsidRPr="000D2023" w:rsidRDefault="00A1433C" w:rsidP="00A1433C">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lang w:val="es-CO" w:eastAsia="es-CO"/>
              </w:rPr>
            </w:pPr>
            <w:r w:rsidRPr="000D2023">
              <w:rPr>
                <w:rFonts w:eastAsia="Times New Roman"/>
                <w:b/>
                <w:bCs/>
                <w:color w:val="000000"/>
                <w:sz w:val="20"/>
                <w:szCs w:val="20"/>
                <w:lang w:val="es-CO" w:eastAsia="es-CO"/>
              </w:rPr>
              <w:t>2024</w:t>
            </w:r>
          </w:p>
        </w:tc>
        <w:tc>
          <w:tcPr>
            <w:tcW w:w="1200" w:type="dxa"/>
            <w:noWrap/>
            <w:hideMark/>
          </w:tcPr>
          <w:p w14:paraId="2186D148" w14:textId="21894382" w:rsidR="00A1433C" w:rsidRPr="000D2023" w:rsidRDefault="00A1433C" w:rsidP="00A1433C">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0D2023">
              <w:rPr>
                <w:rFonts w:eastAsia="Times New Roman"/>
                <w:color w:val="000000"/>
                <w:sz w:val="20"/>
                <w:szCs w:val="20"/>
                <w:lang w:val="es-CO" w:eastAsia="es-CO"/>
              </w:rPr>
              <w:t>24,38</w:t>
            </w:r>
          </w:p>
        </w:tc>
        <w:tc>
          <w:tcPr>
            <w:tcW w:w="1200" w:type="dxa"/>
            <w:noWrap/>
            <w:hideMark/>
          </w:tcPr>
          <w:p w14:paraId="4C177D5D" w14:textId="77777777" w:rsidR="00A1433C" w:rsidRPr="000D2023" w:rsidRDefault="00A1433C" w:rsidP="00A1433C">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0D2023">
              <w:rPr>
                <w:rFonts w:eastAsia="Times New Roman"/>
                <w:color w:val="000000"/>
                <w:sz w:val="20"/>
                <w:szCs w:val="20"/>
                <w:lang w:val="es-CO" w:eastAsia="es-CO"/>
              </w:rPr>
              <w:t>21,5</w:t>
            </w:r>
          </w:p>
        </w:tc>
        <w:tc>
          <w:tcPr>
            <w:tcW w:w="1200" w:type="dxa"/>
            <w:noWrap/>
            <w:hideMark/>
          </w:tcPr>
          <w:p w14:paraId="3C313A31" w14:textId="047A27F7" w:rsidR="00A1433C" w:rsidRPr="000D2023" w:rsidRDefault="00A1433C" w:rsidP="00A1433C">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0D2023">
              <w:rPr>
                <w:rFonts w:eastAsia="Times New Roman"/>
                <w:color w:val="000000"/>
                <w:sz w:val="20"/>
                <w:szCs w:val="20"/>
                <w:lang w:val="es-CO" w:eastAsia="es-CO"/>
              </w:rPr>
              <w:t>27,</w:t>
            </w:r>
            <w:r w:rsidR="00577D58" w:rsidRPr="000D2023">
              <w:rPr>
                <w:rFonts w:eastAsia="Times New Roman"/>
                <w:color w:val="000000"/>
                <w:sz w:val="20"/>
                <w:szCs w:val="20"/>
                <w:lang w:val="es-CO" w:eastAsia="es-CO"/>
              </w:rPr>
              <w:t>3</w:t>
            </w:r>
          </w:p>
        </w:tc>
      </w:tr>
      <w:tr w:rsidR="00A1433C" w:rsidRPr="000D2023" w14:paraId="05C7EDC5" w14:textId="77777777" w:rsidTr="00A1433C">
        <w:trPr>
          <w:trHeight w:val="26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1FD3374" w14:textId="77777777" w:rsidR="00A1433C" w:rsidRPr="000D2023" w:rsidRDefault="00A1433C" w:rsidP="00A1433C">
            <w:pPr>
              <w:widowControl/>
              <w:autoSpaceDE/>
              <w:autoSpaceDN/>
              <w:jc w:val="center"/>
              <w:rPr>
                <w:rFonts w:eastAsia="Times New Roman"/>
                <w:sz w:val="20"/>
                <w:szCs w:val="20"/>
                <w:lang w:val="es-CO" w:eastAsia="es-CO"/>
              </w:rPr>
            </w:pPr>
          </w:p>
        </w:tc>
        <w:tc>
          <w:tcPr>
            <w:tcW w:w="1200" w:type="dxa"/>
            <w:hideMark/>
          </w:tcPr>
          <w:p w14:paraId="79ABDD34" w14:textId="3623D447" w:rsidR="00A1433C" w:rsidRPr="000D2023" w:rsidRDefault="00A1433C" w:rsidP="00A1433C">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lang w:val="es-CO" w:eastAsia="es-CO"/>
              </w:rPr>
            </w:pPr>
            <w:r w:rsidRPr="000D2023">
              <w:rPr>
                <w:rFonts w:eastAsia="Times New Roman"/>
                <w:b/>
                <w:bCs/>
                <w:color w:val="000000"/>
                <w:sz w:val="20"/>
                <w:szCs w:val="20"/>
                <w:lang w:val="es-CO" w:eastAsia="es-CO"/>
              </w:rPr>
              <w:t>2025</w:t>
            </w:r>
          </w:p>
        </w:tc>
        <w:tc>
          <w:tcPr>
            <w:tcW w:w="1200" w:type="dxa"/>
            <w:noWrap/>
            <w:hideMark/>
          </w:tcPr>
          <w:p w14:paraId="5151FB97" w14:textId="29EFA3FA" w:rsidR="00A1433C" w:rsidRPr="000D2023" w:rsidRDefault="00A1433C" w:rsidP="00A1433C">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0D2023">
              <w:rPr>
                <w:rFonts w:eastAsia="Times New Roman"/>
                <w:color w:val="000000"/>
                <w:sz w:val="20"/>
                <w:szCs w:val="20"/>
                <w:lang w:val="es-CO" w:eastAsia="es-CO"/>
              </w:rPr>
              <w:t>36,01</w:t>
            </w:r>
          </w:p>
        </w:tc>
        <w:tc>
          <w:tcPr>
            <w:tcW w:w="1200" w:type="dxa"/>
            <w:noWrap/>
            <w:hideMark/>
          </w:tcPr>
          <w:p w14:paraId="512DB8AE" w14:textId="77777777" w:rsidR="00A1433C" w:rsidRPr="000D2023" w:rsidRDefault="00A1433C" w:rsidP="00A1433C">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0D2023">
              <w:rPr>
                <w:rFonts w:eastAsia="Times New Roman"/>
                <w:color w:val="000000"/>
                <w:sz w:val="20"/>
                <w:szCs w:val="20"/>
                <w:lang w:val="es-CO" w:eastAsia="es-CO"/>
              </w:rPr>
              <w:t>27,5</w:t>
            </w:r>
          </w:p>
        </w:tc>
        <w:tc>
          <w:tcPr>
            <w:tcW w:w="1200" w:type="dxa"/>
            <w:noWrap/>
            <w:hideMark/>
          </w:tcPr>
          <w:p w14:paraId="6212C978" w14:textId="5D5BE61A" w:rsidR="00A1433C" w:rsidRPr="000D2023" w:rsidRDefault="00A1433C" w:rsidP="00A1433C">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0D2023">
              <w:rPr>
                <w:rFonts w:eastAsia="Times New Roman"/>
                <w:color w:val="000000"/>
                <w:sz w:val="20"/>
                <w:szCs w:val="20"/>
                <w:lang w:val="es-CO" w:eastAsia="es-CO"/>
              </w:rPr>
              <w:t>43,9</w:t>
            </w:r>
          </w:p>
        </w:tc>
      </w:tr>
    </w:tbl>
    <w:p w14:paraId="1B6AD981" w14:textId="58FA13BC" w:rsidR="00701654" w:rsidRPr="00B513AA" w:rsidRDefault="00701654" w:rsidP="00936549">
      <w:pPr>
        <w:pStyle w:val="NormalWeb"/>
        <w:spacing w:before="0" w:beforeAutospacing="0"/>
        <w:jc w:val="center"/>
        <w:rPr>
          <w:rFonts w:cs="Arial"/>
          <w:sz w:val="20"/>
          <w:szCs w:val="20"/>
        </w:rPr>
      </w:pPr>
      <w:r w:rsidRPr="00B513AA">
        <w:rPr>
          <w:rFonts w:cs="Arial"/>
          <w:sz w:val="20"/>
          <w:szCs w:val="20"/>
        </w:rPr>
        <w:t xml:space="preserve">Fuente: Cálculos SDHT con base información </w:t>
      </w:r>
      <w:r w:rsidR="00936549">
        <w:rPr>
          <w:rFonts w:cs="Arial"/>
          <w:sz w:val="20"/>
          <w:szCs w:val="20"/>
        </w:rPr>
        <w:t>P</w:t>
      </w:r>
      <w:r w:rsidRPr="00B513AA">
        <w:rPr>
          <w:rFonts w:cs="Arial"/>
          <w:sz w:val="20"/>
          <w:szCs w:val="20"/>
        </w:rPr>
        <w:t>restadores</w:t>
      </w:r>
    </w:p>
    <w:p w14:paraId="6D26E98D" w14:textId="33360AEF" w:rsidR="00701654" w:rsidRDefault="00701654" w:rsidP="00701654">
      <w:pPr>
        <w:spacing w:before="100" w:beforeAutospacing="1" w:after="100" w:afterAutospacing="1"/>
        <w:rPr>
          <w:rFonts w:eastAsia="Times New Roman"/>
          <w:lang w:eastAsia="es-CO"/>
        </w:rPr>
      </w:pPr>
      <w:r w:rsidRPr="00B513AA">
        <w:rPr>
          <w:rFonts w:eastAsia="Times New Roman"/>
          <w:lang w:eastAsia="es-CO"/>
        </w:rPr>
        <w:t xml:space="preserve">En contraste, únicamente el prestador Auacact reporta suscriptores clasificados en el uso industrial. En este caso, el consumo presenta un comportamiento más estable y consistente, con una tendencia creciente sostenida, pasando de 21 m³ en diciembre de 2023 a 36 m³ en diciembre de 2025. </w:t>
      </w:r>
    </w:p>
    <w:p w14:paraId="08DAAF33" w14:textId="625AE253" w:rsidR="00701654" w:rsidRPr="00974818" w:rsidRDefault="00701654" w:rsidP="00F4333E">
      <w:pPr>
        <w:pStyle w:val="Ttulo1"/>
        <w:numPr>
          <w:ilvl w:val="1"/>
          <w:numId w:val="3"/>
        </w:numPr>
        <w:tabs>
          <w:tab w:val="left" w:pos="1299"/>
        </w:tabs>
        <w:ind w:left="769"/>
        <w:rPr>
          <w:rFonts w:eastAsia="Times New Roman"/>
          <w:color w:val="4472C4" w:themeColor="accent1"/>
        </w:rPr>
      </w:pPr>
      <w:bookmarkStart w:id="137" w:name="_Toc228799664"/>
      <w:r w:rsidRPr="00974818">
        <w:rPr>
          <w:rFonts w:eastAsia="Times New Roman"/>
          <w:color w:val="4472C4" w:themeColor="accent1"/>
        </w:rPr>
        <w:t>Efecto de la aplicación medida de desincentivo al consumo de agua</w:t>
      </w:r>
      <w:bookmarkEnd w:id="137"/>
    </w:p>
    <w:p w14:paraId="1F2C6EDC" w14:textId="77777777" w:rsidR="00A46847" w:rsidRDefault="00A46847" w:rsidP="00A46847">
      <w:pPr>
        <w:spacing w:before="100" w:beforeAutospacing="1" w:after="100" w:afterAutospacing="1"/>
        <w:rPr>
          <w:rFonts w:eastAsia="Times New Roman"/>
          <w:lang w:eastAsia="es-CO"/>
        </w:rPr>
      </w:pPr>
      <w:r w:rsidRPr="0062383E">
        <w:rPr>
          <w:rFonts w:eastAsia="Times New Roman"/>
          <w:lang w:eastAsia="es-CO"/>
        </w:rPr>
        <w:t>En relación con el impacto de la Resolución CRA 887 de 2019, compilada en la Resolución CRA 943 de 2021, se evidencia que la Empresa de Acueducto y Alcantarillado de Bogotá (EAAB) implementó la medida de desincentivo al consumo de agua para aquellos suscriptores cuyo consumo superó los 44 m³ por bimestre, en cumplimiento de lo dispuesto en el artículo 2.7.5.6 de la citada resolución.</w:t>
      </w:r>
    </w:p>
    <w:p w14:paraId="06A5B495" w14:textId="77777777" w:rsidR="00A46847" w:rsidRDefault="00A46847" w:rsidP="00A46847">
      <w:pPr>
        <w:spacing w:before="100" w:beforeAutospacing="1" w:after="100" w:afterAutospacing="1"/>
        <w:rPr>
          <w:rFonts w:eastAsia="Times New Roman"/>
          <w:lang w:eastAsia="es-CO"/>
        </w:rPr>
      </w:pPr>
      <w:commentRangeStart w:id="138"/>
      <w:r w:rsidRPr="002C75C7">
        <w:rPr>
          <w:rFonts w:eastAsia="Times New Roman"/>
          <w:lang w:eastAsia="es-CO"/>
        </w:rPr>
        <w:t>De acuerdo con la información suministrada</w:t>
      </w:r>
      <w:commentRangeEnd w:id="138"/>
      <w:r w:rsidR="00BB3BDB" w:rsidRPr="002C75C7">
        <w:rPr>
          <w:rStyle w:val="Refdecomentario"/>
          <w:rFonts w:eastAsia="Times New Roman"/>
          <w:sz w:val="24"/>
          <w:szCs w:val="24"/>
          <w:lang w:eastAsia="es-CO"/>
        </w:rPr>
        <w:commentReference w:id="138"/>
      </w:r>
      <w:r w:rsidRPr="002C75C7">
        <w:rPr>
          <w:rFonts w:eastAsia="Times New Roman"/>
          <w:lang w:eastAsia="es-CO"/>
        </w:rPr>
        <w:t>, durante el año 2024 el número de suscriptores afectados por esta medida, en los periodos de recaudo, fue el siguiente: julio, 19.159; agosto, 20.048; septiembre, 23.233; octubre, 28.729; noviembre, 16.006; y diciembre, 11.507</w:t>
      </w:r>
      <w:r>
        <w:rPr>
          <w:rFonts w:eastAsia="Times New Roman"/>
          <w:lang w:eastAsia="es-CO"/>
        </w:rPr>
        <w:t>, siendo los meses de octubre y noviembre los de mayor incumplimiento.</w:t>
      </w:r>
      <w:r w:rsidRPr="00296E84">
        <w:t xml:space="preserve"> </w:t>
      </w:r>
      <w:r w:rsidRPr="00296E84">
        <w:rPr>
          <w:rFonts w:eastAsia="Times New Roman"/>
          <w:lang w:eastAsia="es-CO"/>
        </w:rPr>
        <w:t xml:space="preserve">Se evidencia que </w:t>
      </w:r>
      <w:commentRangeStart w:id="139"/>
      <w:r w:rsidRPr="00296E84">
        <w:rPr>
          <w:rFonts w:eastAsia="Times New Roman"/>
          <w:lang w:eastAsia="es-CO"/>
        </w:rPr>
        <w:t>la mayor aplicación de la medida se concentra en el mes de octubre, seguido de noviembre</w:t>
      </w:r>
      <w:r>
        <w:rPr>
          <w:rFonts w:eastAsia="Times New Roman"/>
          <w:lang w:eastAsia="es-CO"/>
        </w:rPr>
        <w:t xml:space="preserve"> de 2024.</w:t>
      </w:r>
      <w:commentRangeEnd w:id="139"/>
      <w:r w:rsidR="00215863">
        <w:rPr>
          <w:rStyle w:val="Refdecomentario"/>
          <w:rFonts w:eastAsia="Times New Roman"/>
          <w:sz w:val="24"/>
          <w:szCs w:val="24"/>
          <w:lang w:eastAsia="es-CO"/>
        </w:rPr>
        <w:commentReference w:id="139"/>
      </w:r>
    </w:p>
    <w:p w14:paraId="1E0D769F" w14:textId="4A685FFE" w:rsidR="00A46847" w:rsidRPr="00BD7C58" w:rsidRDefault="00A46847" w:rsidP="00A46847">
      <w:pPr>
        <w:pStyle w:val="NormalWeb"/>
        <w:rPr>
          <w:rFonts w:ascii="Times New Roman" w:hAnsi="Times New Roman"/>
          <w:lang w:eastAsia="es-CO"/>
        </w:rPr>
      </w:pPr>
      <w:r>
        <w:t xml:space="preserve">La distribución de los suscriptores residenciales por estrato socioeconómicos y mes de recaudo se muestra en el </w:t>
      </w:r>
      <w:r w:rsidR="007F6E75">
        <w:rPr>
          <w:highlight w:val="yellow"/>
        </w:rPr>
        <w:fldChar w:fldCharType="begin"/>
      </w:r>
      <w:r w:rsidR="007F6E75">
        <w:instrText xml:space="preserve"> REF _Ref227836833 \h </w:instrText>
      </w:r>
      <w:r w:rsidR="007F6E75">
        <w:rPr>
          <w:highlight w:val="yellow"/>
        </w:rPr>
      </w:r>
      <w:r w:rsidR="007F6E75">
        <w:rPr>
          <w:highlight w:val="yellow"/>
        </w:rPr>
        <w:fldChar w:fldCharType="separate"/>
      </w:r>
      <w:r w:rsidR="00F41A2D">
        <w:t xml:space="preserve">Gráfico </w:t>
      </w:r>
      <w:r w:rsidR="00F41A2D">
        <w:rPr>
          <w:noProof/>
        </w:rPr>
        <w:t>16</w:t>
      </w:r>
      <w:r w:rsidR="00F41A2D">
        <w:t xml:space="preserve"> Suscriptores afectados por la aplicación de la medida de desincentivo en Bogotá</w:t>
      </w:r>
      <w:r w:rsidR="007F6E75">
        <w:rPr>
          <w:highlight w:val="yellow"/>
        </w:rPr>
        <w:fldChar w:fldCharType="end"/>
      </w:r>
      <w:r>
        <w:t xml:space="preserve">. En este se observa que los estratos 2 (E2) y 3 (E3) concentraron la mayor proporción de suscriptores con consumos superiores al valor umbral de referencia de 44 m3 por bimestre. </w:t>
      </w:r>
      <w:r w:rsidRPr="00B30BCF">
        <w:rPr>
          <w:rFonts w:cs="Arial"/>
          <w:lang w:eastAsia="es-CO"/>
        </w:rPr>
        <w:t xml:space="preserve">En particular, el estrato 2 </w:t>
      </w:r>
      <w:r w:rsidRPr="00B30BCF">
        <w:rPr>
          <w:rFonts w:cs="Arial"/>
          <w:lang w:eastAsia="es-CO"/>
        </w:rPr>
        <w:lastRenderedPageBreak/>
        <w:t>registra participaciones mensuales que oscilan entre el 31% y el 60%, con un promedio de 45%, mientras que en el estrato 3 dicha participación varía entre el 26% y el 30%, con un promedio de 27%.</w:t>
      </w:r>
    </w:p>
    <w:p w14:paraId="058C77F9" w14:textId="49D23A72" w:rsidR="00A46847" w:rsidRDefault="00A46847" w:rsidP="00A46847">
      <w:pPr>
        <w:pStyle w:val="Descripcin"/>
      </w:pPr>
      <w:bookmarkStart w:id="140" w:name="_Ref227245460"/>
      <w:bookmarkStart w:id="141" w:name="_Ref227836833"/>
      <w:bookmarkStart w:id="142" w:name="_Toc227877931"/>
      <w:r>
        <w:t xml:space="preserve">Gráfico </w:t>
      </w:r>
      <w:r>
        <w:fldChar w:fldCharType="begin"/>
      </w:r>
      <w:r>
        <w:instrText xml:space="preserve"> SEQ Gráfico \* ARABIC </w:instrText>
      </w:r>
      <w:r>
        <w:fldChar w:fldCharType="separate"/>
      </w:r>
      <w:r w:rsidR="00F41A2D">
        <w:rPr>
          <w:noProof/>
        </w:rPr>
        <w:t>16</w:t>
      </w:r>
      <w:r>
        <w:fldChar w:fldCharType="end"/>
      </w:r>
      <w:bookmarkEnd w:id="140"/>
      <w:r>
        <w:t xml:space="preserve"> Suscriptores afectados por la aplicación de la medida de desincentivo en Bogotá</w:t>
      </w:r>
      <w:bookmarkEnd w:id="141"/>
      <w:bookmarkEnd w:id="142"/>
    </w:p>
    <w:p w14:paraId="78E3467F" w14:textId="3DACD6A1" w:rsidR="00A46847" w:rsidRDefault="00A46847" w:rsidP="00A46847">
      <w:pPr>
        <w:spacing w:before="100" w:beforeAutospacing="1" w:after="100" w:afterAutospacing="1"/>
        <w:jc w:val="center"/>
      </w:pPr>
      <w:r>
        <w:rPr>
          <w:noProof/>
        </w:rPr>
        <w:drawing>
          <wp:inline distT="0" distB="0" distL="0" distR="0" wp14:anchorId="31BE5051" wp14:editId="6D1BFB48">
            <wp:extent cx="5760000" cy="3022287"/>
            <wp:effectExtent l="0" t="0" r="0" b="698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60000" cy="3022287"/>
                    </a:xfrm>
                    <a:prstGeom prst="rect">
                      <a:avLst/>
                    </a:prstGeom>
                    <a:noFill/>
                  </pic:spPr>
                </pic:pic>
              </a:graphicData>
            </a:graphic>
          </wp:inline>
        </w:drawing>
      </w:r>
    </w:p>
    <w:p w14:paraId="696FE2D6" w14:textId="77777777" w:rsidR="00A46847" w:rsidRPr="00B513AA" w:rsidRDefault="00A46847" w:rsidP="00A46847">
      <w:pPr>
        <w:pStyle w:val="NormalWeb"/>
        <w:spacing w:before="0" w:beforeAutospacing="0"/>
        <w:jc w:val="center"/>
        <w:rPr>
          <w:rFonts w:cs="Arial"/>
          <w:sz w:val="20"/>
          <w:szCs w:val="20"/>
        </w:rPr>
      </w:pPr>
      <w:r w:rsidRPr="00B513AA">
        <w:rPr>
          <w:rFonts w:cs="Arial"/>
          <w:sz w:val="20"/>
          <w:szCs w:val="20"/>
        </w:rPr>
        <w:t xml:space="preserve">Fuente: Cálculos SDHT con base información </w:t>
      </w:r>
      <w:r>
        <w:rPr>
          <w:rFonts w:cs="Arial"/>
          <w:sz w:val="20"/>
          <w:szCs w:val="20"/>
        </w:rPr>
        <w:t>EAAB</w:t>
      </w:r>
    </w:p>
    <w:p w14:paraId="42147B6F" w14:textId="77777777" w:rsidR="00A46847" w:rsidRDefault="00A46847" w:rsidP="00A46847">
      <w:pPr>
        <w:rPr>
          <w:lang w:val="es-CO" w:eastAsia="es-CO"/>
        </w:rPr>
      </w:pPr>
      <w:r w:rsidRPr="0072344A">
        <w:rPr>
          <w:lang w:val="es-CO" w:eastAsia="es-CO"/>
        </w:rPr>
        <w:t xml:space="preserve">El volumen total de consumo cobrado por </w:t>
      </w:r>
      <w:r>
        <w:rPr>
          <w:lang w:val="es-CO" w:eastAsia="es-CO"/>
        </w:rPr>
        <w:t>la aplicación de la medida</w:t>
      </w:r>
      <w:r w:rsidRPr="0072344A">
        <w:rPr>
          <w:lang w:val="es-CO" w:eastAsia="es-CO"/>
        </w:rPr>
        <w:t xml:space="preserve"> </w:t>
      </w:r>
      <w:r>
        <w:rPr>
          <w:lang w:val="es-CO" w:eastAsia="es-CO"/>
        </w:rPr>
        <w:t xml:space="preserve">de desincentivo </w:t>
      </w:r>
      <w:r w:rsidRPr="0072344A">
        <w:rPr>
          <w:lang w:val="es-CO" w:eastAsia="es-CO"/>
        </w:rPr>
        <w:t>a estos suscriptores ascendió a 2.071.842 m³, correspondiente a los periodos de recaudo comprendidos entre julio y diciembre de 2024.</w:t>
      </w:r>
    </w:p>
    <w:p w14:paraId="26D0308F" w14:textId="77777777" w:rsidR="00A46847" w:rsidRDefault="00A46847" w:rsidP="00A46847">
      <w:pPr>
        <w:rPr>
          <w:lang w:val="es-CO" w:eastAsia="es-CO"/>
        </w:rPr>
      </w:pPr>
    </w:p>
    <w:p w14:paraId="1BE3B29F" w14:textId="7C3D8F88" w:rsidR="00A46847" w:rsidRDefault="00A46847" w:rsidP="00A46847">
      <w:pPr>
        <w:rPr>
          <w:lang w:val="es-CO" w:eastAsia="es-CO"/>
        </w:rPr>
      </w:pPr>
      <w:r w:rsidRPr="00F0456B">
        <w:rPr>
          <w:lang w:val="es-CO" w:eastAsia="es-CO"/>
        </w:rPr>
        <w:t xml:space="preserve">Por su parte, el valor total facturado por la EAAB por la aplicación de la medida de desincentivo superó los $7.357 millones, de los cuales, con corte a febrero de 2026, </w:t>
      </w:r>
      <w:r w:rsidRPr="00F0456B">
        <w:rPr>
          <w:lang w:val="es-CO" w:eastAsia="es-CO"/>
        </w:rPr>
        <w:lastRenderedPageBreak/>
        <w:t>se ha recaudado un monto superior a $6.782 millones.</w:t>
      </w:r>
      <w:r>
        <w:rPr>
          <w:lang w:val="es-CO" w:eastAsia="es-CO"/>
        </w:rPr>
        <w:t xml:space="preserve"> </w:t>
      </w:r>
      <w:r w:rsidRPr="00A06859">
        <w:rPr>
          <w:lang w:val="es-CO" w:eastAsia="es-CO"/>
        </w:rPr>
        <w:t xml:space="preserve">Con respecto a este último valor, en el </w:t>
      </w:r>
      <w:r w:rsidR="00BB3BDB">
        <w:rPr>
          <w:highlight w:val="yellow"/>
          <w:lang w:val="es-CO" w:eastAsia="es-CO"/>
        </w:rPr>
        <w:fldChar w:fldCharType="begin"/>
      </w:r>
      <w:r w:rsidR="00BB3BDB">
        <w:rPr>
          <w:lang w:val="es-CO" w:eastAsia="es-CO"/>
        </w:rPr>
        <w:instrText xml:space="preserve"> REF _Ref227837174 \h </w:instrText>
      </w:r>
      <w:r w:rsidR="00BB3BDB">
        <w:rPr>
          <w:highlight w:val="yellow"/>
          <w:lang w:val="es-CO" w:eastAsia="es-CO"/>
        </w:rPr>
      </w:r>
      <w:r w:rsidR="00BB3BDB">
        <w:rPr>
          <w:highlight w:val="yellow"/>
          <w:lang w:val="es-CO" w:eastAsia="es-CO"/>
        </w:rPr>
        <w:fldChar w:fldCharType="separate"/>
      </w:r>
      <w:r w:rsidR="00F41A2D">
        <w:t xml:space="preserve">Gráfico </w:t>
      </w:r>
      <w:r w:rsidR="00F41A2D">
        <w:rPr>
          <w:noProof/>
        </w:rPr>
        <w:t>17</w:t>
      </w:r>
      <w:r w:rsidR="00F41A2D">
        <w:t xml:space="preserve"> Valores recaudados por estrato por la aplicación de la medida de desincentivo en Bogotá</w:t>
      </w:r>
      <w:r w:rsidR="00BB3BDB">
        <w:rPr>
          <w:highlight w:val="yellow"/>
          <w:lang w:val="es-CO" w:eastAsia="es-CO"/>
        </w:rPr>
        <w:fldChar w:fldCharType="end"/>
      </w:r>
      <w:r>
        <w:rPr>
          <w:lang w:val="es-CO" w:eastAsia="es-CO"/>
        </w:rPr>
        <w:t xml:space="preserve"> </w:t>
      </w:r>
      <w:r w:rsidRPr="00A06859">
        <w:rPr>
          <w:lang w:val="es-CO" w:eastAsia="es-CO"/>
        </w:rPr>
        <w:t>se presenta la distribución de los recursos recaudados por estrato socioeconómico, evidenciando que los suscriptores de los estratos 2 y 3 concentran la mayor participación</w:t>
      </w:r>
      <w:r>
        <w:rPr>
          <w:lang w:val="es-CO" w:eastAsia="es-CO"/>
        </w:rPr>
        <w:t>. E</w:t>
      </w:r>
      <w:r w:rsidRPr="00946CE2">
        <w:rPr>
          <w:lang w:val="es-CO" w:eastAsia="es-CO"/>
        </w:rPr>
        <w:t>n particular, el estrato 2</w:t>
      </w:r>
      <w:r>
        <w:rPr>
          <w:lang w:val="es-CO" w:eastAsia="es-CO"/>
        </w:rPr>
        <w:t xml:space="preserve"> (E2)</w:t>
      </w:r>
      <w:r w:rsidRPr="00946CE2">
        <w:rPr>
          <w:lang w:val="es-CO" w:eastAsia="es-CO"/>
        </w:rPr>
        <w:t xml:space="preserve"> registra un recaudo de $2.841 millones, equivalente al 42% del total, mientras que el estrato 3</w:t>
      </w:r>
      <w:r>
        <w:rPr>
          <w:lang w:val="es-CO" w:eastAsia="es-CO"/>
        </w:rPr>
        <w:t xml:space="preserve"> (E3)</w:t>
      </w:r>
      <w:r w:rsidRPr="00946CE2">
        <w:rPr>
          <w:lang w:val="es-CO" w:eastAsia="es-CO"/>
        </w:rPr>
        <w:t xml:space="preserve"> alcanza $2.149 millones, correspondiente al 32%.</w:t>
      </w:r>
    </w:p>
    <w:p w14:paraId="09483AFB" w14:textId="77777777" w:rsidR="00A46847" w:rsidRDefault="00A46847" w:rsidP="00A46847">
      <w:pPr>
        <w:rPr>
          <w:lang w:val="es-CO" w:eastAsia="es-CO"/>
        </w:rPr>
      </w:pPr>
    </w:p>
    <w:p w14:paraId="5BC63F27" w14:textId="6F55225D" w:rsidR="00A46847" w:rsidRDefault="00A46847" w:rsidP="00A46847">
      <w:pPr>
        <w:pStyle w:val="Descripcin"/>
      </w:pPr>
      <w:bookmarkStart w:id="143" w:name="_Ref227252224"/>
      <w:bookmarkStart w:id="144" w:name="_Ref227837174"/>
      <w:bookmarkStart w:id="145" w:name="_Toc227877932"/>
      <w:r>
        <w:t xml:space="preserve">Gráfico </w:t>
      </w:r>
      <w:r>
        <w:fldChar w:fldCharType="begin"/>
      </w:r>
      <w:r>
        <w:instrText xml:space="preserve"> SEQ Gráfico \* ARABIC </w:instrText>
      </w:r>
      <w:r>
        <w:fldChar w:fldCharType="separate"/>
      </w:r>
      <w:r w:rsidR="00F41A2D">
        <w:rPr>
          <w:noProof/>
        </w:rPr>
        <w:t>17</w:t>
      </w:r>
      <w:r>
        <w:fldChar w:fldCharType="end"/>
      </w:r>
      <w:bookmarkEnd w:id="143"/>
      <w:r>
        <w:t xml:space="preserve"> Valores recaudados por estrato por la aplicación de la medida de desincentivo en Bogotá</w:t>
      </w:r>
      <w:bookmarkEnd w:id="144"/>
      <w:bookmarkEnd w:id="145"/>
    </w:p>
    <w:p w14:paraId="0A98B339" w14:textId="76543663" w:rsidR="72B6B67D" w:rsidRDefault="32F3A86C" w:rsidP="359D4C30">
      <w:pPr>
        <w:pStyle w:val="Descripcin"/>
      </w:pPr>
      <w:r w:rsidRPr="359D4C30">
        <w:rPr>
          <w:color w:val="404040" w:themeColor="text1" w:themeTint="BF"/>
          <w:lang w:val="es"/>
        </w:rPr>
        <w:t>(cifras en millones COP$)</w:t>
      </w:r>
    </w:p>
    <w:p w14:paraId="6221D43C" w14:textId="54DB7E80" w:rsidR="72B6B67D" w:rsidRDefault="72B6B67D" w:rsidP="359D4C30"/>
    <w:p w14:paraId="5922048E" w14:textId="77777777" w:rsidR="00A46847" w:rsidRDefault="00A46847" w:rsidP="359D4C30">
      <w:pPr>
        <w:widowControl/>
        <w:shd w:val="clear" w:color="auto" w:fill="FFFFFF" w:themeFill="background1"/>
        <w:autoSpaceDE/>
        <w:autoSpaceDN/>
        <w:spacing w:after="100" w:afterAutospacing="1"/>
        <w:jc w:val="center"/>
        <w:rPr>
          <w:rFonts w:ascii="montserrat-regular" w:eastAsia="Times New Roman" w:hAnsi="montserrat-regular" w:cs="Times New Roman"/>
          <w:color w:val="4A4A4A"/>
          <w:lang w:val="es-CO" w:eastAsia="es-CO"/>
        </w:rPr>
      </w:pPr>
      <w:r>
        <w:rPr>
          <w:noProof/>
        </w:rPr>
        <w:drawing>
          <wp:inline distT="0" distB="0" distL="0" distR="0" wp14:anchorId="6583DA69" wp14:editId="58B5F3AC">
            <wp:extent cx="5760000" cy="2725533"/>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a:ext>
                      </a:extLst>
                    </a:blip>
                    <a:srcRect/>
                    <a:stretch>
                      <a:fillRect/>
                    </a:stretch>
                  </pic:blipFill>
                  <pic:spPr bwMode="auto">
                    <a:xfrm>
                      <a:off x="0" y="0"/>
                      <a:ext cx="5760000" cy="2725533"/>
                    </a:xfrm>
                    <a:prstGeom prst="rect">
                      <a:avLst/>
                    </a:prstGeom>
                    <a:noFill/>
                  </pic:spPr>
                </pic:pic>
              </a:graphicData>
            </a:graphic>
          </wp:inline>
        </w:drawing>
      </w:r>
    </w:p>
    <w:p w14:paraId="045E1A1E" w14:textId="77777777" w:rsidR="00A46847" w:rsidRPr="00B513AA" w:rsidRDefault="00A46847" w:rsidP="00A46847">
      <w:pPr>
        <w:pStyle w:val="NormalWeb"/>
        <w:spacing w:before="0" w:beforeAutospacing="0"/>
        <w:jc w:val="center"/>
        <w:rPr>
          <w:rFonts w:cs="Arial"/>
          <w:sz w:val="20"/>
          <w:szCs w:val="20"/>
        </w:rPr>
      </w:pPr>
      <w:r w:rsidRPr="00B513AA">
        <w:rPr>
          <w:rFonts w:cs="Arial"/>
          <w:sz w:val="20"/>
          <w:szCs w:val="20"/>
        </w:rPr>
        <w:t xml:space="preserve">Fuente: Cálculos SDHT con base información </w:t>
      </w:r>
      <w:r>
        <w:rPr>
          <w:rFonts w:cs="Arial"/>
          <w:sz w:val="20"/>
          <w:szCs w:val="20"/>
        </w:rPr>
        <w:t>EAAB</w:t>
      </w:r>
    </w:p>
    <w:p w14:paraId="40433E93" w14:textId="77777777" w:rsidR="001974ED" w:rsidRDefault="001974ED">
      <w:pPr>
        <w:widowControl/>
        <w:autoSpaceDE/>
        <w:autoSpaceDN/>
        <w:spacing w:after="160" w:line="259" w:lineRule="auto"/>
        <w:jc w:val="left"/>
        <w:rPr>
          <w:b/>
          <w:bCs/>
          <w:color w:val="1C3557"/>
          <w:sz w:val="28"/>
          <w:szCs w:val="28"/>
        </w:rPr>
      </w:pPr>
      <w:bookmarkStart w:id="146" w:name="_Toc226651265"/>
      <w:bookmarkStart w:id="147" w:name="_Toc226653016"/>
      <w:r>
        <w:br w:type="page"/>
      </w:r>
    </w:p>
    <w:p w14:paraId="08751481" w14:textId="67D70E0F" w:rsidR="00F41527" w:rsidRPr="00F41527" w:rsidRDefault="00F41527" w:rsidP="00367C43">
      <w:pPr>
        <w:pStyle w:val="Ttulo1"/>
      </w:pPr>
      <w:bookmarkStart w:id="148" w:name="_Toc228799665"/>
      <w:r w:rsidRPr="00F41527">
        <w:lastRenderedPageBreak/>
        <w:t>Información subsidios y contribuciones por servicio y año</w:t>
      </w:r>
      <w:bookmarkEnd w:id="146"/>
      <w:bookmarkEnd w:id="147"/>
      <w:bookmarkEnd w:id="148"/>
    </w:p>
    <w:p w14:paraId="753835CE" w14:textId="4057CBC2" w:rsidR="00F41527" w:rsidRDefault="00F41527" w:rsidP="001D031E"/>
    <w:p w14:paraId="7BECE252" w14:textId="0F15F8E9" w:rsidR="00F41527" w:rsidRDefault="00F41527" w:rsidP="00F41527">
      <w:pPr>
        <w:pStyle w:val="Ttulo2"/>
        <w:rPr>
          <w:rFonts w:eastAsia="Times New Roman"/>
        </w:rPr>
      </w:pPr>
      <w:bookmarkStart w:id="149" w:name="_Toc226653017"/>
      <w:bookmarkStart w:id="150" w:name="_Toc228799666"/>
      <w:r w:rsidRPr="00B513AA">
        <w:rPr>
          <w:rFonts w:eastAsia="Times New Roman"/>
        </w:rPr>
        <w:t>Servicio de Acueducto</w:t>
      </w:r>
      <w:bookmarkEnd w:id="149"/>
      <w:bookmarkEnd w:id="150"/>
    </w:p>
    <w:p w14:paraId="09CD036F" w14:textId="77777777" w:rsidR="00E1127F" w:rsidRDefault="00E1127F" w:rsidP="00E1127F"/>
    <w:p w14:paraId="7A8F26E6" w14:textId="77777777" w:rsidR="00E1127F" w:rsidRPr="00E1127F" w:rsidRDefault="00E1127F" w:rsidP="00E1127F"/>
    <w:p w14:paraId="49B35C80" w14:textId="6F5EE59B" w:rsidR="00F41527" w:rsidRDefault="00F41527" w:rsidP="00F41527">
      <w:pPr>
        <w:pStyle w:val="Ttulo2"/>
        <w:rPr>
          <w:rFonts w:eastAsia="Times New Roman"/>
        </w:rPr>
      </w:pPr>
      <w:bookmarkStart w:id="151" w:name="_Toc226653018"/>
      <w:bookmarkStart w:id="152" w:name="_Toc228799667"/>
      <w:r w:rsidRPr="00B513AA">
        <w:rPr>
          <w:rFonts w:eastAsia="Times New Roman"/>
        </w:rPr>
        <w:t>Servicio de Alcantarillado</w:t>
      </w:r>
      <w:bookmarkEnd w:id="151"/>
      <w:bookmarkEnd w:id="152"/>
    </w:p>
    <w:p w14:paraId="1AF5D6C2" w14:textId="77777777" w:rsidR="00E1127F" w:rsidRDefault="00E1127F" w:rsidP="00E1127F"/>
    <w:p w14:paraId="01CCCBBD" w14:textId="77777777" w:rsidR="00E1127F" w:rsidRPr="00E1127F" w:rsidRDefault="00E1127F" w:rsidP="00E1127F"/>
    <w:p w14:paraId="269B6704" w14:textId="24B459AB" w:rsidR="00F41527" w:rsidRPr="00E1127F" w:rsidRDefault="00F41527" w:rsidP="00F41527">
      <w:pPr>
        <w:pStyle w:val="Ttulo2"/>
        <w:rPr>
          <w:rFonts w:eastAsia="Times New Roman"/>
        </w:rPr>
      </w:pPr>
      <w:bookmarkStart w:id="153" w:name="_Toc228799668"/>
      <w:r w:rsidRPr="00B513AA">
        <w:rPr>
          <w:rFonts w:eastAsia="Times New Roman"/>
        </w:rPr>
        <w:t>Análisis aplicación Decreto 1077 de 2015 mecanismo Bolsa Común servicios de acueducto y alcantarillado</w:t>
      </w:r>
      <w:bookmarkEnd w:id="153"/>
    </w:p>
    <w:p w14:paraId="2B11D0FB" w14:textId="77777777" w:rsidR="00F41527" w:rsidRDefault="00F41527" w:rsidP="00F41527">
      <w:pPr>
        <w:pStyle w:val="NormalWeb"/>
        <w:rPr>
          <w:rFonts w:cs="Arial"/>
        </w:rPr>
      </w:pPr>
      <w:r w:rsidRPr="00EF3A5E">
        <w:rPr>
          <w:rFonts w:cs="Arial"/>
        </w:rPr>
        <w:t xml:space="preserve">De conformidad con lo establecido en el artículo 2.3.4.3.3 del Decreto 1077 de 2015, la distribución de los recursos provenientes de aportes solidarios en prestadores con ámbito de operación en varios municipios se realiza a través de la conformación de una bolsa común, destinada a financiar los subsidios tarifarios en dicho ámbito. Para su cálculo, en primer lugar, la persona prestadora determina los requerimientos máximos de subsidios para los usuarios de estratos 1 y 2 en cada municipio, considerando los topes legales. </w:t>
      </w:r>
    </w:p>
    <w:p w14:paraId="658AF710" w14:textId="77777777" w:rsidR="00F41527" w:rsidRDefault="00F41527" w:rsidP="00F41527">
      <w:pPr>
        <w:pStyle w:val="NormalWeb"/>
        <w:rPr>
          <w:rFonts w:cs="Arial"/>
        </w:rPr>
      </w:pPr>
      <w:r w:rsidRPr="00EF3A5E">
        <w:rPr>
          <w:rFonts w:cs="Arial"/>
        </w:rPr>
        <w:t>Posteriormente, estos valores se ajustan en función de la factura promedio sin subsidios ni contribuciones de cada municipio, en relación con la mayor factura promedio del ámbito de operación, con el fin de incorporar las diferencias tarifarias existentes. Finalmente, los recursos de la bolsa común se distribuyen de manera proporcional entre los municipios, de acuerdo con su participación en los requerimientos ajustados de subsidios, lo cual define el monto de recursos a asignar para la financiación de los subsidios en cada caso.</w:t>
      </w:r>
    </w:p>
    <w:p w14:paraId="1F34FE66" w14:textId="77777777" w:rsidR="00F41527" w:rsidRPr="00B513AA" w:rsidRDefault="00F41527" w:rsidP="00F41527">
      <w:pPr>
        <w:pStyle w:val="NormalWeb"/>
        <w:rPr>
          <w:rFonts w:cs="Arial"/>
        </w:rPr>
      </w:pPr>
      <w:r w:rsidRPr="00EF3A5E">
        <w:rPr>
          <w:rFonts w:cs="Arial"/>
        </w:rPr>
        <w:t xml:space="preserve">En el caso de la Empresa de Acueducto y Alcantarillado de Bogotá E.S.P., el área de prestación comprende la atención de los servicios de acueducto y alcantarillado </w:t>
      </w:r>
      <w:r w:rsidRPr="00EF3A5E">
        <w:rPr>
          <w:rFonts w:cs="Arial"/>
        </w:rPr>
        <w:lastRenderedPageBreak/>
        <w:t>en los municipios de Bogotá y Soacha, mientras que en los municipios de Gachancipá, Tocancipá y Zipaquirá la prestación se limita exclusivamente al servicio de acueducto</w:t>
      </w:r>
      <w:r>
        <w:rPr>
          <w:rFonts w:cs="Arial"/>
        </w:rPr>
        <w:t>, se realiza el análisis del comportamiento de los recursos redistribuidos en aplicación de la citada norma.</w:t>
      </w:r>
    </w:p>
    <w:p w14:paraId="4F1063DF" w14:textId="507B9C96" w:rsidR="00F41527" w:rsidRPr="00B513AA" w:rsidRDefault="00F41527" w:rsidP="00F41527">
      <w:pPr>
        <w:pStyle w:val="Ttulo3"/>
        <w:rPr>
          <w:rFonts w:eastAsia="Times New Roman"/>
        </w:rPr>
      </w:pPr>
      <w:bookmarkStart w:id="154" w:name="_Toc226651273"/>
      <w:bookmarkStart w:id="155" w:name="_Toc226653020"/>
      <w:bookmarkStart w:id="156" w:name="_Toc228799669"/>
      <w:r w:rsidRPr="00B513AA">
        <w:rPr>
          <w:rFonts w:eastAsia="Times New Roman"/>
        </w:rPr>
        <w:t>Servicio de Acueducto</w:t>
      </w:r>
      <w:bookmarkEnd w:id="154"/>
      <w:bookmarkEnd w:id="155"/>
      <w:bookmarkEnd w:id="156"/>
    </w:p>
    <w:p w14:paraId="42D45387" w14:textId="6E587005" w:rsidR="00F41527" w:rsidRPr="00BA19CA" w:rsidRDefault="00F41527" w:rsidP="00F41527">
      <w:pPr>
        <w:pStyle w:val="NormalWeb"/>
        <w:rPr>
          <w:rFonts w:cs="Arial"/>
        </w:rPr>
      </w:pPr>
      <w:r w:rsidRPr="00982D8A">
        <w:rPr>
          <w:rFonts w:cs="Arial"/>
        </w:rPr>
        <w:t xml:space="preserve">Para el servicio de </w:t>
      </w:r>
      <w:r w:rsidRPr="00BA19CA">
        <w:rPr>
          <w:rFonts w:cs="Arial"/>
        </w:rPr>
        <w:t xml:space="preserve">acueducto, en Bogotá, la aplicación del mecanismo de redistribución establecido en la norma citada genera una reducción promedio equivalente al </w:t>
      </w:r>
      <w:r w:rsidR="005B4471" w:rsidRPr="00BA19CA">
        <w:rPr>
          <w:rFonts w:cs="Arial"/>
        </w:rPr>
        <w:t>-</w:t>
      </w:r>
      <w:r w:rsidRPr="00BA19CA">
        <w:rPr>
          <w:rFonts w:cs="Arial"/>
        </w:rPr>
        <w:t xml:space="preserve">4,28% del total de los recursos de aportes solidarios facturados en cada vigencia. El detalle anual </w:t>
      </w:r>
      <w:r w:rsidR="00214B0D" w:rsidRPr="00BA19CA">
        <w:rPr>
          <w:rFonts w:cs="Arial"/>
        </w:rPr>
        <w:t xml:space="preserve">se muestra en la </w:t>
      </w:r>
      <w:r w:rsidR="00214B0D" w:rsidRPr="00BA19CA">
        <w:rPr>
          <w:rFonts w:cs="Arial"/>
        </w:rPr>
        <w:fldChar w:fldCharType="begin"/>
      </w:r>
      <w:r w:rsidR="00214B0D" w:rsidRPr="00BA19CA">
        <w:rPr>
          <w:rFonts w:cs="Arial"/>
        </w:rPr>
        <w:instrText xml:space="preserve"> REF _Ref227172041 \h </w:instrText>
      </w:r>
      <w:r w:rsidR="00BA19CA">
        <w:rPr>
          <w:rFonts w:cs="Arial"/>
        </w:rPr>
        <w:instrText xml:space="preserve"> \* MERGEFORMAT </w:instrText>
      </w:r>
      <w:r w:rsidR="00214B0D" w:rsidRPr="00BA19CA">
        <w:rPr>
          <w:rFonts w:cs="Arial"/>
        </w:rPr>
      </w:r>
      <w:r w:rsidR="00214B0D" w:rsidRPr="00BA19CA">
        <w:rPr>
          <w:rFonts w:cs="Arial"/>
        </w:rPr>
        <w:fldChar w:fldCharType="separate"/>
      </w:r>
      <w:r w:rsidR="00F41A2D" w:rsidRPr="00BA19CA">
        <w:t xml:space="preserve">Tabla </w:t>
      </w:r>
      <w:r w:rsidR="00F41A2D">
        <w:rPr>
          <w:noProof/>
        </w:rPr>
        <w:t>16</w:t>
      </w:r>
      <w:r w:rsidR="00214B0D" w:rsidRPr="00BA19CA">
        <w:rPr>
          <w:rFonts w:cs="Arial"/>
        </w:rPr>
        <w:fldChar w:fldCharType="end"/>
      </w:r>
      <w:r w:rsidR="00214B0D" w:rsidRPr="00BA19CA">
        <w:rPr>
          <w:rFonts w:cs="Arial"/>
        </w:rPr>
        <w:t>.</w:t>
      </w:r>
    </w:p>
    <w:p w14:paraId="79C5D5D6" w14:textId="7E09A12E" w:rsidR="002E7472" w:rsidRPr="00BA19CA" w:rsidRDefault="00F41527" w:rsidP="00F41527">
      <w:pPr>
        <w:pStyle w:val="Descripcin"/>
        <w:keepNext/>
        <w:rPr>
          <w:rFonts w:eastAsia="Times New Roman"/>
        </w:rPr>
      </w:pPr>
      <w:bookmarkStart w:id="157" w:name="_Ref227172041"/>
      <w:bookmarkStart w:id="158" w:name="_Toc227877904"/>
      <w:r w:rsidRPr="00BA19CA">
        <w:rPr>
          <w:rFonts w:eastAsia="Times New Roman"/>
        </w:rPr>
        <w:t xml:space="preserve">Tabla </w:t>
      </w:r>
      <w:r w:rsidRPr="00BA19CA">
        <w:fldChar w:fldCharType="begin"/>
      </w:r>
      <w:r w:rsidRPr="00BA19CA">
        <w:instrText xml:space="preserve"> SEQ Tabla \* ARABIC </w:instrText>
      </w:r>
      <w:r w:rsidRPr="00BA19CA">
        <w:fldChar w:fldCharType="separate"/>
      </w:r>
      <w:r w:rsidR="00F41A2D">
        <w:rPr>
          <w:noProof/>
        </w:rPr>
        <w:t>16</w:t>
      </w:r>
      <w:r w:rsidRPr="00BA19CA">
        <w:fldChar w:fldCharType="end"/>
      </w:r>
      <w:bookmarkEnd w:id="157"/>
      <w:r w:rsidRPr="00BA19CA">
        <w:rPr>
          <w:rFonts w:eastAsia="Times New Roman"/>
        </w:rPr>
        <w:t xml:space="preserve"> Aportes facturados y redistribuidos aplicación Decreto 1077 de 2015</w:t>
      </w:r>
      <w:bookmarkEnd w:id="158"/>
      <w:r w:rsidRPr="00BA19CA">
        <w:rPr>
          <w:rFonts w:eastAsia="Times New Roman"/>
        </w:rPr>
        <w:t xml:space="preserve"> </w:t>
      </w:r>
    </w:p>
    <w:p w14:paraId="3DF40E72" w14:textId="35A978A4" w:rsidR="00D20E00" w:rsidRPr="00BA19CA" w:rsidRDefault="002E7472" w:rsidP="00F41527">
      <w:pPr>
        <w:pStyle w:val="Descripcin"/>
        <w:keepNext/>
        <w:rPr>
          <w:rFonts w:eastAsia="Times New Roman"/>
        </w:rPr>
      </w:pPr>
      <w:r w:rsidRPr="00BA19CA">
        <w:rPr>
          <w:rFonts w:eastAsia="Times New Roman"/>
        </w:rPr>
        <w:t xml:space="preserve">Periodo </w:t>
      </w:r>
      <w:r w:rsidR="00F41527" w:rsidRPr="00BA19CA">
        <w:rPr>
          <w:rFonts w:eastAsia="Times New Roman"/>
        </w:rPr>
        <w:t>2023 – 2025 servicio de acueducto</w:t>
      </w:r>
    </w:p>
    <w:p w14:paraId="66954300" w14:textId="1224E9EC" w:rsidR="00F41527" w:rsidRPr="00BA19CA" w:rsidRDefault="0B537B89" w:rsidP="00673F9E">
      <w:pPr>
        <w:pStyle w:val="Descripcin"/>
        <w:keepNext/>
        <w:tabs>
          <w:tab w:val="left" w:pos="6237"/>
        </w:tabs>
        <w:rPr>
          <w:rFonts w:eastAsia="Times New Roman"/>
        </w:rPr>
      </w:pPr>
      <w:r w:rsidRPr="00BA19CA">
        <w:rPr>
          <w:rFonts w:eastAsia="Times New Roman"/>
        </w:rPr>
        <w:t>(</w:t>
      </w:r>
      <w:r w:rsidR="00D20E00" w:rsidRPr="00BA19CA">
        <w:rPr>
          <w:rFonts w:eastAsia="Times New Roman"/>
        </w:rPr>
        <w:t>cifras en millones COP$</w:t>
      </w:r>
      <w:r w:rsidR="1F01D7F8" w:rsidRPr="00BA19CA">
        <w:rPr>
          <w:rFonts w:eastAsia="Times New Roman"/>
        </w:rPr>
        <w:t>)</w:t>
      </w:r>
    </w:p>
    <w:tbl>
      <w:tblPr>
        <w:tblStyle w:val="Tablanormal5"/>
        <w:tblW w:w="8434" w:type="dxa"/>
        <w:tblLook w:val="04A0" w:firstRow="1" w:lastRow="0" w:firstColumn="1" w:lastColumn="0" w:noHBand="0" w:noVBand="1"/>
      </w:tblPr>
      <w:tblGrid>
        <w:gridCol w:w="1200"/>
        <w:gridCol w:w="2339"/>
        <w:gridCol w:w="2126"/>
        <w:gridCol w:w="1569"/>
        <w:gridCol w:w="1200"/>
      </w:tblGrid>
      <w:tr w:rsidR="00F41527" w:rsidRPr="00BA19CA" w14:paraId="522AD010" w14:textId="77777777" w:rsidTr="007F1B4C">
        <w:trPr>
          <w:cnfStyle w:val="100000000000" w:firstRow="1" w:lastRow="0" w:firstColumn="0" w:lastColumn="0" w:oddVBand="0" w:evenVBand="0" w:oddHBand="0" w:evenHBand="0" w:firstRowFirstColumn="0" w:firstRowLastColumn="0" w:lastRowFirstColumn="0" w:lastRowLastColumn="0"/>
          <w:trHeight w:val="290"/>
        </w:trPr>
        <w:tc>
          <w:tcPr>
            <w:cnfStyle w:val="001000000100" w:firstRow="0" w:lastRow="0" w:firstColumn="1" w:lastColumn="0" w:oddVBand="0" w:evenVBand="0" w:oddHBand="0" w:evenHBand="0" w:firstRowFirstColumn="1" w:firstRowLastColumn="0" w:lastRowFirstColumn="0" w:lastRowLastColumn="0"/>
            <w:tcW w:w="1200" w:type="dxa"/>
            <w:vMerge w:val="restart"/>
            <w:shd w:val="clear" w:color="auto" w:fill="F2F2F2" w:themeFill="background1" w:themeFillShade="F2"/>
            <w:vAlign w:val="center"/>
            <w:hideMark/>
          </w:tcPr>
          <w:p w14:paraId="0738327E" w14:textId="77777777" w:rsidR="00F41527" w:rsidRPr="00BA19CA" w:rsidRDefault="00F41527" w:rsidP="007F1B4C">
            <w:pPr>
              <w:widowControl/>
              <w:autoSpaceDE/>
              <w:autoSpaceDN/>
              <w:jc w:val="center"/>
              <w:rPr>
                <w:rFonts w:eastAsia="Times New Roman"/>
                <w:b/>
                <w:bCs/>
                <w:color w:val="000000"/>
                <w:sz w:val="20"/>
                <w:szCs w:val="20"/>
                <w:lang w:val="es-CO" w:eastAsia="es-CO"/>
              </w:rPr>
            </w:pPr>
            <w:r w:rsidRPr="00BA19CA">
              <w:rPr>
                <w:rFonts w:eastAsia="Times New Roman"/>
                <w:b/>
                <w:bCs/>
                <w:color w:val="000000"/>
                <w:sz w:val="20"/>
                <w:szCs w:val="20"/>
                <w:lang w:val="es-CO" w:eastAsia="es-CO"/>
              </w:rPr>
              <w:t>Año</w:t>
            </w:r>
          </w:p>
        </w:tc>
        <w:tc>
          <w:tcPr>
            <w:tcW w:w="4465" w:type="dxa"/>
            <w:gridSpan w:val="2"/>
            <w:shd w:val="clear" w:color="auto" w:fill="F2F2F2" w:themeFill="background1" w:themeFillShade="F2"/>
            <w:vAlign w:val="center"/>
            <w:hideMark/>
          </w:tcPr>
          <w:p w14:paraId="11F5B6EF" w14:textId="77777777" w:rsidR="00F41527" w:rsidRPr="00BA19CA" w:rsidRDefault="00F41527" w:rsidP="007F1B4C">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eastAsia="Times New Roman"/>
                <w:b/>
                <w:bCs/>
                <w:color w:val="000000"/>
                <w:sz w:val="20"/>
                <w:szCs w:val="20"/>
                <w:lang w:val="es-CO" w:eastAsia="es-CO"/>
              </w:rPr>
            </w:pPr>
            <w:r w:rsidRPr="00BA19CA">
              <w:rPr>
                <w:rFonts w:eastAsia="Times New Roman"/>
                <w:b/>
                <w:bCs/>
                <w:color w:val="000000"/>
                <w:sz w:val="20"/>
                <w:szCs w:val="20"/>
                <w:lang w:val="es-CO" w:eastAsia="es-CO"/>
              </w:rPr>
              <w:t>Aportes solidarios</w:t>
            </w:r>
          </w:p>
        </w:tc>
        <w:tc>
          <w:tcPr>
            <w:tcW w:w="1569" w:type="dxa"/>
            <w:vMerge w:val="restart"/>
            <w:shd w:val="clear" w:color="auto" w:fill="F2F2F2" w:themeFill="background1" w:themeFillShade="F2"/>
            <w:vAlign w:val="center"/>
            <w:hideMark/>
          </w:tcPr>
          <w:p w14:paraId="1A77BA48" w14:textId="77777777" w:rsidR="00F41527" w:rsidRPr="00BA19CA" w:rsidRDefault="00F41527" w:rsidP="007F1B4C">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eastAsia="Times New Roman"/>
                <w:b/>
                <w:bCs/>
                <w:color w:val="000000"/>
                <w:sz w:val="20"/>
                <w:szCs w:val="20"/>
                <w:lang w:val="es-CO" w:eastAsia="es-CO"/>
              </w:rPr>
            </w:pPr>
            <w:r w:rsidRPr="00BA19CA">
              <w:rPr>
                <w:rFonts w:eastAsia="Times New Roman"/>
                <w:b/>
                <w:bCs/>
                <w:color w:val="000000"/>
                <w:sz w:val="20"/>
                <w:szCs w:val="20"/>
                <w:lang w:val="es-CO" w:eastAsia="es-CO"/>
              </w:rPr>
              <w:t>% reducción</w:t>
            </w:r>
          </w:p>
          <w:p w14:paraId="7E320C42" w14:textId="77777777" w:rsidR="00F41527" w:rsidRPr="00BA19CA" w:rsidRDefault="00F41527" w:rsidP="007F1B4C">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eastAsia="Times New Roman"/>
                <w:b/>
                <w:bCs/>
                <w:color w:val="000000"/>
                <w:sz w:val="20"/>
                <w:szCs w:val="20"/>
                <w:lang w:val="es-CO" w:eastAsia="es-CO"/>
              </w:rPr>
            </w:pPr>
            <w:r w:rsidRPr="00BA19CA">
              <w:rPr>
                <w:rFonts w:eastAsia="Times New Roman"/>
                <w:b/>
                <w:bCs/>
                <w:color w:val="000000"/>
                <w:sz w:val="20"/>
                <w:szCs w:val="20"/>
                <w:lang w:val="es-CO" w:eastAsia="es-CO"/>
              </w:rPr>
              <w:t>anual</w:t>
            </w:r>
          </w:p>
        </w:tc>
        <w:tc>
          <w:tcPr>
            <w:tcW w:w="1200" w:type="dxa"/>
            <w:vMerge w:val="restart"/>
            <w:shd w:val="clear" w:color="auto" w:fill="F2F2F2" w:themeFill="background1" w:themeFillShade="F2"/>
            <w:vAlign w:val="center"/>
            <w:hideMark/>
          </w:tcPr>
          <w:p w14:paraId="610D3157" w14:textId="4262CDDB" w:rsidR="00F41527" w:rsidRPr="00BA19CA" w:rsidRDefault="00F41527" w:rsidP="007F1B4C">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eastAsia="Times New Roman"/>
                <w:b/>
                <w:bCs/>
                <w:color w:val="000000"/>
                <w:sz w:val="20"/>
                <w:szCs w:val="20"/>
                <w:lang w:val="es-CO" w:eastAsia="es-CO"/>
              </w:rPr>
            </w:pPr>
            <w:r w:rsidRPr="00BA19CA">
              <w:rPr>
                <w:rFonts w:eastAsia="Times New Roman"/>
                <w:b/>
                <w:bCs/>
                <w:color w:val="000000"/>
                <w:sz w:val="20"/>
                <w:szCs w:val="20"/>
                <w:lang w:val="es-CO" w:eastAsia="es-CO"/>
              </w:rPr>
              <w:t>% variación anual</w:t>
            </w:r>
          </w:p>
        </w:tc>
      </w:tr>
      <w:tr w:rsidR="00F41527" w:rsidRPr="00BA19CA" w14:paraId="7C72AE85" w14:textId="77777777" w:rsidTr="00F41527">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F7CE083" w14:textId="77777777" w:rsidR="00F41527" w:rsidRPr="00BA19CA" w:rsidRDefault="00F41527">
            <w:pPr>
              <w:widowControl/>
              <w:autoSpaceDE/>
              <w:autoSpaceDN/>
              <w:jc w:val="center"/>
              <w:rPr>
                <w:rFonts w:eastAsia="Times New Roman"/>
                <w:color w:val="000000"/>
                <w:sz w:val="20"/>
                <w:szCs w:val="20"/>
                <w:lang w:val="es-CO" w:eastAsia="es-CO"/>
              </w:rPr>
            </w:pPr>
          </w:p>
        </w:tc>
        <w:tc>
          <w:tcPr>
            <w:tcW w:w="2339" w:type="dxa"/>
            <w:hideMark/>
          </w:tcPr>
          <w:p w14:paraId="04BDCE3F" w14:textId="77777777" w:rsidR="00F41527" w:rsidRPr="00BA19CA" w:rsidRDefault="00F41527">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lang w:val="es-CO" w:eastAsia="es-CO"/>
              </w:rPr>
            </w:pPr>
            <w:r w:rsidRPr="00BA19CA">
              <w:rPr>
                <w:rFonts w:eastAsia="Times New Roman"/>
                <w:b/>
                <w:bCs/>
                <w:color w:val="000000"/>
                <w:sz w:val="20"/>
                <w:szCs w:val="20"/>
                <w:lang w:val="es-CO" w:eastAsia="es-CO"/>
              </w:rPr>
              <w:t>Recursos distribuidos aplicación</w:t>
            </w:r>
          </w:p>
          <w:p w14:paraId="009DF366" w14:textId="362F5278" w:rsidR="00F41527" w:rsidRPr="00BA19CA" w:rsidRDefault="00F41527">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lang w:val="es-CO" w:eastAsia="es-CO"/>
              </w:rPr>
            </w:pPr>
            <w:r w:rsidRPr="00BA19CA">
              <w:rPr>
                <w:rFonts w:eastAsia="Times New Roman"/>
                <w:b/>
                <w:bCs/>
                <w:color w:val="000000"/>
                <w:sz w:val="20"/>
                <w:szCs w:val="20"/>
                <w:lang w:val="es-CO" w:eastAsia="es-CO"/>
              </w:rPr>
              <w:t>Dec</w:t>
            </w:r>
            <w:r w:rsidR="0059313B" w:rsidRPr="00BA19CA">
              <w:rPr>
                <w:rFonts w:eastAsia="Times New Roman"/>
                <w:b/>
                <w:bCs/>
                <w:color w:val="000000"/>
                <w:sz w:val="20"/>
                <w:szCs w:val="20"/>
                <w:lang w:val="es-CO" w:eastAsia="es-CO"/>
              </w:rPr>
              <w:t>.</w:t>
            </w:r>
            <w:r w:rsidRPr="00BA19CA">
              <w:rPr>
                <w:rFonts w:eastAsia="Times New Roman"/>
                <w:b/>
                <w:bCs/>
                <w:color w:val="000000"/>
                <w:sz w:val="20"/>
                <w:szCs w:val="20"/>
                <w:lang w:val="es-CO" w:eastAsia="es-CO"/>
              </w:rPr>
              <w:t xml:space="preserve"> 1077/20</w:t>
            </w:r>
            <w:r w:rsidR="0059313B" w:rsidRPr="00BA19CA">
              <w:rPr>
                <w:rFonts w:eastAsia="Times New Roman"/>
                <w:b/>
                <w:bCs/>
                <w:color w:val="000000"/>
                <w:sz w:val="20"/>
                <w:szCs w:val="20"/>
                <w:lang w:val="es-CO" w:eastAsia="es-CO"/>
              </w:rPr>
              <w:t>15</w:t>
            </w:r>
          </w:p>
        </w:tc>
        <w:tc>
          <w:tcPr>
            <w:tcW w:w="2126" w:type="dxa"/>
            <w:hideMark/>
          </w:tcPr>
          <w:p w14:paraId="53A94461" w14:textId="77777777" w:rsidR="00F41527" w:rsidRPr="00BA19CA" w:rsidRDefault="00F41527">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lang w:val="es-CO" w:eastAsia="es-CO"/>
              </w:rPr>
            </w:pPr>
            <w:r w:rsidRPr="00BA19CA">
              <w:rPr>
                <w:rFonts w:eastAsia="Times New Roman"/>
                <w:b/>
                <w:bCs/>
                <w:color w:val="000000"/>
                <w:sz w:val="20"/>
                <w:szCs w:val="20"/>
                <w:lang w:val="es-CO" w:eastAsia="es-CO"/>
              </w:rPr>
              <w:t xml:space="preserve">Total </w:t>
            </w:r>
          </w:p>
          <w:p w14:paraId="468F3F7C" w14:textId="387DF83E" w:rsidR="00F41527" w:rsidRPr="00BA19CA" w:rsidRDefault="00F41527">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lang w:val="es-CO" w:eastAsia="es-CO"/>
              </w:rPr>
            </w:pPr>
            <w:r w:rsidRPr="00BA19CA">
              <w:rPr>
                <w:rFonts w:eastAsia="Times New Roman"/>
                <w:b/>
                <w:bCs/>
                <w:color w:val="000000"/>
                <w:sz w:val="20"/>
                <w:szCs w:val="20"/>
                <w:lang w:val="es-CO" w:eastAsia="es-CO"/>
              </w:rPr>
              <w:t>Facturado</w:t>
            </w:r>
          </w:p>
        </w:tc>
        <w:tc>
          <w:tcPr>
            <w:tcW w:w="1569" w:type="dxa"/>
            <w:vMerge/>
            <w:hideMark/>
          </w:tcPr>
          <w:p w14:paraId="00835111" w14:textId="77777777" w:rsidR="00F41527" w:rsidRPr="00BA19CA" w:rsidRDefault="00F41527">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lang w:val="es-CO" w:eastAsia="es-CO"/>
              </w:rPr>
            </w:pPr>
          </w:p>
        </w:tc>
        <w:tc>
          <w:tcPr>
            <w:tcW w:w="1200" w:type="dxa"/>
            <w:vMerge/>
            <w:hideMark/>
          </w:tcPr>
          <w:p w14:paraId="48C9B006" w14:textId="77777777" w:rsidR="00F41527" w:rsidRPr="00BA19CA" w:rsidRDefault="00F41527">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lang w:val="es-CO" w:eastAsia="es-CO"/>
              </w:rPr>
            </w:pPr>
          </w:p>
        </w:tc>
      </w:tr>
      <w:tr w:rsidR="00F41527" w:rsidRPr="00BA19CA" w14:paraId="1EC319B4" w14:textId="77777777" w:rsidTr="00F41527">
        <w:trPr>
          <w:trHeight w:val="290"/>
        </w:trPr>
        <w:tc>
          <w:tcPr>
            <w:cnfStyle w:val="001000000000" w:firstRow="0" w:lastRow="0" w:firstColumn="1" w:lastColumn="0" w:oddVBand="0" w:evenVBand="0" w:oddHBand="0" w:evenHBand="0" w:firstRowFirstColumn="0" w:firstRowLastColumn="0" w:lastRowFirstColumn="0" w:lastRowLastColumn="0"/>
            <w:tcW w:w="1200" w:type="dxa"/>
            <w:noWrap/>
            <w:hideMark/>
          </w:tcPr>
          <w:p w14:paraId="569E0F8A" w14:textId="77777777" w:rsidR="00F41527" w:rsidRPr="00BA19CA" w:rsidRDefault="00F41527">
            <w:pPr>
              <w:widowControl/>
              <w:autoSpaceDE/>
              <w:autoSpaceDN/>
              <w:jc w:val="center"/>
              <w:rPr>
                <w:rFonts w:eastAsia="Times New Roman"/>
                <w:color w:val="000000"/>
                <w:sz w:val="20"/>
                <w:szCs w:val="20"/>
                <w:lang w:val="es-CO" w:eastAsia="es-CO"/>
              </w:rPr>
            </w:pPr>
            <w:r w:rsidRPr="00BA19CA">
              <w:rPr>
                <w:rFonts w:eastAsia="Times New Roman"/>
                <w:color w:val="000000"/>
                <w:sz w:val="20"/>
                <w:szCs w:val="20"/>
                <w:lang w:val="es-CO" w:eastAsia="es-CO"/>
              </w:rPr>
              <w:t>2023</w:t>
            </w:r>
          </w:p>
        </w:tc>
        <w:tc>
          <w:tcPr>
            <w:tcW w:w="2339" w:type="dxa"/>
            <w:noWrap/>
          </w:tcPr>
          <w:p w14:paraId="08C6F847" w14:textId="77777777" w:rsidR="00F41527" w:rsidRPr="00BA19CA" w:rsidRDefault="00F41527">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BA19CA">
              <w:rPr>
                <w:color w:val="000000"/>
                <w:sz w:val="20"/>
                <w:szCs w:val="20"/>
              </w:rPr>
              <w:t>-$ 6.559</w:t>
            </w:r>
          </w:p>
        </w:tc>
        <w:tc>
          <w:tcPr>
            <w:tcW w:w="2126" w:type="dxa"/>
            <w:noWrap/>
          </w:tcPr>
          <w:p w14:paraId="542F78C9" w14:textId="77777777" w:rsidR="00F41527" w:rsidRPr="00BA19CA" w:rsidRDefault="00F41527">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BA19CA">
              <w:rPr>
                <w:color w:val="000000"/>
                <w:sz w:val="20"/>
                <w:szCs w:val="20"/>
              </w:rPr>
              <w:t>$ 147.878</w:t>
            </w:r>
          </w:p>
        </w:tc>
        <w:tc>
          <w:tcPr>
            <w:tcW w:w="1569" w:type="dxa"/>
            <w:noWrap/>
            <w:hideMark/>
          </w:tcPr>
          <w:p w14:paraId="3C398B50" w14:textId="77777777" w:rsidR="00F41527" w:rsidRPr="00BA19CA" w:rsidRDefault="00F41527">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BA19CA">
              <w:rPr>
                <w:rFonts w:eastAsia="Times New Roman"/>
                <w:color w:val="000000"/>
                <w:sz w:val="20"/>
                <w:szCs w:val="20"/>
                <w:lang w:val="es-CO" w:eastAsia="es-CO"/>
              </w:rPr>
              <w:t>-4,44%</w:t>
            </w:r>
          </w:p>
        </w:tc>
        <w:tc>
          <w:tcPr>
            <w:tcW w:w="1200" w:type="dxa"/>
            <w:noWrap/>
            <w:hideMark/>
          </w:tcPr>
          <w:p w14:paraId="06A2632B" w14:textId="77777777" w:rsidR="00F41527" w:rsidRPr="00BA19CA" w:rsidRDefault="00F41527">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p>
        </w:tc>
      </w:tr>
      <w:tr w:rsidR="00F41527" w:rsidRPr="00BA19CA" w14:paraId="561A11BE" w14:textId="77777777" w:rsidTr="00F41527">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200" w:type="dxa"/>
            <w:noWrap/>
            <w:hideMark/>
          </w:tcPr>
          <w:p w14:paraId="3DBDC0E5" w14:textId="77777777" w:rsidR="00F41527" w:rsidRPr="00BA19CA" w:rsidRDefault="00F41527">
            <w:pPr>
              <w:widowControl/>
              <w:autoSpaceDE/>
              <w:autoSpaceDN/>
              <w:jc w:val="center"/>
              <w:rPr>
                <w:rFonts w:eastAsia="Times New Roman"/>
                <w:color w:val="000000"/>
                <w:sz w:val="20"/>
                <w:szCs w:val="20"/>
                <w:lang w:val="es-CO" w:eastAsia="es-CO"/>
              </w:rPr>
            </w:pPr>
            <w:r w:rsidRPr="00BA19CA">
              <w:rPr>
                <w:rFonts w:eastAsia="Times New Roman"/>
                <w:color w:val="000000"/>
                <w:sz w:val="20"/>
                <w:szCs w:val="20"/>
                <w:lang w:val="es-CO" w:eastAsia="es-CO"/>
              </w:rPr>
              <w:t>2024</w:t>
            </w:r>
          </w:p>
        </w:tc>
        <w:tc>
          <w:tcPr>
            <w:tcW w:w="2339" w:type="dxa"/>
            <w:noWrap/>
          </w:tcPr>
          <w:p w14:paraId="339DD501" w14:textId="77777777" w:rsidR="00F41527" w:rsidRPr="00BA19CA" w:rsidRDefault="00F41527">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BA19CA">
              <w:rPr>
                <w:color w:val="000000"/>
                <w:sz w:val="20"/>
                <w:szCs w:val="20"/>
              </w:rPr>
              <w:t>-$ 6.060</w:t>
            </w:r>
          </w:p>
        </w:tc>
        <w:tc>
          <w:tcPr>
            <w:tcW w:w="2126" w:type="dxa"/>
            <w:noWrap/>
          </w:tcPr>
          <w:p w14:paraId="4901499A" w14:textId="77777777" w:rsidR="00F41527" w:rsidRPr="00BA19CA" w:rsidRDefault="00F41527">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BA19CA">
              <w:rPr>
                <w:color w:val="000000"/>
                <w:sz w:val="20"/>
                <w:szCs w:val="20"/>
              </w:rPr>
              <w:t>$ 154.156</w:t>
            </w:r>
          </w:p>
        </w:tc>
        <w:tc>
          <w:tcPr>
            <w:tcW w:w="1569" w:type="dxa"/>
            <w:noWrap/>
            <w:hideMark/>
          </w:tcPr>
          <w:p w14:paraId="5171624D" w14:textId="77777777" w:rsidR="00F41527" w:rsidRPr="00BA19CA" w:rsidRDefault="00F41527">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BA19CA">
              <w:rPr>
                <w:rFonts w:eastAsia="Times New Roman"/>
                <w:color w:val="000000"/>
                <w:sz w:val="20"/>
                <w:szCs w:val="20"/>
                <w:lang w:val="es-CO" w:eastAsia="es-CO"/>
              </w:rPr>
              <w:t>-3,93%</w:t>
            </w:r>
          </w:p>
        </w:tc>
        <w:tc>
          <w:tcPr>
            <w:tcW w:w="1200" w:type="dxa"/>
            <w:noWrap/>
            <w:hideMark/>
          </w:tcPr>
          <w:p w14:paraId="05D4F726" w14:textId="77777777" w:rsidR="00F41527" w:rsidRPr="00BA19CA" w:rsidRDefault="00F41527">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BA19CA">
              <w:rPr>
                <w:rFonts w:eastAsia="Times New Roman"/>
                <w:color w:val="000000"/>
                <w:sz w:val="20"/>
                <w:szCs w:val="20"/>
                <w:lang w:val="es-CO" w:eastAsia="es-CO"/>
              </w:rPr>
              <w:t>-8%</w:t>
            </w:r>
          </w:p>
        </w:tc>
      </w:tr>
      <w:tr w:rsidR="00F41527" w:rsidRPr="00BA19CA" w14:paraId="2E491150" w14:textId="77777777" w:rsidTr="00F41527">
        <w:trPr>
          <w:trHeight w:val="290"/>
        </w:trPr>
        <w:tc>
          <w:tcPr>
            <w:cnfStyle w:val="001000000000" w:firstRow="0" w:lastRow="0" w:firstColumn="1" w:lastColumn="0" w:oddVBand="0" w:evenVBand="0" w:oddHBand="0" w:evenHBand="0" w:firstRowFirstColumn="0" w:firstRowLastColumn="0" w:lastRowFirstColumn="0" w:lastRowLastColumn="0"/>
            <w:tcW w:w="1200" w:type="dxa"/>
            <w:noWrap/>
            <w:hideMark/>
          </w:tcPr>
          <w:p w14:paraId="412794EB" w14:textId="77777777" w:rsidR="00F41527" w:rsidRPr="00BA19CA" w:rsidRDefault="00F41527">
            <w:pPr>
              <w:widowControl/>
              <w:autoSpaceDE/>
              <w:autoSpaceDN/>
              <w:jc w:val="center"/>
              <w:rPr>
                <w:rFonts w:eastAsia="Times New Roman"/>
                <w:color w:val="000000"/>
                <w:sz w:val="20"/>
                <w:szCs w:val="20"/>
                <w:lang w:val="es-CO" w:eastAsia="es-CO"/>
              </w:rPr>
            </w:pPr>
            <w:r w:rsidRPr="00BA19CA">
              <w:rPr>
                <w:rFonts w:eastAsia="Times New Roman"/>
                <w:color w:val="000000"/>
                <w:sz w:val="20"/>
                <w:szCs w:val="20"/>
                <w:lang w:val="es-CO" w:eastAsia="es-CO"/>
              </w:rPr>
              <w:t>2025</w:t>
            </w:r>
          </w:p>
        </w:tc>
        <w:tc>
          <w:tcPr>
            <w:tcW w:w="2339" w:type="dxa"/>
            <w:noWrap/>
          </w:tcPr>
          <w:p w14:paraId="2688CE9E" w14:textId="77777777" w:rsidR="00F41527" w:rsidRPr="00BA19CA" w:rsidRDefault="00F41527">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BA19CA">
              <w:rPr>
                <w:color w:val="000000"/>
                <w:sz w:val="20"/>
                <w:szCs w:val="20"/>
              </w:rPr>
              <w:t>-$ 7.304</w:t>
            </w:r>
          </w:p>
        </w:tc>
        <w:tc>
          <w:tcPr>
            <w:tcW w:w="2126" w:type="dxa"/>
            <w:noWrap/>
          </w:tcPr>
          <w:p w14:paraId="696B55AB" w14:textId="77777777" w:rsidR="00F41527" w:rsidRPr="00BA19CA" w:rsidRDefault="00F41527">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BA19CA">
              <w:rPr>
                <w:color w:val="000000"/>
                <w:sz w:val="20"/>
                <w:szCs w:val="20"/>
              </w:rPr>
              <w:t>$ 163.159</w:t>
            </w:r>
          </w:p>
        </w:tc>
        <w:tc>
          <w:tcPr>
            <w:tcW w:w="1569" w:type="dxa"/>
            <w:noWrap/>
            <w:hideMark/>
          </w:tcPr>
          <w:p w14:paraId="55C26BE5" w14:textId="77777777" w:rsidR="00F41527" w:rsidRPr="00BA19CA" w:rsidRDefault="00F41527">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BA19CA">
              <w:rPr>
                <w:rFonts w:eastAsia="Times New Roman"/>
                <w:color w:val="000000"/>
                <w:sz w:val="20"/>
                <w:szCs w:val="20"/>
                <w:lang w:val="es-CO" w:eastAsia="es-CO"/>
              </w:rPr>
              <w:t>-4,48%</w:t>
            </w:r>
          </w:p>
        </w:tc>
        <w:tc>
          <w:tcPr>
            <w:tcW w:w="1200" w:type="dxa"/>
            <w:noWrap/>
            <w:hideMark/>
          </w:tcPr>
          <w:p w14:paraId="1EB203D0" w14:textId="77777777" w:rsidR="00F41527" w:rsidRPr="00BA19CA" w:rsidRDefault="00F41527">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BA19CA">
              <w:rPr>
                <w:rFonts w:eastAsia="Times New Roman"/>
                <w:color w:val="000000"/>
                <w:sz w:val="20"/>
                <w:szCs w:val="20"/>
                <w:lang w:val="es-CO" w:eastAsia="es-CO"/>
              </w:rPr>
              <w:t>21%</w:t>
            </w:r>
          </w:p>
        </w:tc>
      </w:tr>
    </w:tbl>
    <w:p w14:paraId="442A003B" w14:textId="77777777" w:rsidR="00F41527" w:rsidRPr="00BA19CA" w:rsidRDefault="00F41527" w:rsidP="00AD4E4E">
      <w:pPr>
        <w:pStyle w:val="NormalWeb"/>
        <w:spacing w:before="0" w:beforeAutospacing="0"/>
        <w:jc w:val="center"/>
        <w:rPr>
          <w:rFonts w:cs="Arial"/>
          <w:sz w:val="20"/>
          <w:szCs w:val="20"/>
        </w:rPr>
      </w:pPr>
      <w:r w:rsidRPr="00BA19CA">
        <w:rPr>
          <w:rFonts w:cs="Arial"/>
          <w:sz w:val="20"/>
          <w:szCs w:val="20"/>
        </w:rPr>
        <w:t>Fuente: Cálculos SDHT con base información EAAB</w:t>
      </w:r>
    </w:p>
    <w:p w14:paraId="3091E39B" w14:textId="30815998" w:rsidR="00F41527" w:rsidRDefault="00F41527" w:rsidP="00F41527">
      <w:pPr>
        <w:pStyle w:val="NormalWeb"/>
        <w:rPr>
          <w:rFonts w:cs="Arial"/>
        </w:rPr>
      </w:pPr>
      <w:r w:rsidRPr="00BA19CA">
        <w:rPr>
          <w:rFonts w:cs="Arial"/>
        </w:rPr>
        <w:t xml:space="preserve">De esta manera Bogotá concentra de manera predominante la generación de aportes solidarios, con una participación promedio del 97,7% durante el periodo 2023–2025, seguida por Tocancipá y Zipaquirá, con participaciones promedio de 0,9% y 1,4%, respectivamente. En términos absolutos, </w:t>
      </w:r>
      <w:r w:rsidR="004958A0" w:rsidRPr="00BA19CA">
        <w:rPr>
          <w:rFonts w:cs="Arial"/>
        </w:rPr>
        <w:t xml:space="preserve">los </w:t>
      </w:r>
      <w:r w:rsidRPr="00BA19CA">
        <w:rPr>
          <w:rFonts w:cs="Arial"/>
        </w:rPr>
        <w:t xml:space="preserve">recursos </w:t>
      </w:r>
      <w:r w:rsidR="004958A0" w:rsidRPr="00BA19CA">
        <w:rPr>
          <w:rFonts w:cs="Arial"/>
        </w:rPr>
        <w:t xml:space="preserve">a redistribuir </w:t>
      </w:r>
      <w:r w:rsidRPr="00BA19CA">
        <w:rPr>
          <w:rFonts w:cs="Arial"/>
        </w:rPr>
        <w:t xml:space="preserve">ascienden a valores cercanos </w:t>
      </w:r>
      <w:r w:rsidR="003672B1" w:rsidRPr="00BA19CA">
        <w:rPr>
          <w:rFonts w:cs="Arial"/>
        </w:rPr>
        <w:t>de</w:t>
      </w:r>
      <w:r w:rsidRPr="00BA19CA">
        <w:rPr>
          <w:rFonts w:cs="Arial"/>
        </w:rPr>
        <w:t xml:space="preserve"> $6.579 millones en 2023, $6</w:t>
      </w:r>
      <w:r w:rsidR="003672B1" w:rsidRPr="00BA19CA">
        <w:rPr>
          <w:rFonts w:cs="Arial"/>
        </w:rPr>
        <w:t>.</w:t>
      </w:r>
      <w:r w:rsidRPr="00BA19CA">
        <w:rPr>
          <w:rFonts w:cs="Arial"/>
        </w:rPr>
        <w:t xml:space="preserve">267 millones en 2024 y $7.544 millones en 2025 </w:t>
      </w:r>
      <w:r w:rsidR="0015634E" w:rsidRPr="00BA19CA">
        <w:rPr>
          <w:rFonts w:cs="Arial"/>
        </w:rPr>
        <w:t>(</w:t>
      </w:r>
      <w:r w:rsidRPr="00BA19CA">
        <w:rPr>
          <w:rFonts w:cs="Arial"/>
        </w:rPr>
        <w:fldChar w:fldCharType="begin"/>
      </w:r>
      <w:r w:rsidRPr="00BA19CA">
        <w:rPr>
          <w:rFonts w:cs="Arial"/>
        </w:rPr>
        <w:instrText xml:space="preserve"> REF _Ref224815279 \h  \* MERGEFORMAT </w:instrText>
      </w:r>
      <w:r w:rsidRPr="00BA19CA">
        <w:rPr>
          <w:rFonts w:cs="Arial"/>
        </w:rPr>
      </w:r>
      <w:r w:rsidRPr="00BA19CA">
        <w:rPr>
          <w:rFonts w:cs="Arial"/>
        </w:rPr>
        <w:fldChar w:fldCharType="separate"/>
      </w:r>
      <w:r w:rsidR="00F41A2D" w:rsidRPr="00F41A2D">
        <w:rPr>
          <w:rFonts w:cs="Arial"/>
        </w:rPr>
        <w:t xml:space="preserve">Tabla </w:t>
      </w:r>
      <w:r w:rsidR="00F41A2D" w:rsidRPr="00F41A2D">
        <w:rPr>
          <w:rFonts w:cs="Arial"/>
          <w:noProof/>
        </w:rPr>
        <w:t>17</w:t>
      </w:r>
      <w:r w:rsidRPr="00BA19CA">
        <w:rPr>
          <w:rFonts w:cs="Arial"/>
        </w:rPr>
        <w:fldChar w:fldCharType="end"/>
      </w:r>
      <w:r w:rsidR="0015634E" w:rsidRPr="00BA19CA">
        <w:rPr>
          <w:rFonts w:cs="Arial"/>
        </w:rPr>
        <w:t>)</w:t>
      </w:r>
      <w:r w:rsidRPr="00BA19CA">
        <w:rPr>
          <w:rFonts w:cs="Arial"/>
        </w:rPr>
        <w:t>.</w:t>
      </w:r>
    </w:p>
    <w:p w14:paraId="3FC02A2A" w14:textId="77777777" w:rsidR="00BA19CA" w:rsidRPr="00B513AA" w:rsidRDefault="00BA19CA" w:rsidP="00F41527">
      <w:pPr>
        <w:pStyle w:val="NormalWeb"/>
        <w:rPr>
          <w:rFonts w:cs="Arial"/>
        </w:rPr>
      </w:pPr>
    </w:p>
    <w:p w14:paraId="24547D56" w14:textId="37C66B2A" w:rsidR="00BA19CA" w:rsidRDefault="00F41527" w:rsidP="00F41527">
      <w:pPr>
        <w:pStyle w:val="Descripcin"/>
        <w:rPr>
          <w:rFonts w:eastAsia="Times New Roman"/>
        </w:rPr>
      </w:pPr>
      <w:bookmarkStart w:id="159" w:name="_Ref224815279"/>
      <w:bookmarkStart w:id="160" w:name="_Toc226653048"/>
      <w:bookmarkStart w:id="161" w:name="_Toc227877905"/>
      <w:r w:rsidRPr="00B513AA">
        <w:rPr>
          <w:rFonts w:eastAsia="Times New Roman"/>
        </w:rPr>
        <w:lastRenderedPageBreak/>
        <w:t xml:space="preserve">Tabla </w:t>
      </w:r>
      <w:r w:rsidRPr="00B513AA">
        <w:fldChar w:fldCharType="begin"/>
      </w:r>
      <w:r w:rsidRPr="00B513AA">
        <w:instrText xml:space="preserve"> SEQ Tabla \* ARABIC </w:instrText>
      </w:r>
      <w:r w:rsidRPr="00B513AA">
        <w:fldChar w:fldCharType="separate"/>
      </w:r>
      <w:r w:rsidR="00F41A2D">
        <w:rPr>
          <w:noProof/>
        </w:rPr>
        <w:t>17</w:t>
      </w:r>
      <w:r w:rsidRPr="00B513AA">
        <w:rPr>
          <w:noProof/>
        </w:rPr>
        <w:fldChar w:fldCharType="end"/>
      </w:r>
      <w:bookmarkEnd w:id="159"/>
      <w:r w:rsidRPr="00B513AA">
        <w:rPr>
          <w:rFonts w:eastAsia="Times New Roman"/>
        </w:rPr>
        <w:t xml:space="preserve"> Distribución recursos bolsa común por municipio</w:t>
      </w:r>
      <w:bookmarkEnd w:id="160"/>
      <w:bookmarkEnd w:id="161"/>
      <w:r>
        <w:rPr>
          <w:rFonts w:eastAsia="Times New Roman"/>
        </w:rPr>
        <w:t xml:space="preserve"> </w:t>
      </w:r>
    </w:p>
    <w:p w14:paraId="67D56D2D" w14:textId="311092C5" w:rsidR="00F41527" w:rsidRPr="00B513AA" w:rsidRDefault="00BA19CA" w:rsidP="00BA19CA">
      <w:pPr>
        <w:pStyle w:val="Descripcin"/>
        <w:rPr>
          <w:rFonts w:eastAsia="Times New Roman"/>
        </w:rPr>
      </w:pPr>
      <w:r>
        <w:rPr>
          <w:rFonts w:eastAsia="Times New Roman"/>
        </w:rPr>
        <w:t xml:space="preserve">Servicio de </w:t>
      </w:r>
      <w:r w:rsidR="00F41527">
        <w:rPr>
          <w:rFonts w:eastAsia="Times New Roman"/>
        </w:rPr>
        <w:t>acueducto</w:t>
      </w:r>
      <w:r>
        <w:rPr>
          <w:rFonts w:eastAsia="Times New Roman"/>
        </w:rPr>
        <w:t xml:space="preserve"> </w:t>
      </w:r>
      <w:r w:rsidR="00121D46" w:rsidRPr="7E4CEDC2">
        <w:rPr>
          <w:rFonts w:eastAsia="Times New Roman"/>
        </w:rPr>
        <w:t>(</w:t>
      </w:r>
      <w:r w:rsidR="00F41527">
        <w:rPr>
          <w:rFonts w:eastAsia="Times New Roman"/>
        </w:rPr>
        <w:t xml:space="preserve">cifras en millones </w:t>
      </w:r>
      <w:r w:rsidR="00FD3E8B">
        <w:rPr>
          <w:rFonts w:eastAsia="Times New Roman"/>
        </w:rPr>
        <w:t>COP</w:t>
      </w:r>
      <w:r w:rsidR="00FD3E8B" w:rsidRPr="7E4CEDC2">
        <w:rPr>
          <w:rFonts w:eastAsia="Times New Roman"/>
        </w:rPr>
        <w:t>$</w:t>
      </w:r>
      <w:r w:rsidR="522B45C5" w:rsidRPr="7E4CEDC2">
        <w:rPr>
          <w:rFonts w:eastAsia="Times New Roman"/>
        </w:rPr>
        <w:t>)</w:t>
      </w:r>
    </w:p>
    <w:tbl>
      <w:tblPr>
        <w:tblStyle w:val="Tablanormal5"/>
        <w:tblW w:w="0" w:type="auto"/>
        <w:jc w:val="center"/>
        <w:tblLook w:val="04A0" w:firstRow="1" w:lastRow="0" w:firstColumn="1" w:lastColumn="0" w:noHBand="0" w:noVBand="1"/>
      </w:tblPr>
      <w:tblGrid>
        <w:gridCol w:w="1150"/>
        <w:gridCol w:w="950"/>
        <w:gridCol w:w="1206"/>
        <w:gridCol w:w="1117"/>
        <w:gridCol w:w="950"/>
        <w:gridCol w:w="1492"/>
        <w:gridCol w:w="1025"/>
      </w:tblGrid>
      <w:tr w:rsidR="0059313B" w:rsidRPr="00F41527" w14:paraId="4DFBB03E" w14:textId="77777777" w:rsidTr="0059313B">
        <w:trPr>
          <w:cnfStyle w:val="100000000000" w:firstRow="1" w:lastRow="0" w:firstColumn="0" w:lastColumn="0" w:oddVBand="0" w:evenVBand="0" w:oddHBand="0" w:evenHBand="0" w:firstRowFirstColumn="0" w:firstRowLastColumn="0" w:lastRowFirstColumn="0" w:lastRowLastColumn="0"/>
          <w:trHeight w:val="290"/>
          <w:jc w:val="center"/>
        </w:trPr>
        <w:tc>
          <w:tcPr>
            <w:cnfStyle w:val="001000000100" w:firstRow="0" w:lastRow="0" w:firstColumn="1" w:lastColumn="0" w:oddVBand="0" w:evenVBand="0" w:oddHBand="0" w:evenHBand="0" w:firstRowFirstColumn="1" w:firstRowLastColumn="0" w:lastRowFirstColumn="0" w:lastRowLastColumn="0"/>
            <w:tcW w:w="0" w:type="auto"/>
            <w:vMerge w:val="restart"/>
            <w:noWrap/>
            <w:hideMark/>
          </w:tcPr>
          <w:p w14:paraId="6E9A96C7" w14:textId="77777777" w:rsidR="00F41527" w:rsidRPr="00F41527" w:rsidRDefault="00F41527" w:rsidP="00F41527">
            <w:pPr>
              <w:widowControl/>
              <w:autoSpaceDE/>
              <w:autoSpaceDN/>
              <w:jc w:val="center"/>
              <w:rPr>
                <w:rFonts w:eastAsia="Times New Roman"/>
                <w:b/>
                <w:bCs/>
                <w:color w:val="000000"/>
                <w:sz w:val="20"/>
                <w:szCs w:val="20"/>
                <w:lang w:val="es-CO" w:eastAsia="es-CO"/>
              </w:rPr>
            </w:pPr>
            <w:r w:rsidRPr="00F41527">
              <w:rPr>
                <w:rFonts w:eastAsia="Times New Roman"/>
                <w:b/>
                <w:bCs/>
                <w:color w:val="000000"/>
                <w:sz w:val="20"/>
                <w:szCs w:val="20"/>
                <w:lang w:val="es-CO" w:eastAsia="es-CO"/>
              </w:rPr>
              <w:t>Año</w:t>
            </w:r>
          </w:p>
        </w:tc>
        <w:tc>
          <w:tcPr>
            <w:tcW w:w="0" w:type="auto"/>
            <w:gridSpan w:val="4"/>
            <w:hideMark/>
          </w:tcPr>
          <w:p w14:paraId="3B975571" w14:textId="77777777" w:rsidR="00F41527" w:rsidRPr="00F41527" w:rsidRDefault="00F41527" w:rsidP="00F41527">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eastAsia="Times New Roman"/>
                <w:b/>
                <w:bCs/>
                <w:color w:val="000000"/>
                <w:sz w:val="20"/>
                <w:szCs w:val="20"/>
                <w:lang w:val="es-CO" w:eastAsia="es-CO"/>
              </w:rPr>
            </w:pPr>
            <w:r w:rsidRPr="00F41527">
              <w:rPr>
                <w:rFonts w:eastAsia="Times New Roman"/>
                <w:b/>
                <w:bCs/>
                <w:color w:val="000000"/>
                <w:sz w:val="20"/>
                <w:szCs w:val="20"/>
                <w:lang w:val="es-CO" w:eastAsia="es-CO"/>
              </w:rPr>
              <w:t>Recursos a redistribuir</w:t>
            </w:r>
          </w:p>
        </w:tc>
        <w:tc>
          <w:tcPr>
            <w:tcW w:w="0" w:type="auto"/>
            <w:gridSpan w:val="2"/>
            <w:hideMark/>
          </w:tcPr>
          <w:p w14:paraId="37B5A159" w14:textId="77777777" w:rsidR="00F41527" w:rsidRPr="00F41527" w:rsidRDefault="00F41527" w:rsidP="00F41527">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eastAsia="Times New Roman"/>
                <w:b/>
                <w:bCs/>
                <w:color w:val="000000"/>
                <w:sz w:val="20"/>
                <w:szCs w:val="20"/>
                <w:lang w:val="es-CO" w:eastAsia="es-CO"/>
              </w:rPr>
            </w:pPr>
            <w:r w:rsidRPr="00F41527">
              <w:rPr>
                <w:rFonts w:eastAsia="Times New Roman"/>
                <w:b/>
                <w:bCs/>
                <w:color w:val="000000"/>
                <w:sz w:val="20"/>
                <w:szCs w:val="20"/>
                <w:lang w:val="es-CO" w:eastAsia="es-CO"/>
              </w:rPr>
              <w:t xml:space="preserve">Recursos redistribuidos </w:t>
            </w:r>
          </w:p>
        </w:tc>
      </w:tr>
      <w:tr w:rsidR="0059313B" w:rsidRPr="0059313B" w14:paraId="30E304B3" w14:textId="77777777" w:rsidTr="0059313B">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0" w:type="auto"/>
            <w:vMerge/>
            <w:hideMark/>
          </w:tcPr>
          <w:p w14:paraId="4BA51D5A" w14:textId="77777777" w:rsidR="00F41527" w:rsidRPr="00F41527" w:rsidRDefault="00F41527" w:rsidP="00F41527">
            <w:pPr>
              <w:widowControl/>
              <w:autoSpaceDE/>
              <w:autoSpaceDN/>
              <w:jc w:val="left"/>
              <w:rPr>
                <w:rFonts w:eastAsia="Times New Roman"/>
                <w:b/>
                <w:bCs/>
                <w:color w:val="000000"/>
                <w:sz w:val="20"/>
                <w:szCs w:val="20"/>
                <w:lang w:val="es-CO" w:eastAsia="es-CO"/>
              </w:rPr>
            </w:pPr>
          </w:p>
        </w:tc>
        <w:tc>
          <w:tcPr>
            <w:tcW w:w="0" w:type="auto"/>
            <w:noWrap/>
            <w:hideMark/>
          </w:tcPr>
          <w:p w14:paraId="1863F5F1" w14:textId="77777777" w:rsidR="00F41527" w:rsidRPr="00F41527" w:rsidRDefault="00F41527" w:rsidP="0059313B">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lang w:val="es-CO" w:eastAsia="es-CO"/>
              </w:rPr>
            </w:pPr>
            <w:r w:rsidRPr="00F41527">
              <w:rPr>
                <w:rFonts w:eastAsia="Times New Roman"/>
                <w:b/>
                <w:bCs/>
                <w:color w:val="000000"/>
                <w:sz w:val="20"/>
                <w:szCs w:val="20"/>
                <w:lang w:val="es-CO" w:eastAsia="es-CO"/>
              </w:rPr>
              <w:t>Bogotá</w:t>
            </w:r>
          </w:p>
        </w:tc>
        <w:tc>
          <w:tcPr>
            <w:tcW w:w="0" w:type="auto"/>
            <w:noWrap/>
            <w:hideMark/>
          </w:tcPr>
          <w:p w14:paraId="4DDED5C6" w14:textId="77777777" w:rsidR="00F41527" w:rsidRPr="00F41527" w:rsidRDefault="00F41527" w:rsidP="0059313B">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lang w:val="es-CO" w:eastAsia="es-CO"/>
              </w:rPr>
            </w:pPr>
            <w:r w:rsidRPr="00F41527">
              <w:rPr>
                <w:rFonts w:eastAsia="Times New Roman"/>
                <w:b/>
                <w:bCs/>
                <w:color w:val="000000"/>
                <w:sz w:val="20"/>
                <w:szCs w:val="20"/>
                <w:lang w:val="es-CO" w:eastAsia="es-CO"/>
              </w:rPr>
              <w:t>Tocancipá</w:t>
            </w:r>
          </w:p>
        </w:tc>
        <w:tc>
          <w:tcPr>
            <w:tcW w:w="0" w:type="auto"/>
            <w:noWrap/>
            <w:hideMark/>
          </w:tcPr>
          <w:p w14:paraId="78BBE1BF" w14:textId="77777777" w:rsidR="00F41527" w:rsidRPr="00F41527" w:rsidRDefault="00F41527" w:rsidP="0059313B">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lang w:val="es-CO" w:eastAsia="es-CO"/>
              </w:rPr>
            </w:pPr>
            <w:r w:rsidRPr="00F41527">
              <w:rPr>
                <w:rFonts w:eastAsia="Times New Roman"/>
                <w:b/>
                <w:bCs/>
                <w:color w:val="000000"/>
                <w:sz w:val="20"/>
                <w:szCs w:val="20"/>
                <w:lang w:val="es-CO" w:eastAsia="es-CO"/>
              </w:rPr>
              <w:t>Zipaquirá</w:t>
            </w:r>
          </w:p>
        </w:tc>
        <w:tc>
          <w:tcPr>
            <w:tcW w:w="0" w:type="auto"/>
            <w:noWrap/>
            <w:hideMark/>
          </w:tcPr>
          <w:p w14:paraId="5AD04DE7" w14:textId="77777777" w:rsidR="00F41527" w:rsidRPr="00F41527" w:rsidRDefault="00F41527" w:rsidP="0059313B">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lang w:val="es-CO" w:eastAsia="es-CO"/>
              </w:rPr>
            </w:pPr>
            <w:r w:rsidRPr="00F41527">
              <w:rPr>
                <w:rFonts w:eastAsia="Times New Roman"/>
                <w:b/>
                <w:bCs/>
                <w:color w:val="000000"/>
                <w:sz w:val="20"/>
                <w:szCs w:val="20"/>
                <w:lang w:val="es-CO" w:eastAsia="es-CO"/>
              </w:rPr>
              <w:t>Total</w:t>
            </w:r>
          </w:p>
        </w:tc>
        <w:tc>
          <w:tcPr>
            <w:tcW w:w="0" w:type="auto"/>
            <w:noWrap/>
            <w:hideMark/>
          </w:tcPr>
          <w:p w14:paraId="044977F4" w14:textId="77777777" w:rsidR="00F41527" w:rsidRPr="00F41527" w:rsidRDefault="00F41527" w:rsidP="0059313B">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lang w:val="es-CO" w:eastAsia="es-CO"/>
              </w:rPr>
            </w:pPr>
            <w:r w:rsidRPr="00F41527">
              <w:rPr>
                <w:rFonts w:eastAsia="Times New Roman"/>
                <w:b/>
                <w:bCs/>
                <w:color w:val="000000"/>
                <w:sz w:val="20"/>
                <w:szCs w:val="20"/>
                <w:lang w:val="es-CO" w:eastAsia="es-CO"/>
              </w:rPr>
              <w:t>Gachancipá</w:t>
            </w:r>
          </w:p>
        </w:tc>
        <w:tc>
          <w:tcPr>
            <w:tcW w:w="0" w:type="auto"/>
            <w:noWrap/>
            <w:hideMark/>
          </w:tcPr>
          <w:p w14:paraId="118B87BC" w14:textId="77777777" w:rsidR="00F41527" w:rsidRPr="00F41527" w:rsidRDefault="00F41527" w:rsidP="0059313B">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lang w:val="es-CO" w:eastAsia="es-CO"/>
              </w:rPr>
            </w:pPr>
            <w:r w:rsidRPr="00F41527">
              <w:rPr>
                <w:rFonts w:eastAsia="Times New Roman"/>
                <w:b/>
                <w:bCs/>
                <w:color w:val="000000"/>
                <w:sz w:val="20"/>
                <w:szCs w:val="20"/>
                <w:lang w:val="es-CO" w:eastAsia="es-CO"/>
              </w:rPr>
              <w:t>Soacha</w:t>
            </w:r>
          </w:p>
        </w:tc>
      </w:tr>
      <w:tr w:rsidR="0059313B" w:rsidRPr="0059313B" w14:paraId="293EF0F2" w14:textId="77777777" w:rsidTr="00F74EB6">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103812DC" w14:textId="77777777" w:rsidR="00F41527" w:rsidRPr="00F41527" w:rsidRDefault="00F41527" w:rsidP="0059313B">
            <w:pPr>
              <w:widowControl/>
              <w:autoSpaceDE/>
              <w:autoSpaceDN/>
              <w:jc w:val="right"/>
              <w:rPr>
                <w:rFonts w:eastAsia="Times New Roman"/>
                <w:color w:val="000000"/>
                <w:sz w:val="20"/>
                <w:szCs w:val="20"/>
                <w:lang w:val="es-CO" w:eastAsia="es-CO"/>
              </w:rPr>
            </w:pPr>
            <w:r w:rsidRPr="00F41527">
              <w:rPr>
                <w:rFonts w:eastAsia="Times New Roman"/>
                <w:color w:val="000000"/>
                <w:sz w:val="20"/>
                <w:szCs w:val="20"/>
                <w:lang w:val="es-CO" w:eastAsia="es-CO"/>
              </w:rPr>
              <w:t>2023</w:t>
            </w:r>
          </w:p>
        </w:tc>
        <w:tc>
          <w:tcPr>
            <w:tcW w:w="0" w:type="auto"/>
            <w:noWrap/>
            <w:hideMark/>
          </w:tcPr>
          <w:p w14:paraId="52382E81" w14:textId="77777777" w:rsidR="00F41527" w:rsidRPr="00F41527" w:rsidRDefault="00F41527" w:rsidP="0059313B">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F41527">
              <w:rPr>
                <w:rFonts w:eastAsia="Times New Roman"/>
                <w:color w:val="000000"/>
                <w:sz w:val="20"/>
                <w:szCs w:val="20"/>
                <w:lang w:val="es-CO" w:eastAsia="es-CO"/>
              </w:rPr>
              <w:t>-$ 6.559</w:t>
            </w:r>
          </w:p>
        </w:tc>
        <w:tc>
          <w:tcPr>
            <w:tcW w:w="0" w:type="auto"/>
            <w:noWrap/>
            <w:hideMark/>
          </w:tcPr>
          <w:p w14:paraId="505CE7A0" w14:textId="77777777" w:rsidR="00F41527" w:rsidRPr="00F41527" w:rsidRDefault="00F41527" w:rsidP="0059313B">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F41527">
              <w:rPr>
                <w:rFonts w:eastAsia="Times New Roman"/>
                <w:color w:val="000000"/>
                <w:sz w:val="20"/>
                <w:szCs w:val="20"/>
                <w:lang w:val="es-CO" w:eastAsia="es-CO"/>
              </w:rPr>
              <w:t>-$ 5</w:t>
            </w:r>
          </w:p>
        </w:tc>
        <w:tc>
          <w:tcPr>
            <w:tcW w:w="0" w:type="auto"/>
            <w:noWrap/>
            <w:hideMark/>
          </w:tcPr>
          <w:p w14:paraId="172EBA06" w14:textId="77777777" w:rsidR="00F41527" w:rsidRPr="00F41527" w:rsidRDefault="00F41527" w:rsidP="0059313B">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F41527">
              <w:rPr>
                <w:rFonts w:eastAsia="Times New Roman"/>
                <w:color w:val="000000"/>
                <w:sz w:val="20"/>
                <w:szCs w:val="20"/>
                <w:lang w:val="es-CO" w:eastAsia="es-CO"/>
              </w:rPr>
              <w:t>-$ 15</w:t>
            </w:r>
          </w:p>
        </w:tc>
        <w:tc>
          <w:tcPr>
            <w:tcW w:w="0" w:type="auto"/>
            <w:noWrap/>
            <w:hideMark/>
          </w:tcPr>
          <w:p w14:paraId="76A323EF" w14:textId="77777777" w:rsidR="00F41527" w:rsidRPr="00F41527" w:rsidRDefault="00F41527" w:rsidP="0059313B">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F41527">
              <w:rPr>
                <w:rFonts w:eastAsia="Times New Roman"/>
                <w:color w:val="000000"/>
                <w:sz w:val="20"/>
                <w:szCs w:val="20"/>
                <w:lang w:val="es-CO" w:eastAsia="es-CO"/>
              </w:rPr>
              <w:t>-$ 6.579</w:t>
            </w:r>
          </w:p>
        </w:tc>
        <w:tc>
          <w:tcPr>
            <w:tcW w:w="0" w:type="auto"/>
            <w:noWrap/>
            <w:hideMark/>
          </w:tcPr>
          <w:p w14:paraId="6BA68B05" w14:textId="77777777" w:rsidR="00F41527" w:rsidRPr="00F41527" w:rsidRDefault="00F41527" w:rsidP="0059313B">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F41527">
              <w:rPr>
                <w:rFonts w:eastAsia="Times New Roman"/>
                <w:color w:val="000000"/>
                <w:sz w:val="20"/>
                <w:szCs w:val="20"/>
                <w:lang w:val="es-CO" w:eastAsia="es-CO"/>
              </w:rPr>
              <w:t>$ 169</w:t>
            </w:r>
          </w:p>
        </w:tc>
        <w:tc>
          <w:tcPr>
            <w:tcW w:w="0" w:type="auto"/>
            <w:noWrap/>
            <w:hideMark/>
          </w:tcPr>
          <w:p w14:paraId="6F30411D" w14:textId="77777777" w:rsidR="00F41527" w:rsidRPr="00F41527" w:rsidRDefault="00F41527" w:rsidP="0059313B">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F41527">
              <w:rPr>
                <w:rFonts w:eastAsia="Times New Roman"/>
                <w:color w:val="000000"/>
                <w:sz w:val="20"/>
                <w:szCs w:val="20"/>
                <w:lang w:val="es-CO" w:eastAsia="es-CO"/>
              </w:rPr>
              <w:t>$ 6.410</w:t>
            </w:r>
          </w:p>
        </w:tc>
      </w:tr>
      <w:tr w:rsidR="0059313B" w:rsidRPr="0059313B" w14:paraId="145287F7" w14:textId="77777777" w:rsidTr="00F74EB6">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6EAE2DAE" w14:textId="5880EB50" w:rsidR="00F41527" w:rsidRPr="00F41527" w:rsidRDefault="00F41527" w:rsidP="0059313B">
            <w:pPr>
              <w:widowControl/>
              <w:autoSpaceDE/>
              <w:autoSpaceDN/>
              <w:jc w:val="right"/>
              <w:rPr>
                <w:rFonts w:eastAsia="Times New Roman"/>
                <w:color w:val="000000"/>
                <w:sz w:val="20"/>
                <w:szCs w:val="20"/>
                <w:lang w:val="es-CO" w:eastAsia="es-CO"/>
              </w:rPr>
            </w:pPr>
            <w:r w:rsidRPr="00F41527">
              <w:rPr>
                <w:rFonts w:eastAsia="Times New Roman"/>
                <w:color w:val="000000"/>
                <w:sz w:val="20"/>
                <w:szCs w:val="20"/>
                <w:lang w:val="es-CO" w:eastAsia="es-CO"/>
              </w:rPr>
              <w:t>%</w:t>
            </w:r>
            <w:r w:rsidR="0059313B" w:rsidRPr="007F1B4C">
              <w:rPr>
                <w:rFonts w:eastAsia="Times New Roman"/>
                <w:color w:val="000000"/>
                <w:sz w:val="20"/>
                <w:szCs w:val="20"/>
                <w:lang w:val="es-CO" w:eastAsia="es-CO"/>
              </w:rPr>
              <w:t xml:space="preserve"> del total</w:t>
            </w:r>
          </w:p>
        </w:tc>
        <w:tc>
          <w:tcPr>
            <w:tcW w:w="0" w:type="auto"/>
            <w:tcBorders>
              <w:bottom w:val="single" w:sz="4" w:space="0" w:color="auto"/>
            </w:tcBorders>
            <w:noWrap/>
            <w:hideMark/>
          </w:tcPr>
          <w:p w14:paraId="2B1B6E23" w14:textId="77777777" w:rsidR="00F41527" w:rsidRPr="00F41527" w:rsidRDefault="00F41527" w:rsidP="0059313B">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F41527">
              <w:rPr>
                <w:rFonts w:eastAsia="Times New Roman"/>
                <w:color w:val="000000"/>
                <w:sz w:val="20"/>
                <w:szCs w:val="20"/>
                <w:lang w:val="es-CO" w:eastAsia="es-CO"/>
              </w:rPr>
              <w:t>99,70%</w:t>
            </w:r>
          </w:p>
        </w:tc>
        <w:tc>
          <w:tcPr>
            <w:tcW w:w="0" w:type="auto"/>
            <w:tcBorders>
              <w:bottom w:val="single" w:sz="4" w:space="0" w:color="auto"/>
            </w:tcBorders>
            <w:noWrap/>
            <w:hideMark/>
          </w:tcPr>
          <w:p w14:paraId="565D0D5B" w14:textId="77777777" w:rsidR="00F41527" w:rsidRPr="00F41527" w:rsidRDefault="00F41527" w:rsidP="0059313B">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F41527">
              <w:rPr>
                <w:rFonts w:eastAsia="Times New Roman"/>
                <w:color w:val="000000"/>
                <w:sz w:val="20"/>
                <w:szCs w:val="20"/>
                <w:lang w:val="es-CO" w:eastAsia="es-CO"/>
              </w:rPr>
              <w:t>0,08%</w:t>
            </w:r>
          </w:p>
        </w:tc>
        <w:tc>
          <w:tcPr>
            <w:tcW w:w="0" w:type="auto"/>
            <w:tcBorders>
              <w:bottom w:val="single" w:sz="4" w:space="0" w:color="auto"/>
            </w:tcBorders>
            <w:noWrap/>
            <w:hideMark/>
          </w:tcPr>
          <w:p w14:paraId="4AD63154" w14:textId="77777777" w:rsidR="00F41527" w:rsidRPr="00F41527" w:rsidRDefault="00F41527" w:rsidP="0059313B">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F41527">
              <w:rPr>
                <w:rFonts w:eastAsia="Times New Roman"/>
                <w:color w:val="000000"/>
                <w:sz w:val="20"/>
                <w:szCs w:val="20"/>
                <w:lang w:val="es-CO" w:eastAsia="es-CO"/>
              </w:rPr>
              <w:t>0,23%</w:t>
            </w:r>
          </w:p>
        </w:tc>
        <w:tc>
          <w:tcPr>
            <w:tcW w:w="0" w:type="auto"/>
            <w:tcBorders>
              <w:bottom w:val="single" w:sz="4" w:space="0" w:color="auto"/>
            </w:tcBorders>
            <w:noWrap/>
            <w:hideMark/>
          </w:tcPr>
          <w:p w14:paraId="162F321E" w14:textId="77777777" w:rsidR="00F41527" w:rsidRPr="00F41527" w:rsidRDefault="00F41527" w:rsidP="0059313B">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F41527">
              <w:rPr>
                <w:rFonts w:eastAsia="Times New Roman"/>
                <w:color w:val="000000"/>
                <w:sz w:val="20"/>
                <w:szCs w:val="20"/>
                <w:lang w:val="es-CO" w:eastAsia="es-CO"/>
              </w:rPr>
              <w:t>0,00%</w:t>
            </w:r>
          </w:p>
        </w:tc>
        <w:tc>
          <w:tcPr>
            <w:tcW w:w="0" w:type="auto"/>
            <w:tcBorders>
              <w:bottom w:val="single" w:sz="4" w:space="0" w:color="auto"/>
            </w:tcBorders>
            <w:noWrap/>
            <w:hideMark/>
          </w:tcPr>
          <w:p w14:paraId="2BA27122" w14:textId="77777777" w:rsidR="00F41527" w:rsidRPr="00F41527" w:rsidRDefault="00F41527" w:rsidP="0059313B">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F41527">
              <w:rPr>
                <w:rFonts w:eastAsia="Times New Roman"/>
                <w:color w:val="000000"/>
                <w:sz w:val="20"/>
                <w:szCs w:val="20"/>
                <w:lang w:val="es-CO" w:eastAsia="es-CO"/>
              </w:rPr>
              <w:t>2,57%</w:t>
            </w:r>
          </w:p>
        </w:tc>
        <w:tc>
          <w:tcPr>
            <w:tcW w:w="0" w:type="auto"/>
            <w:tcBorders>
              <w:bottom w:val="single" w:sz="4" w:space="0" w:color="auto"/>
            </w:tcBorders>
            <w:noWrap/>
            <w:hideMark/>
          </w:tcPr>
          <w:p w14:paraId="11DADCBA" w14:textId="77777777" w:rsidR="00F41527" w:rsidRPr="00F41527" w:rsidRDefault="00F41527" w:rsidP="0059313B">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F41527">
              <w:rPr>
                <w:rFonts w:eastAsia="Times New Roman"/>
                <w:color w:val="000000"/>
                <w:sz w:val="20"/>
                <w:szCs w:val="20"/>
                <w:lang w:val="es-CO" w:eastAsia="es-CO"/>
              </w:rPr>
              <w:t>97,43%</w:t>
            </w:r>
          </w:p>
        </w:tc>
      </w:tr>
      <w:tr w:rsidR="0059313B" w:rsidRPr="0059313B" w14:paraId="4D66C47C" w14:textId="77777777" w:rsidTr="00F74EB6">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3D36D1A4" w14:textId="77777777" w:rsidR="00F41527" w:rsidRPr="00F41527" w:rsidRDefault="00F41527" w:rsidP="0059313B">
            <w:pPr>
              <w:widowControl/>
              <w:autoSpaceDE/>
              <w:autoSpaceDN/>
              <w:jc w:val="right"/>
              <w:rPr>
                <w:rFonts w:eastAsia="Times New Roman"/>
                <w:color w:val="000000"/>
                <w:sz w:val="20"/>
                <w:szCs w:val="20"/>
                <w:lang w:val="es-CO" w:eastAsia="es-CO"/>
              </w:rPr>
            </w:pPr>
            <w:r w:rsidRPr="00F41527">
              <w:rPr>
                <w:rFonts w:eastAsia="Times New Roman"/>
                <w:color w:val="000000"/>
                <w:sz w:val="20"/>
                <w:szCs w:val="20"/>
                <w:lang w:val="es-CO" w:eastAsia="es-CO"/>
              </w:rPr>
              <w:t>2024</w:t>
            </w:r>
          </w:p>
        </w:tc>
        <w:tc>
          <w:tcPr>
            <w:tcW w:w="0" w:type="auto"/>
            <w:tcBorders>
              <w:top w:val="single" w:sz="4" w:space="0" w:color="auto"/>
            </w:tcBorders>
            <w:noWrap/>
            <w:hideMark/>
          </w:tcPr>
          <w:p w14:paraId="7B156248" w14:textId="77777777" w:rsidR="00F41527" w:rsidRPr="00F41527" w:rsidRDefault="00F41527" w:rsidP="0059313B">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F41527">
              <w:rPr>
                <w:rFonts w:eastAsia="Times New Roman"/>
                <w:color w:val="000000"/>
                <w:sz w:val="20"/>
                <w:szCs w:val="20"/>
                <w:lang w:val="es-CO" w:eastAsia="es-CO"/>
              </w:rPr>
              <w:t>-$ 6.060</w:t>
            </w:r>
          </w:p>
        </w:tc>
        <w:tc>
          <w:tcPr>
            <w:tcW w:w="0" w:type="auto"/>
            <w:tcBorders>
              <w:top w:val="single" w:sz="4" w:space="0" w:color="auto"/>
            </w:tcBorders>
            <w:noWrap/>
            <w:hideMark/>
          </w:tcPr>
          <w:p w14:paraId="7E685EF6" w14:textId="77777777" w:rsidR="00F41527" w:rsidRPr="00F41527" w:rsidRDefault="00F41527" w:rsidP="0059313B">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F41527">
              <w:rPr>
                <w:rFonts w:eastAsia="Times New Roman"/>
                <w:color w:val="000000"/>
                <w:sz w:val="20"/>
                <w:szCs w:val="20"/>
                <w:lang w:val="es-CO" w:eastAsia="es-CO"/>
              </w:rPr>
              <w:t>-$ 67</w:t>
            </w:r>
          </w:p>
        </w:tc>
        <w:tc>
          <w:tcPr>
            <w:tcW w:w="0" w:type="auto"/>
            <w:tcBorders>
              <w:top w:val="single" w:sz="4" w:space="0" w:color="auto"/>
            </w:tcBorders>
            <w:noWrap/>
            <w:hideMark/>
          </w:tcPr>
          <w:p w14:paraId="050FF87C" w14:textId="77777777" w:rsidR="00F41527" w:rsidRPr="00F41527" w:rsidRDefault="00F41527" w:rsidP="0059313B">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F41527">
              <w:rPr>
                <w:rFonts w:eastAsia="Times New Roman"/>
                <w:color w:val="000000"/>
                <w:sz w:val="20"/>
                <w:szCs w:val="20"/>
                <w:lang w:val="es-CO" w:eastAsia="es-CO"/>
              </w:rPr>
              <w:t>-$ 140</w:t>
            </w:r>
          </w:p>
        </w:tc>
        <w:tc>
          <w:tcPr>
            <w:tcW w:w="0" w:type="auto"/>
            <w:tcBorders>
              <w:top w:val="single" w:sz="4" w:space="0" w:color="auto"/>
            </w:tcBorders>
            <w:noWrap/>
            <w:hideMark/>
          </w:tcPr>
          <w:p w14:paraId="50BC5CED" w14:textId="77777777" w:rsidR="00F41527" w:rsidRPr="00F41527" w:rsidRDefault="00F41527" w:rsidP="0059313B">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F41527">
              <w:rPr>
                <w:rFonts w:eastAsia="Times New Roman"/>
                <w:color w:val="000000"/>
                <w:sz w:val="20"/>
                <w:szCs w:val="20"/>
                <w:lang w:val="es-CO" w:eastAsia="es-CO"/>
              </w:rPr>
              <w:t>-$ 6.267</w:t>
            </w:r>
          </w:p>
        </w:tc>
        <w:tc>
          <w:tcPr>
            <w:tcW w:w="0" w:type="auto"/>
            <w:tcBorders>
              <w:top w:val="single" w:sz="4" w:space="0" w:color="auto"/>
            </w:tcBorders>
            <w:noWrap/>
            <w:hideMark/>
          </w:tcPr>
          <w:p w14:paraId="6545CC8F" w14:textId="77777777" w:rsidR="00F41527" w:rsidRPr="00F41527" w:rsidRDefault="00F41527" w:rsidP="0059313B">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F41527">
              <w:rPr>
                <w:rFonts w:eastAsia="Times New Roman"/>
                <w:color w:val="000000"/>
                <w:sz w:val="20"/>
                <w:szCs w:val="20"/>
                <w:lang w:val="es-CO" w:eastAsia="es-CO"/>
              </w:rPr>
              <w:t>$ 231</w:t>
            </w:r>
          </w:p>
        </w:tc>
        <w:tc>
          <w:tcPr>
            <w:tcW w:w="0" w:type="auto"/>
            <w:tcBorders>
              <w:top w:val="single" w:sz="4" w:space="0" w:color="auto"/>
            </w:tcBorders>
            <w:noWrap/>
            <w:hideMark/>
          </w:tcPr>
          <w:p w14:paraId="41C56955" w14:textId="77777777" w:rsidR="00F41527" w:rsidRPr="00F41527" w:rsidRDefault="00F41527" w:rsidP="0059313B">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F41527">
              <w:rPr>
                <w:rFonts w:eastAsia="Times New Roman"/>
                <w:color w:val="000000"/>
                <w:sz w:val="20"/>
                <w:szCs w:val="20"/>
                <w:lang w:val="es-CO" w:eastAsia="es-CO"/>
              </w:rPr>
              <w:t>$ 6.037</w:t>
            </w:r>
          </w:p>
        </w:tc>
      </w:tr>
      <w:tr w:rsidR="0059313B" w:rsidRPr="0059313B" w14:paraId="042BDE88" w14:textId="77777777" w:rsidTr="00F74EB6">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7A8CA462" w14:textId="513875CA" w:rsidR="00F41527" w:rsidRPr="00F41527" w:rsidRDefault="0059313B" w:rsidP="0059313B">
            <w:pPr>
              <w:widowControl/>
              <w:autoSpaceDE/>
              <w:autoSpaceDN/>
              <w:jc w:val="right"/>
              <w:rPr>
                <w:rFonts w:eastAsia="Times New Roman"/>
                <w:color w:val="000000"/>
                <w:sz w:val="20"/>
                <w:szCs w:val="20"/>
                <w:lang w:val="es-CO" w:eastAsia="es-CO"/>
              </w:rPr>
            </w:pPr>
            <w:r w:rsidRPr="00F41527">
              <w:rPr>
                <w:rFonts w:eastAsia="Times New Roman"/>
                <w:color w:val="000000"/>
                <w:sz w:val="20"/>
                <w:szCs w:val="20"/>
                <w:lang w:val="es-CO" w:eastAsia="es-CO"/>
              </w:rPr>
              <w:t>%</w:t>
            </w:r>
            <w:r w:rsidRPr="007F1B4C">
              <w:rPr>
                <w:rFonts w:eastAsia="Times New Roman"/>
                <w:color w:val="000000"/>
                <w:sz w:val="20"/>
                <w:szCs w:val="20"/>
                <w:lang w:val="es-CO" w:eastAsia="es-CO"/>
              </w:rPr>
              <w:t xml:space="preserve"> del total</w:t>
            </w:r>
          </w:p>
        </w:tc>
        <w:tc>
          <w:tcPr>
            <w:tcW w:w="0" w:type="auto"/>
            <w:tcBorders>
              <w:bottom w:val="single" w:sz="4" w:space="0" w:color="auto"/>
            </w:tcBorders>
            <w:noWrap/>
            <w:hideMark/>
          </w:tcPr>
          <w:p w14:paraId="008B2D8E" w14:textId="77777777" w:rsidR="00F41527" w:rsidRPr="00F41527" w:rsidRDefault="00F41527" w:rsidP="0059313B">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F41527">
              <w:rPr>
                <w:rFonts w:eastAsia="Times New Roman"/>
                <w:color w:val="000000"/>
                <w:sz w:val="20"/>
                <w:szCs w:val="20"/>
                <w:lang w:val="es-CO" w:eastAsia="es-CO"/>
              </w:rPr>
              <w:t>96,69%</w:t>
            </w:r>
          </w:p>
        </w:tc>
        <w:tc>
          <w:tcPr>
            <w:tcW w:w="0" w:type="auto"/>
            <w:tcBorders>
              <w:bottom w:val="single" w:sz="4" w:space="0" w:color="auto"/>
            </w:tcBorders>
            <w:hideMark/>
          </w:tcPr>
          <w:p w14:paraId="765F4E10" w14:textId="77777777" w:rsidR="00F41527" w:rsidRPr="00F41527" w:rsidRDefault="00F41527" w:rsidP="0059313B">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F41527">
              <w:rPr>
                <w:rFonts w:eastAsia="Times New Roman"/>
                <w:color w:val="000000"/>
                <w:sz w:val="20"/>
                <w:szCs w:val="20"/>
                <w:lang w:val="es-CO" w:eastAsia="es-CO"/>
              </w:rPr>
              <w:t>1,07%</w:t>
            </w:r>
          </w:p>
        </w:tc>
        <w:tc>
          <w:tcPr>
            <w:tcW w:w="0" w:type="auto"/>
            <w:tcBorders>
              <w:bottom w:val="single" w:sz="4" w:space="0" w:color="auto"/>
            </w:tcBorders>
            <w:noWrap/>
            <w:hideMark/>
          </w:tcPr>
          <w:p w14:paraId="4142C5D5" w14:textId="77777777" w:rsidR="00F41527" w:rsidRPr="00F41527" w:rsidRDefault="00F41527" w:rsidP="0059313B">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F41527">
              <w:rPr>
                <w:rFonts w:eastAsia="Times New Roman"/>
                <w:color w:val="000000"/>
                <w:sz w:val="20"/>
                <w:szCs w:val="20"/>
                <w:lang w:val="es-CO" w:eastAsia="es-CO"/>
              </w:rPr>
              <w:t>2,24%</w:t>
            </w:r>
          </w:p>
        </w:tc>
        <w:tc>
          <w:tcPr>
            <w:tcW w:w="0" w:type="auto"/>
            <w:tcBorders>
              <w:bottom w:val="single" w:sz="4" w:space="0" w:color="auto"/>
            </w:tcBorders>
            <w:noWrap/>
            <w:hideMark/>
          </w:tcPr>
          <w:p w14:paraId="39AC51B9" w14:textId="77777777" w:rsidR="00F41527" w:rsidRPr="00F41527" w:rsidRDefault="00F41527" w:rsidP="0059313B">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F41527">
              <w:rPr>
                <w:rFonts w:eastAsia="Times New Roman"/>
                <w:color w:val="000000"/>
                <w:sz w:val="20"/>
                <w:szCs w:val="20"/>
                <w:lang w:val="es-CO" w:eastAsia="es-CO"/>
              </w:rPr>
              <w:t>0,00%</w:t>
            </w:r>
          </w:p>
        </w:tc>
        <w:tc>
          <w:tcPr>
            <w:tcW w:w="0" w:type="auto"/>
            <w:tcBorders>
              <w:bottom w:val="single" w:sz="4" w:space="0" w:color="auto"/>
            </w:tcBorders>
            <w:noWrap/>
            <w:hideMark/>
          </w:tcPr>
          <w:p w14:paraId="22C7FBC7" w14:textId="77777777" w:rsidR="00F41527" w:rsidRPr="00F41527" w:rsidRDefault="00F41527" w:rsidP="0059313B">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F41527">
              <w:rPr>
                <w:rFonts w:eastAsia="Times New Roman"/>
                <w:color w:val="000000"/>
                <w:sz w:val="20"/>
                <w:szCs w:val="20"/>
                <w:lang w:val="es-CO" w:eastAsia="es-CO"/>
              </w:rPr>
              <w:t>3,68%</w:t>
            </w:r>
          </w:p>
        </w:tc>
        <w:tc>
          <w:tcPr>
            <w:tcW w:w="0" w:type="auto"/>
            <w:tcBorders>
              <w:bottom w:val="single" w:sz="4" w:space="0" w:color="auto"/>
            </w:tcBorders>
            <w:noWrap/>
            <w:hideMark/>
          </w:tcPr>
          <w:p w14:paraId="6D12C566" w14:textId="77777777" w:rsidR="00F41527" w:rsidRPr="00F41527" w:rsidRDefault="00F41527" w:rsidP="0059313B">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F41527">
              <w:rPr>
                <w:rFonts w:eastAsia="Times New Roman"/>
                <w:color w:val="000000"/>
                <w:sz w:val="20"/>
                <w:szCs w:val="20"/>
                <w:lang w:val="es-CO" w:eastAsia="es-CO"/>
              </w:rPr>
              <w:t>96,32%</w:t>
            </w:r>
          </w:p>
        </w:tc>
      </w:tr>
      <w:tr w:rsidR="0059313B" w:rsidRPr="0059313B" w14:paraId="5967E268" w14:textId="77777777" w:rsidTr="00F74EB6">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2204C047" w14:textId="77777777" w:rsidR="00F41527" w:rsidRPr="00F41527" w:rsidRDefault="00F41527" w:rsidP="0059313B">
            <w:pPr>
              <w:widowControl/>
              <w:autoSpaceDE/>
              <w:autoSpaceDN/>
              <w:jc w:val="right"/>
              <w:rPr>
                <w:rFonts w:eastAsia="Times New Roman"/>
                <w:color w:val="000000"/>
                <w:sz w:val="20"/>
                <w:szCs w:val="20"/>
                <w:lang w:val="es-CO" w:eastAsia="es-CO"/>
              </w:rPr>
            </w:pPr>
            <w:r w:rsidRPr="00F41527">
              <w:rPr>
                <w:rFonts w:eastAsia="Times New Roman"/>
                <w:color w:val="000000"/>
                <w:sz w:val="20"/>
                <w:szCs w:val="20"/>
                <w:lang w:val="es-CO" w:eastAsia="es-CO"/>
              </w:rPr>
              <w:t>2025</w:t>
            </w:r>
          </w:p>
        </w:tc>
        <w:tc>
          <w:tcPr>
            <w:tcW w:w="0" w:type="auto"/>
            <w:tcBorders>
              <w:top w:val="single" w:sz="4" w:space="0" w:color="auto"/>
            </w:tcBorders>
            <w:noWrap/>
            <w:hideMark/>
          </w:tcPr>
          <w:p w14:paraId="2B513877" w14:textId="77777777" w:rsidR="00F41527" w:rsidRPr="00F41527" w:rsidRDefault="00F41527" w:rsidP="0059313B">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F41527">
              <w:rPr>
                <w:rFonts w:eastAsia="Times New Roman"/>
                <w:color w:val="000000"/>
                <w:sz w:val="20"/>
                <w:szCs w:val="20"/>
                <w:lang w:val="es-CO" w:eastAsia="es-CO"/>
              </w:rPr>
              <w:t>-$ 7.304</w:t>
            </w:r>
          </w:p>
        </w:tc>
        <w:tc>
          <w:tcPr>
            <w:tcW w:w="0" w:type="auto"/>
            <w:tcBorders>
              <w:top w:val="single" w:sz="4" w:space="0" w:color="auto"/>
            </w:tcBorders>
            <w:noWrap/>
            <w:hideMark/>
          </w:tcPr>
          <w:p w14:paraId="65EFEA72" w14:textId="77777777" w:rsidR="00F41527" w:rsidRPr="00F41527" w:rsidRDefault="00F41527" w:rsidP="0059313B">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F41527">
              <w:rPr>
                <w:rFonts w:eastAsia="Times New Roman"/>
                <w:color w:val="000000"/>
                <w:sz w:val="20"/>
                <w:szCs w:val="20"/>
                <w:lang w:val="es-CO" w:eastAsia="es-CO"/>
              </w:rPr>
              <w:t>-$ 116</w:t>
            </w:r>
          </w:p>
        </w:tc>
        <w:tc>
          <w:tcPr>
            <w:tcW w:w="0" w:type="auto"/>
            <w:tcBorders>
              <w:top w:val="single" w:sz="4" w:space="0" w:color="auto"/>
            </w:tcBorders>
            <w:noWrap/>
            <w:hideMark/>
          </w:tcPr>
          <w:p w14:paraId="4002009D" w14:textId="77777777" w:rsidR="00F41527" w:rsidRPr="00F41527" w:rsidRDefault="00F41527" w:rsidP="0059313B">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F41527">
              <w:rPr>
                <w:rFonts w:eastAsia="Times New Roman"/>
                <w:color w:val="000000"/>
                <w:sz w:val="20"/>
                <w:szCs w:val="20"/>
                <w:lang w:val="es-CO" w:eastAsia="es-CO"/>
              </w:rPr>
              <w:t>-$ 125</w:t>
            </w:r>
          </w:p>
        </w:tc>
        <w:tc>
          <w:tcPr>
            <w:tcW w:w="0" w:type="auto"/>
            <w:tcBorders>
              <w:top w:val="single" w:sz="4" w:space="0" w:color="auto"/>
            </w:tcBorders>
            <w:noWrap/>
            <w:hideMark/>
          </w:tcPr>
          <w:p w14:paraId="27DE61C6" w14:textId="77777777" w:rsidR="00F41527" w:rsidRPr="00F41527" w:rsidRDefault="00F41527" w:rsidP="0059313B">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F41527">
              <w:rPr>
                <w:rFonts w:eastAsia="Times New Roman"/>
                <w:color w:val="000000"/>
                <w:sz w:val="20"/>
                <w:szCs w:val="20"/>
                <w:lang w:val="es-CO" w:eastAsia="es-CO"/>
              </w:rPr>
              <w:t>-$ 7.544</w:t>
            </w:r>
          </w:p>
        </w:tc>
        <w:tc>
          <w:tcPr>
            <w:tcW w:w="0" w:type="auto"/>
            <w:tcBorders>
              <w:top w:val="single" w:sz="4" w:space="0" w:color="auto"/>
            </w:tcBorders>
            <w:noWrap/>
            <w:hideMark/>
          </w:tcPr>
          <w:p w14:paraId="1959C17F" w14:textId="77777777" w:rsidR="00F41527" w:rsidRPr="00F41527" w:rsidRDefault="00F41527" w:rsidP="0059313B">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F41527">
              <w:rPr>
                <w:rFonts w:eastAsia="Times New Roman"/>
                <w:color w:val="000000"/>
                <w:sz w:val="20"/>
                <w:szCs w:val="20"/>
                <w:lang w:val="es-CO" w:eastAsia="es-CO"/>
              </w:rPr>
              <w:t>$ 236</w:t>
            </w:r>
          </w:p>
        </w:tc>
        <w:tc>
          <w:tcPr>
            <w:tcW w:w="0" w:type="auto"/>
            <w:tcBorders>
              <w:top w:val="single" w:sz="4" w:space="0" w:color="auto"/>
            </w:tcBorders>
            <w:noWrap/>
            <w:hideMark/>
          </w:tcPr>
          <w:p w14:paraId="2360F370" w14:textId="77777777" w:rsidR="00F41527" w:rsidRPr="00F41527" w:rsidRDefault="00F41527" w:rsidP="0059313B">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F41527">
              <w:rPr>
                <w:rFonts w:eastAsia="Times New Roman"/>
                <w:color w:val="000000"/>
                <w:sz w:val="20"/>
                <w:szCs w:val="20"/>
                <w:lang w:val="es-CO" w:eastAsia="es-CO"/>
              </w:rPr>
              <w:t>$ 7.308</w:t>
            </w:r>
          </w:p>
        </w:tc>
      </w:tr>
      <w:tr w:rsidR="0059313B" w:rsidRPr="0059313B" w14:paraId="0BAF3E93" w14:textId="77777777" w:rsidTr="00F74EB6">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01659E01" w14:textId="20D787D1" w:rsidR="00F41527" w:rsidRPr="00F41527" w:rsidRDefault="0059313B" w:rsidP="0059313B">
            <w:pPr>
              <w:widowControl/>
              <w:autoSpaceDE/>
              <w:autoSpaceDN/>
              <w:jc w:val="right"/>
              <w:rPr>
                <w:rFonts w:eastAsia="Times New Roman"/>
                <w:color w:val="000000"/>
                <w:sz w:val="20"/>
                <w:szCs w:val="20"/>
                <w:lang w:val="es-CO" w:eastAsia="es-CO"/>
              </w:rPr>
            </w:pPr>
            <w:r w:rsidRPr="00F41527">
              <w:rPr>
                <w:rFonts w:eastAsia="Times New Roman"/>
                <w:color w:val="000000"/>
                <w:sz w:val="20"/>
                <w:szCs w:val="20"/>
                <w:lang w:val="es-CO" w:eastAsia="es-CO"/>
              </w:rPr>
              <w:t>%</w:t>
            </w:r>
            <w:r w:rsidRPr="007F1B4C">
              <w:rPr>
                <w:rFonts w:eastAsia="Times New Roman"/>
                <w:color w:val="000000"/>
                <w:sz w:val="20"/>
                <w:szCs w:val="20"/>
                <w:lang w:val="es-CO" w:eastAsia="es-CO"/>
              </w:rPr>
              <w:t xml:space="preserve"> del total</w:t>
            </w:r>
          </w:p>
        </w:tc>
        <w:tc>
          <w:tcPr>
            <w:tcW w:w="0" w:type="auto"/>
            <w:tcBorders>
              <w:bottom w:val="single" w:sz="4" w:space="0" w:color="auto"/>
            </w:tcBorders>
            <w:noWrap/>
            <w:hideMark/>
          </w:tcPr>
          <w:p w14:paraId="326B4742" w14:textId="77777777" w:rsidR="00F41527" w:rsidRPr="00F41527" w:rsidRDefault="00F41527" w:rsidP="0059313B">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F41527">
              <w:rPr>
                <w:rFonts w:eastAsia="Times New Roman"/>
                <w:color w:val="000000"/>
                <w:sz w:val="20"/>
                <w:szCs w:val="20"/>
                <w:lang w:val="es-CO" w:eastAsia="es-CO"/>
              </w:rPr>
              <w:t>96,81%</w:t>
            </w:r>
          </w:p>
        </w:tc>
        <w:tc>
          <w:tcPr>
            <w:tcW w:w="0" w:type="auto"/>
            <w:tcBorders>
              <w:bottom w:val="single" w:sz="4" w:space="0" w:color="auto"/>
            </w:tcBorders>
            <w:hideMark/>
          </w:tcPr>
          <w:p w14:paraId="58997FF9" w14:textId="77777777" w:rsidR="00F41527" w:rsidRPr="00F41527" w:rsidRDefault="00F41527" w:rsidP="0059313B">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F41527">
              <w:rPr>
                <w:rFonts w:eastAsia="Times New Roman"/>
                <w:color w:val="000000"/>
                <w:sz w:val="20"/>
                <w:szCs w:val="20"/>
                <w:lang w:val="es-CO" w:eastAsia="es-CO"/>
              </w:rPr>
              <w:t>1,53%</w:t>
            </w:r>
          </w:p>
        </w:tc>
        <w:tc>
          <w:tcPr>
            <w:tcW w:w="0" w:type="auto"/>
            <w:tcBorders>
              <w:bottom w:val="single" w:sz="4" w:space="0" w:color="auto"/>
            </w:tcBorders>
            <w:noWrap/>
            <w:hideMark/>
          </w:tcPr>
          <w:p w14:paraId="13CF665D" w14:textId="77777777" w:rsidR="00F41527" w:rsidRPr="00F41527" w:rsidRDefault="00F41527" w:rsidP="0059313B">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F41527">
              <w:rPr>
                <w:rFonts w:eastAsia="Times New Roman"/>
                <w:color w:val="000000"/>
                <w:sz w:val="20"/>
                <w:szCs w:val="20"/>
                <w:lang w:val="es-CO" w:eastAsia="es-CO"/>
              </w:rPr>
              <w:t>1,65%</w:t>
            </w:r>
          </w:p>
        </w:tc>
        <w:tc>
          <w:tcPr>
            <w:tcW w:w="0" w:type="auto"/>
            <w:tcBorders>
              <w:bottom w:val="single" w:sz="4" w:space="0" w:color="auto"/>
            </w:tcBorders>
            <w:noWrap/>
            <w:hideMark/>
          </w:tcPr>
          <w:p w14:paraId="1696B2FD" w14:textId="77777777" w:rsidR="00F41527" w:rsidRPr="00F41527" w:rsidRDefault="00F41527" w:rsidP="0059313B">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F41527">
              <w:rPr>
                <w:rFonts w:eastAsia="Times New Roman"/>
                <w:color w:val="000000"/>
                <w:sz w:val="20"/>
                <w:szCs w:val="20"/>
                <w:lang w:val="es-CO" w:eastAsia="es-CO"/>
              </w:rPr>
              <w:t>0,00%</w:t>
            </w:r>
          </w:p>
        </w:tc>
        <w:tc>
          <w:tcPr>
            <w:tcW w:w="0" w:type="auto"/>
            <w:tcBorders>
              <w:bottom w:val="single" w:sz="4" w:space="0" w:color="auto"/>
            </w:tcBorders>
            <w:noWrap/>
            <w:hideMark/>
          </w:tcPr>
          <w:p w14:paraId="2E5D460A" w14:textId="77777777" w:rsidR="00F41527" w:rsidRPr="00F41527" w:rsidRDefault="00F41527" w:rsidP="0059313B">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F41527">
              <w:rPr>
                <w:rFonts w:eastAsia="Times New Roman"/>
                <w:color w:val="000000"/>
                <w:sz w:val="20"/>
                <w:szCs w:val="20"/>
                <w:lang w:val="es-CO" w:eastAsia="es-CO"/>
              </w:rPr>
              <w:t>3,13%</w:t>
            </w:r>
          </w:p>
        </w:tc>
        <w:tc>
          <w:tcPr>
            <w:tcW w:w="0" w:type="auto"/>
            <w:tcBorders>
              <w:bottom w:val="single" w:sz="4" w:space="0" w:color="auto"/>
            </w:tcBorders>
            <w:noWrap/>
            <w:hideMark/>
          </w:tcPr>
          <w:p w14:paraId="4B54B4F7" w14:textId="77777777" w:rsidR="00F41527" w:rsidRPr="00F41527" w:rsidRDefault="00F41527" w:rsidP="0059313B">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F41527">
              <w:rPr>
                <w:rFonts w:eastAsia="Times New Roman"/>
                <w:color w:val="000000"/>
                <w:sz w:val="20"/>
                <w:szCs w:val="20"/>
                <w:lang w:val="es-CO" w:eastAsia="es-CO"/>
              </w:rPr>
              <w:t>96,87%</w:t>
            </w:r>
          </w:p>
        </w:tc>
      </w:tr>
      <w:tr w:rsidR="0059313B" w:rsidRPr="0059313B" w14:paraId="51D44955" w14:textId="77777777" w:rsidTr="00F74EB6">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5D0054E2" w14:textId="0F452DBE" w:rsidR="00F41527" w:rsidRPr="00486885" w:rsidRDefault="00F41527" w:rsidP="00F41527">
            <w:pPr>
              <w:widowControl/>
              <w:autoSpaceDE/>
              <w:autoSpaceDN/>
              <w:jc w:val="left"/>
              <w:rPr>
                <w:rFonts w:eastAsia="Times New Roman"/>
                <w:b/>
                <w:bCs/>
                <w:color w:val="000000"/>
                <w:sz w:val="20"/>
                <w:szCs w:val="20"/>
                <w:lang w:val="es-CO" w:eastAsia="es-CO"/>
              </w:rPr>
            </w:pPr>
            <w:r w:rsidRPr="00486885">
              <w:rPr>
                <w:rFonts w:eastAsia="Times New Roman"/>
                <w:b/>
                <w:bCs/>
                <w:color w:val="000000"/>
                <w:sz w:val="20"/>
                <w:szCs w:val="20"/>
                <w:lang w:val="es-CO" w:eastAsia="es-CO"/>
              </w:rPr>
              <w:t>Promedio</w:t>
            </w:r>
          </w:p>
        </w:tc>
        <w:tc>
          <w:tcPr>
            <w:tcW w:w="0" w:type="auto"/>
            <w:tcBorders>
              <w:top w:val="single" w:sz="4" w:space="0" w:color="auto"/>
            </w:tcBorders>
            <w:noWrap/>
            <w:hideMark/>
          </w:tcPr>
          <w:p w14:paraId="70C546E1" w14:textId="77777777" w:rsidR="00F41527" w:rsidRPr="00486885" w:rsidRDefault="00F41527" w:rsidP="0059313B">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lang w:val="es-CO" w:eastAsia="es-CO"/>
              </w:rPr>
            </w:pPr>
            <w:r w:rsidRPr="00486885">
              <w:rPr>
                <w:rFonts w:eastAsia="Times New Roman"/>
                <w:b/>
                <w:bCs/>
                <w:color w:val="000000"/>
                <w:sz w:val="20"/>
                <w:szCs w:val="20"/>
                <w:lang w:val="es-CO" w:eastAsia="es-CO"/>
              </w:rPr>
              <w:t>97,73%</w:t>
            </w:r>
          </w:p>
        </w:tc>
        <w:tc>
          <w:tcPr>
            <w:tcW w:w="0" w:type="auto"/>
            <w:tcBorders>
              <w:top w:val="single" w:sz="4" w:space="0" w:color="auto"/>
            </w:tcBorders>
            <w:noWrap/>
            <w:hideMark/>
          </w:tcPr>
          <w:p w14:paraId="5B3D0B57" w14:textId="77777777" w:rsidR="00F41527" w:rsidRPr="00486885" w:rsidRDefault="00F41527" w:rsidP="0059313B">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lang w:val="es-CO" w:eastAsia="es-CO"/>
              </w:rPr>
            </w:pPr>
            <w:r w:rsidRPr="00486885">
              <w:rPr>
                <w:rFonts w:eastAsia="Times New Roman"/>
                <w:b/>
                <w:bCs/>
                <w:color w:val="000000"/>
                <w:sz w:val="20"/>
                <w:szCs w:val="20"/>
                <w:lang w:val="es-CO" w:eastAsia="es-CO"/>
              </w:rPr>
              <w:t>0,90%</w:t>
            </w:r>
          </w:p>
        </w:tc>
        <w:tc>
          <w:tcPr>
            <w:tcW w:w="0" w:type="auto"/>
            <w:tcBorders>
              <w:top w:val="single" w:sz="4" w:space="0" w:color="auto"/>
            </w:tcBorders>
            <w:noWrap/>
            <w:hideMark/>
          </w:tcPr>
          <w:p w14:paraId="4FE8EE22" w14:textId="77777777" w:rsidR="00F41527" w:rsidRPr="00486885" w:rsidRDefault="00F41527" w:rsidP="0059313B">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lang w:val="es-CO" w:eastAsia="es-CO"/>
              </w:rPr>
            </w:pPr>
            <w:r w:rsidRPr="00486885">
              <w:rPr>
                <w:rFonts w:eastAsia="Times New Roman"/>
                <w:b/>
                <w:bCs/>
                <w:color w:val="000000"/>
                <w:sz w:val="20"/>
                <w:szCs w:val="20"/>
                <w:lang w:val="es-CO" w:eastAsia="es-CO"/>
              </w:rPr>
              <w:t>1,37%</w:t>
            </w:r>
          </w:p>
        </w:tc>
        <w:tc>
          <w:tcPr>
            <w:tcW w:w="0" w:type="auto"/>
            <w:tcBorders>
              <w:top w:val="single" w:sz="4" w:space="0" w:color="auto"/>
            </w:tcBorders>
            <w:noWrap/>
            <w:hideMark/>
          </w:tcPr>
          <w:p w14:paraId="36046CE9" w14:textId="77777777" w:rsidR="00F41527" w:rsidRPr="00486885" w:rsidRDefault="00F41527" w:rsidP="0059313B">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lang w:val="es-CO" w:eastAsia="es-CO"/>
              </w:rPr>
            </w:pPr>
            <w:r w:rsidRPr="00486885">
              <w:rPr>
                <w:rFonts w:eastAsia="Times New Roman"/>
                <w:b/>
                <w:bCs/>
                <w:color w:val="000000"/>
                <w:sz w:val="20"/>
                <w:szCs w:val="20"/>
                <w:lang w:val="es-CO" w:eastAsia="es-CO"/>
              </w:rPr>
              <w:t>0,00%</w:t>
            </w:r>
          </w:p>
        </w:tc>
        <w:tc>
          <w:tcPr>
            <w:tcW w:w="0" w:type="auto"/>
            <w:tcBorders>
              <w:top w:val="single" w:sz="4" w:space="0" w:color="auto"/>
            </w:tcBorders>
            <w:noWrap/>
            <w:hideMark/>
          </w:tcPr>
          <w:p w14:paraId="62D30953" w14:textId="77777777" w:rsidR="00F41527" w:rsidRPr="00486885" w:rsidRDefault="00F41527" w:rsidP="0059313B">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lang w:val="es-CO" w:eastAsia="es-CO"/>
              </w:rPr>
            </w:pPr>
            <w:r w:rsidRPr="00486885">
              <w:rPr>
                <w:rFonts w:eastAsia="Times New Roman"/>
                <w:b/>
                <w:bCs/>
                <w:color w:val="000000"/>
                <w:sz w:val="20"/>
                <w:szCs w:val="20"/>
                <w:lang w:val="es-CO" w:eastAsia="es-CO"/>
              </w:rPr>
              <w:t>3,13%</w:t>
            </w:r>
          </w:p>
        </w:tc>
        <w:tc>
          <w:tcPr>
            <w:tcW w:w="0" w:type="auto"/>
            <w:tcBorders>
              <w:top w:val="single" w:sz="4" w:space="0" w:color="auto"/>
            </w:tcBorders>
            <w:noWrap/>
            <w:hideMark/>
          </w:tcPr>
          <w:p w14:paraId="55199775" w14:textId="77777777" w:rsidR="00F41527" w:rsidRPr="00486885" w:rsidRDefault="00F41527" w:rsidP="0059313B">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lang w:val="es-CO" w:eastAsia="es-CO"/>
              </w:rPr>
            </w:pPr>
            <w:r w:rsidRPr="00486885">
              <w:rPr>
                <w:rFonts w:eastAsia="Times New Roman"/>
                <w:b/>
                <w:bCs/>
                <w:color w:val="000000"/>
                <w:sz w:val="20"/>
                <w:szCs w:val="20"/>
                <w:lang w:val="es-CO" w:eastAsia="es-CO"/>
              </w:rPr>
              <w:t>96,87%</w:t>
            </w:r>
          </w:p>
        </w:tc>
      </w:tr>
    </w:tbl>
    <w:p w14:paraId="0F5E33BE" w14:textId="77777777" w:rsidR="00F41527" w:rsidRPr="00B513AA" w:rsidRDefault="00F41527" w:rsidP="00B97790">
      <w:pPr>
        <w:pStyle w:val="NormalWeb"/>
        <w:spacing w:before="0" w:beforeAutospacing="0"/>
        <w:jc w:val="center"/>
        <w:rPr>
          <w:rFonts w:cs="Arial"/>
          <w:sz w:val="20"/>
          <w:szCs w:val="20"/>
        </w:rPr>
      </w:pPr>
      <w:r w:rsidRPr="00B513AA">
        <w:rPr>
          <w:rFonts w:cs="Arial"/>
          <w:sz w:val="20"/>
          <w:szCs w:val="20"/>
        </w:rPr>
        <w:t>Fuente: Cálculos SDHT con base información EAAB</w:t>
      </w:r>
    </w:p>
    <w:p w14:paraId="2BF3C27D" w14:textId="77777777" w:rsidR="00F41527" w:rsidRPr="00B513AA" w:rsidRDefault="00F41527" w:rsidP="00F41527">
      <w:pPr>
        <w:pStyle w:val="NormalWeb"/>
        <w:rPr>
          <w:rFonts w:cs="Arial"/>
        </w:rPr>
      </w:pPr>
      <w:r w:rsidRPr="00B513AA">
        <w:rPr>
          <w:rFonts w:cs="Arial"/>
        </w:rPr>
        <w:t>En ese mismo sentido, se observa que los municipios de Soacha y Gachancipá resultan beneficiarios de la redistribución de estos recursos, con una alta concentración en el municipio de Soacha, que recibe en promedio el 96,9% de los recursos transferidos, mientras que Gachancipá participa con un 3,1%. Este comportamiento se mantiene consistente a lo largo del periodo analizado, con variaciones marginales en la distribución porcentual.</w:t>
      </w:r>
    </w:p>
    <w:p w14:paraId="2E1E0F56" w14:textId="77777777" w:rsidR="00F41A2D" w:rsidRDefault="000D2023" w:rsidP="000D2023">
      <w:pPr>
        <w:pStyle w:val="Descripcin"/>
        <w:rPr>
          <w:rFonts w:eastAsia="Times New Roman"/>
        </w:rPr>
      </w:pPr>
      <w:r>
        <w:t>E</w:t>
      </w:r>
      <w:r w:rsidRPr="000D2023">
        <w:t xml:space="preserve">l comportamiento de las contribuciones redistribuidas en Bogotá </w:t>
      </w:r>
      <w:r>
        <w:t xml:space="preserve">por año </w:t>
      </w:r>
      <w:r w:rsidRPr="000D2023">
        <w:t>para e</w:t>
      </w:r>
      <w:r>
        <w:t>l</w:t>
      </w:r>
      <w:r w:rsidRPr="000D2023">
        <w:t xml:space="preserve"> servicio</w:t>
      </w:r>
      <w:r>
        <w:t xml:space="preserve"> de acueducto se presenta en la </w:t>
      </w:r>
      <w:r w:rsidR="00BA19CA">
        <w:fldChar w:fldCharType="begin"/>
      </w:r>
      <w:r w:rsidR="00BA19CA">
        <w:instrText xml:space="preserve"> REF _Ref227838614 \h </w:instrText>
      </w:r>
      <w:r w:rsidR="00BA19CA">
        <w:fldChar w:fldCharType="separate"/>
      </w:r>
      <w:r w:rsidR="00F41A2D" w:rsidRPr="00B513AA">
        <w:rPr>
          <w:rFonts w:eastAsia="Times New Roman"/>
        </w:rPr>
        <w:t xml:space="preserve">Tabla </w:t>
      </w:r>
      <w:r w:rsidR="00F41A2D">
        <w:rPr>
          <w:noProof/>
        </w:rPr>
        <w:t>18</w:t>
      </w:r>
      <w:r w:rsidR="00F41A2D" w:rsidRPr="00B513AA">
        <w:rPr>
          <w:rFonts w:eastAsia="Times New Roman"/>
        </w:rPr>
        <w:t xml:space="preserve"> Distribución recursos bolsa común </w:t>
      </w:r>
      <w:r w:rsidR="00F41A2D">
        <w:rPr>
          <w:rFonts w:eastAsia="Times New Roman"/>
        </w:rPr>
        <w:t xml:space="preserve">por año para Bogotá </w:t>
      </w:r>
    </w:p>
    <w:p w14:paraId="172A75B8" w14:textId="589B1B8C" w:rsidR="000D2023" w:rsidRDefault="00F41A2D" w:rsidP="00F41527">
      <w:pPr>
        <w:pStyle w:val="NormalWeb"/>
        <w:rPr>
          <w:rFonts w:cs="Arial"/>
        </w:rPr>
      </w:pPr>
      <w:r>
        <w:t>Servicio de acueducto</w:t>
      </w:r>
      <w:r w:rsidR="00BA19CA">
        <w:rPr>
          <w:rFonts w:cs="Arial"/>
        </w:rPr>
        <w:fldChar w:fldCharType="end"/>
      </w:r>
      <w:r w:rsidR="00BA19CA">
        <w:rPr>
          <w:rFonts w:cs="Arial"/>
        </w:rPr>
        <w:t xml:space="preserve"> </w:t>
      </w:r>
      <w:r w:rsidR="000D2023" w:rsidRPr="000D2023">
        <w:rPr>
          <w:rFonts w:cs="Arial"/>
        </w:rPr>
        <w:t>considerando los valores mínimo, máximo y promedio observados en cada vigencia, así como el total anual efectivamente redistribuido.</w:t>
      </w:r>
    </w:p>
    <w:p w14:paraId="2CEA4EE2" w14:textId="5F15D186" w:rsidR="00FB55AB" w:rsidRDefault="000D2023" w:rsidP="000D2023">
      <w:pPr>
        <w:pStyle w:val="Descripcin"/>
        <w:rPr>
          <w:rFonts w:eastAsia="Times New Roman"/>
        </w:rPr>
      </w:pPr>
      <w:bookmarkStart w:id="162" w:name="_Ref227254628"/>
      <w:bookmarkStart w:id="163" w:name="_Toc227877906"/>
      <w:bookmarkStart w:id="164" w:name="_Ref227838614"/>
      <w:r w:rsidRPr="00B513AA">
        <w:rPr>
          <w:rFonts w:eastAsia="Times New Roman"/>
        </w:rPr>
        <w:t xml:space="preserve">Tabla </w:t>
      </w:r>
      <w:r w:rsidRPr="00B513AA">
        <w:fldChar w:fldCharType="begin"/>
      </w:r>
      <w:r w:rsidRPr="00B513AA">
        <w:instrText xml:space="preserve"> SEQ Tabla \* ARABIC </w:instrText>
      </w:r>
      <w:r w:rsidRPr="00B513AA">
        <w:fldChar w:fldCharType="separate"/>
      </w:r>
      <w:r w:rsidR="00F41A2D">
        <w:rPr>
          <w:noProof/>
        </w:rPr>
        <w:t>18</w:t>
      </w:r>
      <w:r w:rsidRPr="00B513AA">
        <w:rPr>
          <w:noProof/>
        </w:rPr>
        <w:fldChar w:fldCharType="end"/>
      </w:r>
      <w:bookmarkEnd w:id="162"/>
      <w:r w:rsidRPr="00B513AA">
        <w:rPr>
          <w:rFonts w:eastAsia="Times New Roman"/>
        </w:rPr>
        <w:t xml:space="preserve"> Distribución recursos bolsa común </w:t>
      </w:r>
      <w:r>
        <w:rPr>
          <w:rFonts w:eastAsia="Times New Roman"/>
        </w:rPr>
        <w:t xml:space="preserve">por año para </w:t>
      </w:r>
      <w:r w:rsidR="00BA19CA">
        <w:rPr>
          <w:rFonts w:eastAsia="Times New Roman"/>
        </w:rPr>
        <w:t>Bogotá</w:t>
      </w:r>
      <w:bookmarkEnd w:id="163"/>
      <w:r>
        <w:rPr>
          <w:rFonts w:eastAsia="Times New Roman"/>
        </w:rPr>
        <w:t xml:space="preserve"> </w:t>
      </w:r>
    </w:p>
    <w:p w14:paraId="66B8B984" w14:textId="0F406607" w:rsidR="00673F9E" w:rsidRPr="00B513AA" w:rsidRDefault="00FB55AB" w:rsidP="00FB55AB">
      <w:pPr>
        <w:pStyle w:val="Descripcin"/>
        <w:rPr>
          <w:rFonts w:eastAsia="Times New Roman"/>
        </w:rPr>
      </w:pPr>
      <w:r>
        <w:rPr>
          <w:rFonts w:eastAsia="Times New Roman"/>
        </w:rPr>
        <w:t>S</w:t>
      </w:r>
      <w:r w:rsidR="000D2023">
        <w:rPr>
          <w:rFonts w:eastAsia="Times New Roman"/>
        </w:rPr>
        <w:t>ervicio de acueducto</w:t>
      </w:r>
      <w:bookmarkEnd w:id="164"/>
      <w:r>
        <w:rPr>
          <w:rFonts w:eastAsia="Times New Roman"/>
        </w:rPr>
        <w:t xml:space="preserve"> (</w:t>
      </w:r>
      <w:r w:rsidR="00673F9E">
        <w:rPr>
          <w:rFonts w:eastAsia="Times New Roman"/>
        </w:rPr>
        <w:t>cifras en millones COP$</w:t>
      </w:r>
      <w:r>
        <w:rPr>
          <w:rFonts w:eastAsia="Times New Roman"/>
        </w:rPr>
        <w:t>)</w:t>
      </w:r>
    </w:p>
    <w:tbl>
      <w:tblPr>
        <w:tblStyle w:val="Tablanormal5"/>
        <w:tblW w:w="0" w:type="auto"/>
        <w:jc w:val="center"/>
        <w:tblLook w:val="04A0" w:firstRow="1" w:lastRow="0" w:firstColumn="1" w:lastColumn="0" w:noHBand="0" w:noVBand="1"/>
      </w:tblPr>
      <w:tblGrid>
        <w:gridCol w:w="661"/>
        <w:gridCol w:w="916"/>
        <w:gridCol w:w="961"/>
        <w:gridCol w:w="1139"/>
        <w:gridCol w:w="884"/>
      </w:tblGrid>
      <w:tr w:rsidR="000D2023" w:rsidRPr="000D2023" w14:paraId="409F56B3" w14:textId="77777777" w:rsidTr="0092405A">
        <w:trPr>
          <w:cnfStyle w:val="100000000000" w:firstRow="1" w:lastRow="0" w:firstColumn="0" w:lastColumn="0" w:oddVBand="0" w:evenVBand="0" w:oddHBand="0" w:evenHBand="0" w:firstRowFirstColumn="0" w:firstRowLastColumn="0" w:lastRowFirstColumn="0" w:lastRowLastColumn="0"/>
          <w:trHeight w:val="290"/>
          <w:tblHeader/>
          <w:jc w:val="center"/>
        </w:trPr>
        <w:tc>
          <w:tcPr>
            <w:cnfStyle w:val="001000000100" w:firstRow="0" w:lastRow="0" w:firstColumn="1" w:lastColumn="0" w:oddVBand="0" w:evenVBand="0" w:oddHBand="0" w:evenHBand="0" w:firstRowFirstColumn="1" w:firstRowLastColumn="0" w:lastRowFirstColumn="0" w:lastRowLastColumn="0"/>
            <w:tcW w:w="0" w:type="auto"/>
            <w:noWrap/>
            <w:hideMark/>
          </w:tcPr>
          <w:p w14:paraId="2F2E7DF4" w14:textId="77777777" w:rsidR="000D2023" w:rsidRPr="000D2023" w:rsidRDefault="000D2023" w:rsidP="000D2023">
            <w:pPr>
              <w:widowControl/>
              <w:autoSpaceDE/>
              <w:autoSpaceDN/>
              <w:jc w:val="left"/>
              <w:rPr>
                <w:rFonts w:eastAsia="Times New Roman"/>
                <w:b/>
                <w:bCs/>
                <w:color w:val="000000"/>
                <w:sz w:val="20"/>
                <w:szCs w:val="20"/>
                <w:lang w:val="es-CO" w:eastAsia="es-CO"/>
              </w:rPr>
            </w:pPr>
            <w:r w:rsidRPr="000D2023">
              <w:rPr>
                <w:rFonts w:eastAsia="Times New Roman"/>
                <w:b/>
                <w:bCs/>
                <w:color w:val="000000"/>
                <w:sz w:val="20"/>
                <w:szCs w:val="20"/>
                <w:lang w:val="es-CO" w:eastAsia="es-CO"/>
              </w:rPr>
              <w:t>Año</w:t>
            </w:r>
          </w:p>
        </w:tc>
        <w:tc>
          <w:tcPr>
            <w:tcW w:w="0" w:type="auto"/>
            <w:noWrap/>
            <w:hideMark/>
          </w:tcPr>
          <w:p w14:paraId="25A2D402" w14:textId="77777777" w:rsidR="000D2023" w:rsidRPr="000D2023" w:rsidRDefault="000D2023" w:rsidP="000D2023">
            <w:pPr>
              <w:widowControl/>
              <w:autoSpaceDE/>
              <w:autoSpaceDN/>
              <w:jc w:val="left"/>
              <w:cnfStyle w:val="100000000000" w:firstRow="1" w:lastRow="0" w:firstColumn="0" w:lastColumn="0" w:oddVBand="0" w:evenVBand="0" w:oddHBand="0" w:evenHBand="0" w:firstRowFirstColumn="0" w:firstRowLastColumn="0" w:lastRowFirstColumn="0" w:lastRowLastColumn="0"/>
              <w:rPr>
                <w:rFonts w:eastAsia="Times New Roman"/>
                <w:b/>
                <w:bCs/>
                <w:color w:val="000000"/>
                <w:sz w:val="20"/>
                <w:szCs w:val="20"/>
                <w:lang w:val="es-CO" w:eastAsia="es-CO"/>
              </w:rPr>
            </w:pPr>
            <w:r w:rsidRPr="000D2023">
              <w:rPr>
                <w:rFonts w:eastAsia="Times New Roman"/>
                <w:b/>
                <w:bCs/>
                <w:color w:val="000000"/>
                <w:sz w:val="20"/>
                <w:szCs w:val="20"/>
                <w:lang w:val="es-CO" w:eastAsia="es-CO"/>
              </w:rPr>
              <w:t>Mínimo</w:t>
            </w:r>
          </w:p>
        </w:tc>
        <w:tc>
          <w:tcPr>
            <w:tcW w:w="0" w:type="auto"/>
            <w:noWrap/>
            <w:hideMark/>
          </w:tcPr>
          <w:p w14:paraId="72AC0673" w14:textId="77777777" w:rsidR="000D2023" w:rsidRPr="000D2023" w:rsidRDefault="000D2023" w:rsidP="000D2023">
            <w:pPr>
              <w:widowControl/>
              <w:autoSpaceDE/>
              <w:autoSpaceDN/>
              <w:jc w:val="left"/>
              <w:cnfStyle w:val="100000000000" w:firstRow="1" w:lastRow="0" w:firstColumn="0" w:lastColumn="0" w:oddVBand="0" w:evenVBand="0" w:oddHBand="0" w:evenHBand="0" w:firstRowFirstColumn="0" w:firstRowLastColumn="0" w:lastRowFirstColumn="0" w:lastRowLastColumn="0"/>
              <w:rPr>
                <w:rFonts w:eastAsia="Times New Roman"/>
                <w:b/>
                <w:bCs/>
                <w:color w:val="000000"/>
                <w:sz w:val="20"/>
                <w:szCs w:val="20"/>
                <w:lang w:val="es-CO" w:eastAsia="es-CO"/>
              </w:rPr>
            </w:pPr>
            <w:r w:rsidRPr="000D2023">
              <w:rPr>
                <w:rFonts w:eastAsia="Times New Roman"/>
                <w:b/>
                <w:bCs/>
                <w:color w:val="000000"/>
                <w:sz w:val="20"/>
                <w:szCs w:val="20"/>
                <w:lang w:val="es-CO" w:eastAsia="es-CO"/>
              </w:rPr>
              <w:t>Máximo</w:t>
            </w:r>
          </w:p>
        </w:tc>
        <w:tc>
          <w:tcPr>
            <w:tcW w:w="0" w:type="auto"/>
            <w:noWrap/>
            <w:hideMark/>
          </w:tcPr>
          <w:p w14:paraId="4C804CAF" w14:textId="77777777" w:rsidR="000D2023" w:rsidRPr="000D2023" w:rsidRDefault="000D2023" w:rsidP="000D2023">
            <w:pPr>
              <w:widowControl/>
              <w:autoSpaceDE/>
              <w:autoSpaceDN/>
              <w:jc w:val="left"/>
              <w:cnfStyle w:val="100000000000" w:firstRow="1" w:lastRow="0" w:firstColumn="0" w:lastColumn="0" w:oddVBand="0" w:evenVBand="0" w:oddHBand="0" w:evenHBand="0" w:firstRowFirstColumn="0" w:firstRowLastColumn="0" w:lastRowFirstColumn="0" w:lastRowLastColumn="0"/>
              <w:rPr>
                <w:rFonts w:eastAsia="Times New Roman"/>
                <w:b/>
                <w:bCs/>
                <w:color w:val="000000"/>
                <w:sz w:val="20"/>
                <w:szCs w:val="20"/>
                <w:lang w:val="es-CO" w:eastAsia="es-CO"/>
              </w:rPr>
            </w:pPr>
            <w:r w:rsidRPr="000D2023">
              <w:rPr>
                <w:rFonts w:eastAsia="Times New Roman"/>
                <w:b/>
                <w:bCs/>
                <w:color w:val="000000"/>
                <w:sz w:val="20"/>
                <w:szCs w:val="20"/>
                <w:lang w:val="es-CO" w:eastAsia="es-CO"/>
              </w:rPr>
              <w:t>Promedio</w:t>
            </w:r>
          </w:p>
        </w:tc>
        <w:tc>
          <w:tcPr>
            <w:tcW w:w="0" w:type="auto"/>
            <w:noWrap/>
            <w:hideMark/>
          </w:tcPr>
          <w:p w14:paraId="710AA66B" w14:textId="77777777" w:rsidR="000D2023" w:rsidRPr="000D2023" w:rsidRDefault="000D2023" w:rsidP="000D2023">
            <w:pPr>
              <w:widowControl/>
              <w:autoSpaceDE/>
              <w:autoSpaceDN/>
              <w:jc w:val="left"/>
              <w:cnfStyle w:val="100000000000" w:firstRow="1" w:lastRow="0" w:firstColumn="0" w:lastColumn="0" w:oddVBand="0" w:evenVBand="0" w:oddHBand="0" w:evenHBand="0" w:firstRowFirstColumn="0" w:firstRowLastColumn="0" w:lastRowFirstColumn="0" w:lastRowLastColumn="0"/>
              <w:rPr>
                <w:rFonts w:eastAsia="Times New Roman"/>
                <w:b/>
                <w:bCs/>
                <w:color w:val="000000"/>
                <w:sz w:val="20"/>
                <w:szCs w:val="20"/>
                <w:lang w:val="es-CO" w:eastAsia="es-CO"/>
              </w:rPr>
            </w:pPr>
            <w:r w:rsidRPr="000D2023">
              <w:rPr>
                <w:rFonts w:eastAsia="Times New Roman"/>
                <w:b/>
                <w:bCs/>
                <w:color w:val="000000"/>
                <w:sz w:val="20"/>
                <w:szCs w:val="20"/>
                <w:lang w:val="es-CO" w:eastAsia="es-CO"/>
              </w:rPr>
              <w:t>Total</w:t>
            </w:r>
          </w:p>
        </w:tc>
      </w:tr>
      <w:tr w:rsidR="000D2023" w:rsidRPr="000D2023" w14:paraId="7C65BE23" w14:textId="77777777" w:rsidTr="000D2023">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3BCDE65F" w14:textId="77777777" w:rsidR="000D2023" w:rsidRPr="000D2023" w:rsidRDefault="000D2023" w:rsidP="000D2023">
            <w:pPr>
              <w:widowControl/>
              <w:autoSpaceDE/>
              <w:autoSpaceDN/>
              <w:jc w:val="left"/>
              <w:rPr>
                <w:rFonts w:eastAsia="Times New Roman"/>
                <w:color w:val="000000"/>
                <w:sz w:val="20"/>
                <w:szCs w:val="20"/>
                <w:lang w:val="es-CO" w:eastAsia="es-CO"/>
              </w:rPr>
            </w:pPr>
            <w:r w:rsidRPr="000D2023">
              <w:rPr>
                <w:rFonts w:eastAsia="Times New Roman"/>
                <w:color w:val="000000"/>
                <w:sz w:val="20"/>
                <w:szCs w:val="20"/>
                <w:lang w:val="es-CO" w:eastAsia="es-CO"/>
              </w:rPr>
              <w:t>2023</w:t>
            </w:r>
          </w:p>
        </w:tc>
        <w:tc>
          <w:tcPr>
            <w:tcW w:w="0" w:type="auto"/>
            <w:noWrap/>
            <w:hideMark/>
          </w:tcPr>
          <w:p w14:paraId="650BA014" w14:textId="77777777" w:rsidR="000D2023" w:rsidRPr="000D2023" w:rsidRDefault="000D2023" w:rsidP="000D2023">
            <w:pPr>
              <w:widowControl/>
              <w:autoSpaceDE/>
              <w:autoSpaceDN/>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0D2023">
              <w:rPr>
                <w:rFonts w:eastAsia="Times New Roman"/>
                <w:color w:val="000000"/>
                <w:sz w:val="20"/>
                <w:szCs w:val="20"/>
                <w:lang w:val="es-CO" w:eastAsia="es-CO"/>
              </w:rPr>
              <w:t>$ 1.015</w:t>
            </w:r>
          </w:p>
        </w:tc>
        <w:tc>
          <w:tcPr>
            <w:tcW w:w="0" w:type="auto"/>
            <w:noWrap/>
            <w:hideMark/>
          </w:tcPr>
          <w:p w14:paraId="0A0909BE" w14:textId="77777777" w:rsidR="000D2023" w:rsidRPr="000D2023" w:rsidRDefault="000D2023" w:rsidP="000D2023">
            <w:pPr>
              <w:widowControl/>
              <w:autoSpaceDE/>
              <w:autoSpaceDN/>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0D2023">
              <w:rPr>
                <w:rFonts w:eastAsia="Times New Roman"/>
                <w:color w:val="000000"/>
                <w:sz w:val="20"/>
                <w:szCs w:val="20"/>
                <w:lang w:val="es-CO" w:eastAsia="es-CO"/>
              </w:rPr>
              <w:t>$ 1.163</w:t>
            </w:r>
          </w:p>
        </w:tc>
        <w:tc>
          <w:tcPr>
            <w:tcW w:w="0" w:type="auto"/>
            <w:noWrap/>
            <w:hideMark/>
          </w:tcPr>
          <w:p w14:paraId="17C775C6" w14:textId="77777777" w:rsidR="000D2023" w:rsidRPr="000D2023" w:rsidRDefault="000D2023" w:rsidP="000D2023">
            <w:pPr>
              <w:widowControl/>
              <w:autoSpaceDE/>
              <w:autoSpaceDN/>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0D2023">
              <w:rPr>
                <w:rFonts w:eastAsia="Times New Roman"/>
                <w:color w:val="000000"/>
                <w:sz w:val="20"/>
                <w:szCs w:val="20"/>
                <w:lang w:val="es-CO" w:eastAsia="es-CO"/>
              </w:rPr>
              <w:t>$ 1.093</w:t>
            </w:r>
          </w:p>
        </w:tc>
        <w:tc>
          <w:tcPr>
            <w:tcW w:w="0" w:type="auto"/>
            <w:noWrap/>
            <w:hideMark/>
          </w:tcPr>
          <w:p w14:paraId="59FDE5CD" w14:textId="77777777" w:rsidR="000D2023" w:rsidRPr="000D2023" w:rsidRDefault="000D2023" w:rsidP="000D2023">
            <w:pPr>
              <w:widowControl/>
              <w:autoSpaceDE/>
              <w:autoSpaceDN/>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0D2023">
              <w:rPr>
                <w:rFonts w:eastAsia="Times New Roman"/>
                <w:color w:val="000000"/>
                <w:sz w:val="20"/>
                <w:szCs w:val="20"/>
                <w:lang w:val="es-CO" w:eastAsia="es-CO"/>
              </w:rPr>
              <w:t>$ 6.559</w:t>
            </w:r>
          </w:p>
        </w:tc>
      </w:tr>
      <w:tr w:rsidR="000D2023" w:rsidRPr="000D2023" w14:paraId="130D27C6" w14:textId="77777777" w:rsidTr="000D2023">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663C4EA8" w14:textId="77777777" w:rsidR="000D2023" w:rsidRPr="000D2023" w:rsidRDefault="000D2023" w:rsidP="000D2023">
            <w:pPr>
              <w:widowControl/>
              <w:autoSpaceDE/>
              <w:autoSpaceDN/>
              <w:jc w:val="left"/>
              <w:rPr>
                <w:rFonts w:eastAsia="Times New Roman"/>
                <w:color w:val="000000"/>
                <w:sz w:val="20"/>
                <w:szCs w:val="20"/>
                <w:lang w:val="es-CO" w:eastAsia="es-CO"/>
              </w:rPr>
            </w:pPr>
            <w:r w:rsidRPr="000D2023">
              <w:rPr>
                <w:rFonts w:eastAsia="Times New Roman"/>
                <w:color w:val="000000"/>
                <w:sz w:val="20"/>
                <w:szCs w:val="20"/>
                <w:lang w:val="es-CO" w:eastAsia="es-CO"/>
              </w:rPr>
              <w:t>2024</w:t>
            </w:r>
          </w:p>
        </w:tc>
        <w:tc>
          <w:tcPr>
            <w:tcW w:w="0" w:type="auto"/>
            <w:noWrap/>
            <w:hideMark/>
          </w:tcPr>
          <w:p w14:paraId="32A26C4E" w14:textId="77777777" w:rsidR="000D2023" w:rsidRPr="000D2023" w:rsidRDefault="000D2023" w:rsidP="000D2023">
            <w:pPr>
              <w:widowControl/>
              <w:autoSpaceDE/>
              <w:autoSpaceDN/>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0D2023">
              <w:rPr>
                <w:rFonts w:eastAsia="Times New Roman"/>
                <w:color w:val="000000"/>
                <w:sz w:val="20"/>
                <w:szCs w:val="20"/>
                <w:lang w:val="es-CO" w:eastAsia="es-CO"/>
              </w:rPr>
              <w:t>$ 437</w:t>
            </w:r>
          </w:p>
        </w:tc>
        <w:tc>
          <w:tcPr>
            <w:tcW w:w="0" w:type="auto"/>
            <w:noWrap/>
            <w:hideMark/>
          </w:tcPr>
          <w:p w14:paraId="1C21CE0C" w14:textId="77777777" w:rsidR="000D2023" w:rsidRPr="000D2023" w:rsidRDefault="000D2023" w:rsidP="000D2023">
            <w:pPr>
              <w:widowControl/>
              <w:autoSpaceDE/>
              <w:autoSpaceDN/>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0D2023">
              <w:rPr>
                <w:rFonts w:eastAsia="Times New Roman"/>
                <w:color w:val="000000"/>
                <w:sz w:val="20"/>
                <w:szCs w:val="20"/>
                <w:lang w:val="es-CO" w:eastAsia="es-CO"/>
              </w:rPr>
              <w:t>$ 1.710</w:t>
            </w:r>
          </w:p>
        </w:tc>
        <w:tc>
          <w:tcPr>
            <w:tcW w:w="0" w:type="auto"/>
            <w:noWrap/>
            <w:hideMark/>
          </w:tcPr>
          <w:p w14:paraId="57EA5070" w14:textId="77777777" w:rsidR="000D2023" w:rsidRPr="000D2023" w:rsidRDefault="000D2023" w:rsidP="000D2023">
            <w:pPr>
              <w:widowControl/>
              <w:autoSpaceDE/>
              <w:autoSpaceDN/>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0D2023">
              <w:rPr>
                <w:rFonts w:eastAsia="Times New Roman"/>
                <w:color w:val="000000"/>
                <w:sz w:val="20"/>
                <w:szCs w:val="20"/>
                <w:lang w:val="es-CO" w:eastAsia="es-CO"/>
              </w:rPr>
              <w:t>$ 1.010</w:t>
            </w:r>
          </w:p>
        </w:tc>
        <w:tc>
          <w:tcPr>
            <w:tcW w:w="0" w:type="auto"/>
            <w:noWrap/>
            <w:hideMark/>
          </w:tcPr>
          <w:p w14:paraId="531CCDBA" w14:textId="77777777" w:rsidR="000D2023" w:rsidRPr="000D2023" w:rsidRDefault="000D2023" w:rsidP="000D2023">
            <w:pPr>
              <w:widowControl/>
              <w:autoSpaceDE/>
              <w:autoSpaceDN/>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0D2023">
              <w:rPr>
                <w:rFonts w:eastAsia="Times New Roman"/>
                <w:color w:val="000000"/>
                <w:sz w:val="20"/>
                <w:szCs w:val="20"/>
                <w:lang w:val="es-CO" w:eastAsia="es-CO"/>
              </w:rPr>
              <w:t>$ 6.060</w:t>
            </w:r>
          </w:p>
        </w:tc>
      </w:tr>
      <w:tr w:rsidR="000D2023" w:rsidRPr="000D2023" w14:paraId="5B68FEC5" w14:textId="77777777" w:rsidTr="000D2023">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7ABB8A2D" w14:textId="77777777" w:rsidR="000D2023" w:rsidRPr="000D2023" w:rsidRDefault="000D2023" w:rsidP="000D2023">
            <w:pPr>
              <w:widowControl/>
              <w:autoSpaceDE/>
              <w:autoSpaceDN/>
              <w:jc w:val="left"/>
              <w:rPr>
                <w:rFonts w:eastAsia="Times New Roman"/>
                <w:color w:val="000000"/>
                <w:sz w:val="20"/>
                <w:szCs w:val="20"/>
                <w:lang w:val="es-CO" w:eastAsia="es-CO"/>
              </w:rPr>
            </w:pPr>
            <w:r w:rsidRPr="000D2023">
              <w:rPr>
                <w:rFonts w:eastAsia="Times New Roman"/>
                <w:color w:val="000000"/>
                <w:sz w:val="20"/>
                <w:szCs w:val="20"/>
                <w:lang w:val="es-CO" w:eastAsia="es-CO"/>
              </w:rPr>
              <w:t>2025</w:t>
            </w:r>
          </w:p>
        </w:tc>
        <w:tc>
          <w:tcPr>
            <w:tcW w:w="0" w:type="auto"/>
            <w:noWrap/>
            <w:hideMark/>
          </w:tcPr>
          <w:p w14:paraId="07B0E9D8" w14:textId="77777777" w:rsidR="000D2023" w:rsidRPr="000D2023" w:rsidRDefault="000D2023" w:rsidP="000D2023">
            <w:pPr>
              <w:widowControl/>
              <w:autoSpaceDE/>
              <w:autoSpaceDN/>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0D2023">
              <w:rPr>
                <w:rFonts w:eastAsia="Times New Roman"/>
                <w:color w:val="000000"/>
                <w:sz w:val="20"/>
                <w:szCs w:val="20"/>
                <w:lang w:val="es-CO" w:eastAsia="es-CO"/>
              </w:rPr>
              <w:t>$ 1.073</w:t>
            </w:r>
          </w:p>
        </w:tc>
        <w:tc>
          <w:tcPr>
            <w:tcW w:w="0" w:type="auto"/>
            <w:noWrap/>
            <w:hideMark/>
          </w:tcPr>
          <w:p w14:paraId="2907C2EF" w14:textId="77777777" w:rsidR="000D2023" w:rsidRPr="000D2023" w:rsidRDefault="000D2023" w:rsidP="000D2023">
            <w:pPr>
              <w:widowControl/>
              <w:autoSpaceDE/>
              <w:autoSpaceDN/>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0D2023">
              <w:rPr>
                <w:rFonts w:eastAsia="Times New Roman"/>
                <w:color w:val="000000"/>
                <w:sz w:val="20"/>
                <w:szCs w:val="20"/>
                <w:lang w:val="es-CO" w:eastAsia="es-CO"/>
              </w:rPr>
              <w:t>$ 1.481</w:t>
            </w:r>
          </w:p>
        </w:tc>
        <w:tc>
          <w:tcPr>
            <w:tcW w:w="0" w:type="auto"/>
            <w:noWrap/>
            <w:hideMark/>
          </w:tcPr>
          <w:p w14:paraId="29CE1EE5" w14:textId="77777777" w:rsidR="000D2023" w:rsidRPr="000D2023" w:rsidRDefault="000D2023" w:rsidP="000D2023">
            <w:pPr>
              <w:widowControl/>
              <w:autoSpaceDE/>
              <w:autoSpaceDN/>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0D2023">
              <w:rPr>
                <w:rFonts w:eastAsia="Times New Roman"/>
                <w:color w:val="000000"/>
                <w:sz w:val="20"/>
                <w:szCs w:val="20"/>
                <w:lang w:val="es-CO" w:eastAsia="es-CO"/>
              </w:rPr>
              <w:t>$ 1.217</w:t>
            </w:r>
          </w:p>
        </w:tc>
        <w:tc>
          <w:tcPr>
            <w:tcW w:w="0" w:type="auto"/>
            <w:noWrap/>
            <w:hideMark/>
          </w:tcPr>
          <w:p w14:paraId="63840963" w14:textId="77777777" w:rsidR="000D2023" w:rsidRPr="000D2023" w:rsidRDefault="000D2023" w:rsidP="000D2023">
            <w:pPr>
              <w:widowControl/>
              <w:autoSpaceDE/>
              <w:autoSpaceDN/>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0D2023">
              <w:rPr>
                <w:rFonts w:eastAsia="Times New Roman"/>
                <w:color w:val="000000"/>
                <w:sz w:val="20"/>
                <w:szCs w:val="20"/>
                <w:lang w:val="es-CO" w:eastAsia="es-CO"/>
              </w:rPr>
              <w:t>$ 7.304</w:t>
            </w:r>
          </w:p>
        </w:tc>
      </w:tr>
    </w:tbl>
    <w:p w14:paraId="28C824E8" w14:textId="77777777" w:rsidR="000D2023" w:rsidRPr="00B513AA" w:rsidRDefault="000D2023" w:rsidP="000D2023">
      <w:pPr>
        <w:pStyle w:val="NormalWeb"/>
        <w:spacing w:before="0" w:beforeAutospacing="0"/>
        <w:jc w:val="center"/>
        <w:rPr>
          <w:rFonts w:cs="Arial"/>
          <w:sz w:val="20"/>
          <w:szCs w:val="20"/>
        </w:rPr>
      </w:pPr>
      <w:r w:rsidRPr="00B513AA">
        <w:rPr>
          <w:rFonts w:cs="Arial"/>
          <w:sz w:val="20"/>
          <w:szCs w:val="20"/>
        </w:rPr>
        <w:lastRenderedPageBreak/>
        <w:t xml:space="preserve">Fuente: Cálculos SDHT con base información </w:t>
      </w:r>
      <w:r>
        <w:rPr>
          <w:rFonts w:cs="Arial"/>
          <w:sz w:val="20"/>
          <w:szCs w:val="20"/>
        </w:rPr>
        <w:t>EAAB</w:t>
      </w:r>
    </w:p>
    <w:p w14:paraId="5734B681" w14:textId="7D064436" w:rsidR="00F41527" w:rsidRPr="00B513AA" w:rsidRDefault="00F41527" w:rsidP="00F41527">
      <w:pPr>
        <w:pStyle w:val="Ttulo3"/>
        <w:rPr>
          <w:rFonts w:eastAsia="Times New Roman"/>
        </w:rPr>
      </w:pPr>
      <w:bookmarkStart w:id="165" w:name="_Toc226651274"/>
      <w:bookmarkStart w:id="166" w:name="_Toc226653021"/>
      <w:bookmarkStart w:id="167" w:name="_Toc228799670"/>
      <w:r w:rsidRPr="00B513AA">
        <w:rPr>
          <w:rFonts w:eastAsia="Times New Roman"/>
        </w:rPr>
        <w:t>Servicio de Alcantarillado</w:t>
      </w:r>
      <w:bookmarkEnd w:id="165"/>
      <w:bookmarkEnd w:id="166"/>
      <w:bookmarkEnd w:id="167"/>
    </w:p>
    <w:p w14:paraId="1C4A65A8" w14:textId="5F1DB135" w:rsidR="00F41527" w:rsidRPr="005F3607" w:rsidRDefault="00F41527" w:rsidP="00F41527">
      <w:pPr>
        <w:pStyle w:val="NormalWeb"/>
        <w:rPr>
          <w:rFonts w:cs="Arial"/>
        </w:rPr>
      </w:pPr>
      <w:r w:rsidRPr="00B513AA">
        <w:rPr>
          <w:rFonts w:cs="Arial"/>
        </w:rPr>
        <w:t xml:space="preserve">Para el servicio de alcantarillado, </w:t>
      </w:r>
      <w:r>
        <w:rPr>
          <w:rFonts w:cs="Arial"/>
        </w:rPr>
        <w:t>la redistribución de los recursos por la aplicación de la metodología de bolsa común, implica una reducción promedio de 1,65% del total de las contribuciones facturadas</w:t>
      </w:r>
      <w:r w:rsidR="000D2023">
        <w:rPr>
          <w:rFonts w:cs="Arial"/>
        </w:rPr>
        <w:t xml:space="preserve">, considerando los porcentajes anuales de reducción </w:t>
      </w:r>
      <w:r w:rsidR="000D2023" w:rsidRPr="005F3607">
        <w:rPr>
          <w:rFonts w:cs="Arial"/>
        </w:rPr>
        <w:t xml:space="preserve">presentado en la </w:t>
      </w:r>
      <w:r w:rsidR="000D2023" w:rsidRPr="005F3607">
        <w:rPr>
          <w:rFonts w:cs="Arial"/>
        </w:rPr>
        <w:fldChar w:fldCharType="begin"/>
      </w:r>
      <w:r w:rsidR="000D2023" w:rsidRPr="005F3607">
        <w:rPr>
          <w:rFonts w:cs="Arial"/>
        </w:rPr>
        <w:instrText xml:space="preserve"> REF _Ref227254523 \h </w:instrText>
      </w:r>
      <w:r w:rsidR="005F3607">
        <w:rPr>
          <w:rFonts w:cs="Arial"/>
        </w:rPr>
        <w:instrText xml:space="preserve"> \* MERGEFORMAT </w:instrText>
      </w:r>
      <w:r w:rsidR="000D2023" w:rsidRPr="005F3607">
        <w:rPr>
          <w:rFonts w:cs="Arial"/>
        </w:rPr>
      </w:r>
      <w:r w:rsidR="000D2023" w:rsidRPr="005F3607">
        <w:rPr>
          <w:rFonts w:cs="Arial"/>
        </w:rPr>
        <w:fldChar w:fldCharType="separate"/>
      </w:r>
      <w:r w:rsidR="00F41A2D" w:rsidRPr="005F3607">
        <w:t xml:space="preserve">Tabla </w:t>
      </w:r>
      <w:r w:rsidR="00F41A2D">
        <w:rPr>
          <w:noProof/>
        </w:rPr>
        <w:t>19</w:t>
      </w:r>
      <w:r w:rsidR="000D2023" w:rsidRPr="005F3607">
        <w:rPr>
          <w:rFonts w:cs="Arial"/>
        </w:rPr>
        <w:fldChar w:fldCharType="end"/>
      </w:r>
      <w:r w:rsidR="000D2023" w:rsidRPr="005F3607">
        <w:rPr>
          <w:rFonts w:cs="Arial"/>
        </w:rPr>
        <w:t>.</w:t>
      </w:r>
    </w:p>
    <w:p w14:paraId="7F83ECFF" w14:textId="2B0F4E3F" w:rsidR="000A6F95" w:rsidRPr="005F3607" w:rsidRDefault="00F41527" w:rsidP="005F3607">
      <w:pPr>
        <w:pStyle w:val="Descripcin"/>
        <w:keepNext/>
        <w:rPr>
          <w:rFonts w:eastAsia="Times New Roman"/>
        </w:rPr>
      </w:pPr>
      <w:bookmarkStart w:id="168" w:name="_Ref227254523"/>
      <w:bookmarkStart w:id="169" w:name="_Toc227877907"/>
      <w:r w:rsidRPr="005F3607">
        <w:rPr>
          <w:rFonts w:eastAsia="Times New Roman"/>
        </w:rPr>
        <w:t xml:space="preserve">Tabla </w:t>
      </w:r>
      <w:r w:rsidRPr="005F3607">
        <w:fldChar w:fldCharType="begin"/>
      </w:r>
      <w:r w:rsidRPr="005F3607">
        <w:instrText xml:space="preserve"> SEQ Tabla \* ARABIC </w:instrText>
      </w:r>
      <w:r w:rsidRPr="005F3607">
        <w:fldChar w:fldCharType="separate"/>
      </w:r>
      <w:r w:rsidR="00F41A2D">
        <w:rPr>
          <w:noProof/>
        </w:rPr>
        <w:t>19</w:t>
      </w:r>
      <w:r w:rsidRPr="005F3607">
        <w:fldChar w:fldCharType="end"/>
      </w:r>
      <w:bookmarkEnd w:id="168"/>
      <w:r w:rsidRPr="005F3607">
        <w:rPr>
          <w:rFonts w:eastAsia="Times New Roman"/>
        </w:rPr>
        <w:t xml:space="preserve"> Aportes facturados y redistribuidos aplicación Decreto 1077 de 2015 </w:t>
      </w:r>
      <w:r w:rsidR="005F3607" w:rsidRPr="005F3607">
        <w:rPr>
          <w:rFonts w:eastAsia="Times New Roman"/>
        </w:rPr>
        <w:br/>
        <w:t>S</w:t>
      </w:r>
      <w:r w:rsidRPr="005F3607">
        <w:rPr>
          <w:rFonts w:eastAsia="Times New Roman"/>
        </w:rPr>
        <w:t>ervicio de alcantarillado 2023 – 2025</w:t>
      </w:r>
      <w:r w:rsidR="005F3607" w:rsidRPr="005F3607">
        <w:rPr>
          <w:rFonts w:eastAsia="Times New Roman"/>
        </w:rPr>
        <w:t xml:space="preserve"> </w:t>
      </w:r>
      <w:r w:rsidR="02489955" w:rsidRPr="005F3607">
        <w:rPr>
          <w:rFonts w:eastAsia="Times New Roman"/>
        </w:rPr>
        <w:t>(</w:t>
      </w:r>
      <w:r w:rsidR="000A6F95" w:rsidRPr="005F3607">
        <w:rPr>
          <w:rFonts w:eastAsia="Times New Roman"/>
        </w:rPr>
        <w:t>cifras en millones COP$</w:t>
      </w:r>
      <w:r w:rsidR="3C61DDFB" w:rsidRPr="005F3607">
        <w:rPr>
          <w:rFonts w:eastAsia="Times New Roman"/>
        </w:rPr>
        <w:t>)</w:t>
      </w:r>
      <w:bookmarkEnd w:id="169"/>
    </w:p>
    <w:tbl>
      <w:tblPr>
        <w:tblStyle w:val="Tablanormal5"/>
        <w:tblW w:w="8434" w:type="dxa"/>
        <w:tblLook w:val="04A0" w:firstRow="1" w:lastRow="0" w:firstColumn="1" w:lastColumn="0" w:noHBand="0" w:noVBand="1"/>
      </w:tblPr>
      <w:tblGrid>
        <w:gridCol w:w="1200"/>
        <w:gridCol w:w="2339"/>
        <w:gridCol w:w="2126"/>
        <w:gridCol w:w="1569"/>
        <w:gridCol w:w="1200"/>
      </w:tblGrid>
      <w:tr w:rsidR="00F41527" w:rsidRPr="00F41527" w14:paraId="7859A24D" w14:textId="77777777" w:rsidTr="007F1B4C">
        <w:trPr>
          <w:cnfStyle w:val="100000000000" w:firstRow="1" w:lastRow="0" w:firstColumn="0" w:lastColumn="0" w:oddVBand="0" w:evenVBand="0" w:oddHBand="0" w:evenHBand="0" w:firstRowFirstColumn="0" w:firstRowLastColumn="0" w:lastRowFirstColumn="0" w:lastRowLastColumn="0"/>
          <w:trHeight w:val="290"/>
        </w:trPr>
        <w:tc>
          <w:tcPr>
            <w:cnfStyle w:val="001000000100" w:firstRow="0" w:lastRow="0" w:firstColumn="1" w:lastColumn="0" w:oddVBand="0" w:evenVBand="0" w:oddHBand="0" w:evenHBand="0" w:firstRowFirstColumn="1" w:firstRowLastColumn="0" w:lastRowFirstColumn="0" w:lastRowLastColumn="0"/>
            <w:tcW w:w="1200" w:type="dxa"/>
            <w:vMerge w:val="restart"/>
            <w:shd w:val="clear" w:color="auto" w:fill="F2F2F2" w:themeFill="background1" w:themeFillShade="F2"/>
            <w:hideMark/>
          </w:tcPr>
          <w:p w14:paraId="16AF67CC" w14:textId="77777777" w:rsidR="00F41527" w:rsidRPr="00F41527" w:rsidRDefault="00F41527">
            <w:pPr>
              <w:widowControl/>
              <w:autoSpaceDE/>
              <w:autoSpaceDN/>
              <w:jc w:val="center"/>
              <w:rPr>
                <w:rFonts w:eastAsia="Times New Roman"/>
                <w:b/>
                <w:bCs/>
                <w:color w:val="000000"/>
                <w:sz w:val="20"/>
                <w:szCs w:val="20"/>
                <w:lang w:val="es-CO" w:eastAsia="es-CO"/>
              </w:rPr>
            </w:pPr>
            <w:r w:rsidRPr="00F41527">
              <w:rPr>
                <w:rFonts w:eastAsia="Times New Roman"/>
                <w:b/>
                <w:bCs/>
                <w:color w:val="000000"/>
                <w:sz w:val="20"/>
                <w:szCs w:val="20"/>
                <w:lang w:val="es-CO" w:eastAsia="es-CO"/>
              </w:rPr>
              <w:t>Año</w:t>
            </w:r>
          </w:p>
        </w:tc>
        <w:tc>
          <w:tcPr>
            <w:tcW w:w="4465" w:type="dxa"/>
            <w:gridSpan w:val="2"/>
            <w:shd w:val="clear" w:color="auto" w:fill="F2F2F2" w:themeFill="background1" w:themeFillShade="F2"/>
            <w:hideMark/>
          </w:tcPr>
          <w:p w14:paraId="622DAEC9" w14:textId="77777777" w:rsidR="00F41527" w:rsidRPr="00F41527" w:rsidRDefault="00F41527">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eastAsia="Times New Roman"/>
                <w:b/>
                <w:bCs/>
                <w:color w:val="000000"/>
                <w:sz w:val="20"/>
                <w:szCs w:val="20"/>
                <w:lang w:val="es-CO" w:eastAsia="es-CO"/>
              </w:rPr>
            </w:pPr>
            <w:r w:rsidRPr="00F41527">
              <w:rPr>
                <w:rFonts w:eastAsia="Times New Roman"/>
                <w:b/>
                <w:bCs/>
                <w:color w:val="000000"/>
                <w:sz w:val="20"/>
                <w:szCs w:val="20"/>
                <w:lang w:val="es-CO" w:eastAsia="es-CO"/>
              </w:rPr>
              <w:t>Aportes solidarios</w:t>
            </w:r>
          </w:p>
        </w:tc>
        <w:tc>
          <w:tcPr>
            <w:tcW w:w="1569" w:type="dxa"/>
            <w:vMerge w:val="restart"/>
            <w:shd w:val="clear" w:color="auto" w:fill="F2F2F2" w:themeFill="background1" w:themeFillShade="F2"/>
            <w:hideMark/>
          </w:tcPr>
          <w:p w14:paraId="0D973F45" w14:textId="77777777" w:rsidR="00F41527" w:rsidRPr="00F41527" w:rsidRDefault="00F41527">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eastAsia="Times New Roman"/>
                <w:b/>
                <w:bCs/>
                <w:color w:val="000000"/>
                <w:sz w:val="20"/>
                <w:szCs w:val="20"/>
                <w:lang w:val="es-CO" w:eastAsia="es-CO"/>
              </w:rPr>
            </w:pPr>
            <w:r w:rsidRPr="00F41527">
              <w:rPr>
                <w:rFonts w:eastAsia="Times New Roman"/>
                <w:b/>
                <w:bCs/>
                <w:color w:val="000000"/>
                <w:sz w:val="20"/>
                <w:szCs w:val="20"/>
                <w:lang w:val="es-CO" w:eastAsia="es-CO"/>
              </w:rPr>
              <w:t>% reducción</w:t>
            </w:r>
          </w:p>
          <w:p w14:paraId="7E630345" w14:textId="77777777" w:rsidR="00F41527" w:rsidRPr="00F41527" w:rsidRDefault="00F41527">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eastAsia="Times New Roman"/>
                <w:b/>
                <w:bCs/>
                <w:color w:val="000000"/>
                <w:sz w:val="20"/>
                <w:szCs w:val="20"/>
                <w:lang w:val="es-CO" w:eastAsia="es-CO"/>
              </w:rPr>
            </w:pPr>
            <w:r w:rsidRPr="00F41527">
              <w:rPr>
                <w:rFonts w:eastAsia="Times New Roman"/>
                <w:b/>
                <w:bCs/>
                <w:color w:val="000000"/>
                <w:sz w:val="20"/>
                <w:szCs w:val="20"/>
                <w:lang w:val="es-CO" w:eastAsia="es-CO"/>
              </w:rPr>
              <w:t>anual</w:t>
            </w:r>
          </w:p>
        </w:tc>
        <w:tc>
          <w:tcPr>
            <w:tcW w:w="1200" w:type="dxa"/>
            <w:vMerge w:val="restart"/>
            <w:shd w:val="clear" w:color="auto" w:fill="F2F2F2" w:themeFill="background1" w:themeFillShade="F2"/>
            <w:hideMark/>
          </w:tcPr>
          <w:p w14:paraId="378159AA" w14:textId="093B4AD9" w:rsidR="00F41527" w:rsidRPr="00F41527" w:rsidRDefault="00F41527">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eastAsia="Times New Roman"/>
                <w:b/>
                <w:bCs/>
                <w:color w:val="000000"/>
                <w:sz w:val="20"/>
                <w:szCs w:val="20"/>
                <w:lang w:val="es-CO" w:eastAsia="es-CO"/>
              </w:rPr>
            </w:pPr>
            <w:r w:rsidRPr="00F41527">
              <w:rPr>
                <w:rFonts w:eastAsia="Times New Roman"/>
                <w:b/>
                <w:bCs/>
                <w:color w:val="000000"/>
                <w:sz w:val="20"/>
                <w:szCs w:val="20"/>
                <w:lang w:val="es-CO" w:eastAsia="es-CO"/>
              </w:rPr>
              <w:t>% variación anual</w:t>
            </w:r>
          </w:p>
        </w:tc>
      </w:tr>
      <w:tr w:rsidR="00F41527" w:rsidRPr="00F41527" w14:paraId="217A013B" w14:textId="77777777" w:rsidTr="00F41527">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1B4521F" w14:textId="77777777" w:rsidR="00F41527" w:rsidRPr="00F41527" w:rsidRDefault="00F41527">
            <w:pPr>
              <w:widowControl/>
              <w:autoSpaceDE/>
              <w:autoSpaceDN/>
              <w:jc w:val="center"/>
              <w:rPr>
                <w:rFonts w:eastAsia="Times New Roman"/>
                <w:color w:val="000000"/>
                <w:sz w:val="20"/>
                <w:szCs w:val="20"/>
                <w:lang w:val="es-CO" w:eastAsia="es-CO"/>
              </w:rPr>
            </w:pPr>
          </w:p>
        </w:tc>
        <w:tc>
          <w:tcPr>
            <w:tcW w:w="2339" w:type="dxa"/>
            <w:hideMark/>
          </w:tcPr>
          <w:p w14:paraId="1DBF2357" w14:textId="77777777" w:rsidR="00F41527" w:rsidRPr="00F41527" w:rsidRDefault="00F41527">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lang w:val="es-CO" w:eastAsia="es-CO"/>
              </w:rPr>
            </w:pPr>
            <w:r w:rsidRPr="00F41527">
              <w:rPr>
                <w:rFonts w:eastAsia="Times New Roman"/>
                <w:b/>
                <w:bCs/>
                <w:color w:val="000000"/>
                <w:sz w:val="20"/>
                <w:szCs w:val="20"/>
                <w:lang w:val="es-CO" w:eastAsia="es-CO"/>
              </w:rPr>
              <w:t>Recursos distribuidos aplicación</w:t>
            </w:r>
          </w:p>
          <w:p w14:paraId="48BB7D4C" w14:textId="1D70AB1B" w:rsidR="00F41527" w:rsidRPr="00F41527" w:rsidRDefault="00F41527">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lang w:val="es-CO" w:eastAsia="es-CO"/>
              </w:rPr>
            </w:pPr>
            <w:r w:rsidRPr="00F41527">
              <w:rPr>
                <w:rFonts w:eastAsia="Times New Roman"/>
                <w:b/>
                <w:bCs/>
                <w:color w:val="000000"/>
                <w:sz w:val="20"/>
                <w:szCs w:val="20"/>
                <w:lang w:val="es-CO" w:eastAsia="es-CO"/>
              </w:rPr>
              <w:t>Dec. 1077/2015</w:t>
            </w:r>
          </w:p>
        </w:tc>
        <w:tc>
          <w:tcPr>
            <w:tcW w:w="2126" w:type="dxa"/>
            <w:hideMark/>
          </w:tcPr>
          <w:p w14:paraId="5BC2AB64" w14:textId="77777777" w:rsidR="00F41527" w:rsidRPr="00F41527" w:rsidRDefault="00F41527">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lang w:val="es-CO" w:eastAsia="es-CO"/>
              </w:rPr>
            </w:pPr>
            <w:r w:rsidRPr="00F41527">
              <w:rPr>
                <w:rFonts w:eastAsia="Times New Roman"/>
                <w:b/>
                <w:bCs/>
                <w:color w:val="000000"/>
                <w:sz w:val="20"/>
                <w:szCs w:val="20"/>
                <w:lang w:val="es-CO" w:eastAsia="es-CO"/>
              </w:rPr>
              <w:t>Total Facturado</w:t>
            </w:r>
          </w:p>
        </w:tc>
        <w:tc>
          <w:tcPr>
            <w:tcW w:w="1569" w:type="dxa"/>
            <w:vMerge/>
            <w:hideMark/>
          </w:tcPr>
          <w:p w14:paraId="563612EA" w14:textId="77777777" w:rsidR="00F41527" w:rsidRPr="00F41527" w:rsidRDefault="00F41527">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lang w:val="es-CO" w:eastAsia="es-CO"/>
              </w:rPr>
            </w:pPr>
          </w:p>
        </w:tc>
        <w:tc>
          <w:tcPr>
            <w:tcW w:w="1200" w:type="dxa"/>
            <w:vMerge/>
            <w:hideMark/>
          </w:tcPr>
          <w:p w14:paraId="738070F3" w14:textId="77777777" w:rsidR="00F41527" w:rsidRPr="00F41527" w:rsidRDefault="00F41527">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lang w:val="es-CO" w:eastAsia="es-CO"/>
              </w:rPr>
            </w:pPr>
          </w:p>
        </w:tc>
      </w:tr>
      <w:tr w:rsidR="00F41527" w:rsidRPr="00F41527" w14:paraId="76A62017" w14:textId="77777777" w:rsidTr="00F41527">
        <w:trPr>
          <w:trHeight w:val="290"/>
        </w:trPr>
        <w:tc>
          <w:tcPr>
            <w:cnfStyle w:val="001000000000" w:firstRow="0" w:lastRow="0" w:firstColumn="1" w:lastColumn="0" w:oddVBand="0" w:evenVBand="0" w:oddHBand="0" w:evenHBand="0" w:firstRowFirstColumn="0" w:firstRowLastColumn="0" w:lastRowFirstColumn="0" w:lastRowLastColumn="0"/>
            <w:tcW w:w="1200" w:type="dxa"/>
            <w:noWrap/>
            <w:hideMark/>
          </w:tcPr>
          <w:p w14:paraId="608DFE16" w14:textId="77777777" w:rsidR="00F41527" w:rsidRPr="00F41527" w:rsidRDefault="00F41527">
            <w:pPr>
              <w:widowControl/>
              <w:autoSpaceDE/>
              <w:autoSpaceDN/>
              <w:jc w:val="center"/>
              <w:rPr>
                <w:rFonts w:eastAsia="Times New Roman"/>
                <w:color w:val="000000"/>
                <w:sz w:val="20"/>
                <w:szCs w:val="20"/>
                <w:lang w:val="es-CO" w:eastAsia="es-CO"/>
              </w:rPr>
            </w:pPr>
            <w:r w:rsidRPr="00F41527">
              <w:rPr>
                <w:rFonts w:eastAsia="Times New Roman"/>
                <w:color w:val="000000"/>
                <w:sz w:val="20"/>
                <w:szCs w:val="20"/>
                <w:lang w:val="es-CO" w:eastAsia="es-CO"/>
              </w:rPr>
              <w:t>2023</w:t>
            </w:r>
          </w:p>
        </w:tc>
        <w:tc>
          <w:tcPr>
            <w:tcW w:w="2339" w:type="dxa"/>
            <w:noWrap/>
          </w:tcPr>
          <w:p w14:paraId="42598109" w14:textId="77777777" w:rsidR="00F41527" w:rsidRPr="00F41527" w:rsidRDefault="00F41527">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F41527">
              <w:rPr>
                <w:color w:val="000000"/>
                <w:sz w:val="20"/>
                <w:szCs w:val="20"/>
              </w:rPr>
              <w:t>-$ 2.772</w:t>
            </w:r>
          </w:p>
        </w:tc>
        <w:tc>
          <w:tcPr>
            <w:tcW w:w="2126" w:type="dxa"/>
            <w:noWrap/>
          </w:tcPr>
          <w:p w14:paraId="7EB81773" w14:textId="77777777" w:rsidR="00F41527" w:rsidRPr="00F41527" w:rsidRDefault="00F41527">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F41527">
              <w:rPr>
                <w:color w:val="000000"/>
                <w:sz w:val="20"/>
                <w:szCs w:val="20"/>
              </w:rPr>
              <w:t>$ 138.443</w:t>
            </w:r>
          </w:p>
        </w:tc>
        <w:tc>
          <w:tcPr>
            <w:tcW w:w="1569" w:type="dxa"/>
            <w:noWrap/>
          </w:tcPr>
          <w:p w14:paraId="7768872B" w14:textId="77777777" w:rsidR="00F41527" w:rsidRPr="00F41527" w:rsidRDefault="00F41527">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F41527">
              <w:rPr>
                <w:color w:val="000000"/>
                <w:sz w:val="20"/>
                <w:szCs w:val="20"/>
              </w:rPr>
              <w:t>-2,00%</w:t>
            </w:r>
          </w:p>
        </w:tc>
        <w:tc>
          <w:tcPr>
            <w:tcW w:w="1200" w:type="dxa"/>
            <w:noWrap/>
          </w:tcPr>
          <w:p w14:paraId="00166826" w14:textId="77777777" w:rsidR="00F41527" w:rsidRPr="00F41527" w:rsidRDefault="00F41527">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p>
        </w:tc>
      </w:tr>
      <w:tr w:rsidR="00F41527" w:rsidRPr="00F41527" w14:paraId="5296A4FD" w14:textId="77777777" w:rsidTr="00F41527">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200" w:type="dxa"/>
            <w:noWrap/>
            <w:hideMark/>
          </w:tcPr>
          <w:p w14:paraId="5E2A0B97" w14:textId="77777777" w:rsidR="00F41527" w:rsidRPr="00F41527" w:rsidRDefault="00F41527">
            <w:pPr>
              <w:widowControl/>
              <w:autoSpaceDE/>
              <w:autoSpaceDN/>
              <w:jc w:val="center"/>
              <w:rPr>
                <w:rFonts w:eastAsia="Times New Roman"/>
                <w:color w:val="000000"/>
                <w:sz w:val="20"/>
                <w:szCs w:val="20"/>
                <w:lang w:val="es-CO" w:eastAsia="es-CO"/>
              </w:rPr>
            </w:pPr>
            <w:r w:rsidRPr="00F41527">
              <w:rPr>
                <w:rFonts w:eastAsia="Times New Roman"/>
                <w:color w:val="000000"/>
                <w:sz w:val="20"/>
                <w:szCs w:val="20"/>
                <w:lang w:val="es-CO" w:eastAsia="es-CO"/>
              </w:rPr>
              <w:t>2024</w:t>
            </w:r>
          </w:p>
        </w:tc>
        <w:tc>
          <w:tcPr>
            <w:tcW w:w="2339" w:type="dxa"/>
            <w:noWrap/>
          </w:tcPr>
          <w:p w14:paraId="0E0B8370" w14:textId="77777777" w:rsidR="00F41527" w:rsidRPr="00F41527" w:rsidRDefault="00F41527">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F41527">
              <w:rPr>
                <w:color w:val="000000"/>
                <w:sz w:val="20"/>
                <w:szCs w:val="20"/>
              </w:rPr>
              <w:t>-$ 2.057</w:t>
            </w:r>
          </w:p>
        </w:tc>
        <w:tc>
          <w:tcPr>
            <w:tcW w:w="2126" w:type="dxa"/>
            <w:noWrap/>
          </w:tcPr>
          <w:p w14:paraId="6ABE2285" w14:textId="77777777" w:rsidR="00F41527" w:rsidRPr="00F41527" w:rsidRDefault="00F41527">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F41527">
              <w:rPr>
                <w:color w:val="000000"/>
                <w:sz w:val="20"/>
                <w:szCs w:val="20"/>
              </w:rPr>
              <w:t>$ 145.693</w:t>
            </w:r>
          </w:p>
        </w:tc>
        <w:tc>
          <w:tcPr>
            <w:tcW w:w="1569" w:type="dxa"/>
            <w:noWrap/>
          </w:tcPr>
          <w:p w14:paraId="1B3F496C" w14:textId="77777777" w:rsidR="00F41527" w:rsidRPr="00F41527" w:rsidRDefault="00F41527">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F41527">
              <w:rPr>
                <w:color w:val="000000"/>
                <w:sz w:val="20"/>
                <w:szCs w:val="20"/>
              </w:rPr>
              <w:t>-1,41%</w:t>
            </w:r>
          </w:p>
        </w:tc>
        <w:tc>
          <w:tcPr>
            <w:tcW w:w="1200" w:type="dxa"/>
            <w:noWrap/>
          </w:tcPr>
          <w:p w14:paraId="65F0666F" w14:textId="77777777" w:rsidR="00F41527" w:rsidRPr="00F41527" w:rsidRDefault="00F41527">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val="es-CO" w:eastAsia="es-CO"/>
              </w:rPr>
            </w:pPr>
            <w:r w:rsidRPr="00F41527">
              <w:rPr>
                <w:color w:val="000000"/>
                <w:sz w:val="20"/>
                <w:szCs w:val="20"/>
              </w:rPr>
              <w:t>-26%</w:t>
            </w:r>
          </w:p>
        </w:tc>
      </w:tr>
      <w:tr w:rsidR="00F41527" w:rsidRPr="00F41527" w14:paraId="5D3217BC" w14:textId="77777777" w:rsidTr="00F41527">
        <w:trPr>
          <w:trHeight w:val="290"/>
        </w:trPr>
        <w:tc>
          <w:tcPr>
            <w:cnfStyle w:val="001000000000" w:firstRow="0" w:lastRow="0" w:firstColumn="1" w:lastColumn="0" w:oddVBand="0" w:evenVBand="0" w:oddHBand="0" w:evenHBand="0" w:firstRowFirstColumn="0" w:firstRowLastColumn="0" w:lastRowFirstColumn="0" w:lastRowLastColumn="0"/>
            <w:tcW w:w="1200" w:type="dxa"/>
            <w:noWrap/>
            <w:hideMark/>
          </w:tcPr>
          <w:p w14:paraId="784450A1" w14:textId="77777777" w:rsidR="00F41527" w:rsidRPr="00F41527" w:rsidRDefault="00F41527">
            <w:pPr>
              <w:widowControl/>
              <w:autoSpaceDE/>
              <w:autoSpaceDN/>
              <w:jc w:val="center"/>
              <w:rPr>
                <w:rFonts w:eastAsia="Times New Roman"/>
                <w:color w:val="000000"/>
                <w:sz w:val="20"/>
                <w:szCs w:val="20"/>
                <w:lang w:val="es-CO" w:eastAsia="es-CO"/>
              </w:rPr>
            </w:pPr>
            <w:r w:rsidRPr="00F41527">
              <w:rPr>
                <w:rFonts w:eastAsia="Times New Roman"/>
                <w:color w:val="000000"/>
                <w:sz w:val="20"/>
                <w:szCs w:val="20"/>
                <w:lang w:val="es-CO" w:eastAsia="es-CO"/>
              </w:rPr>
              <w:t>2025</w:t>
            </w:r>
          </w:p>
        </w:tc>
        <w:tc>
          <w:tcPr>
            <w:tcW w:w="2339" w:type="dxa"/>
            <w:noWrap/>
          </w:tcPr>
          <w:p w14:paraId="6FD61EB5" w14:textId="77777777" w:rsidR="00F41527" w:rsidRPr="00F41527" w:rsidRDefault="00F41527">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F41527">
              <w:rPr>
                <w:color w:val="000000"/>
                <w:sz w:val="20"/>
                <w:szCs w:val="20"/>
              </w:rPr>
              <w:t>-$ 2.357</w:t>
            </w:r>
          </w:p>
        </w:tc>
        <w:tc>
          <w:tcPr>
            <w:tcW w:w="2126" w:type="dxa"/>
            <w:noWrap/>
          </w:tcPr>
          <w:p w14:paraId="0464E717" w14:textId="77777777" w:rsidR="00F41527" w:rsidRPr="00F41527" w:rsidRDefault="00F41527">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F41527">
              <w:rPr>
                <w:color w:val="000000"/>
                <w:sz w:val="20"/>
                <w:szCs w:val="20"/>
              </w:rPr>
              <w:t>$ 154.150</w:t>
            </w:r>
          </w:p>
        </w:tc>
        <w:tc>
          <w:tcPr>
            <w:tcW w:w="1569" w:type="dxa"/>
            <w:noWrap/>
          </w:tcPr>
          <w:p w14:paraId="2E020F09" w14:textId="77777777" w:rsidR="00F41527" w:rsidRPr="00F41527" w:rsidRDefault="00F41527">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F41527">
              <w:rPr>
                <w:color w:val="000000"/>
                <w:sz w:val="20"/>
                <w:szCs w:val="20"/>
              </w:rPr>
              <w:t>-1,53%</w:t>
            </w:r>
          </w:p>
        </w:tc>
        <w:tc>
          <w:tcPr>
            <w:tcW w:w="1200" w:type="dxa"/>
            <w:noWrap/>
          </w:tcPr>
          <w:p w14:paraId="20079028" w14:textId="77777777" w:rsidR="00F41527" w:rsidRPr="00F41527" w:rsidRDefault="00F41527">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val="es-CO" w:eastAsia="es-CO"/>
              </w:rPr>
            </w:pPr>
            <w:r w:rsidRPr="00F41527">
              <w:rPr>
                <w:color w:val="000000"/>
                <w:sz w:val="20"/>
                <w:szCs w:val="20"/>
              </w:rPr>
              <w:t>15%</w:t>
            </w:r>
          </w:p>
        </w:tc>
      </w:tr>
    </w:tbl>
    <w:p w14:paraId="65C572E4" w14:textId="77777777" w:rsidR="00F41527" w:rsidRPr="00B513AA" w:rsidRDefault="00F41527" w:rsidP="0041375E">
      <w:pPr>
        <w:pStyle w:val="NormalWeb"/>
        <w:spacing w:before="0" w:beforeAutospacing="0"/>
        <w:jc w:val="center"/>
        <w:rPr>
          <w:rFonts w:cs="Arial"/>
          <w:sz w:val="20"/>
          <w:szCs w:val="20"/>
        </w:rPr>
      </w:pPr>
      <w:r w:rsidRPr="00B513AA">
        <w:rPr>
          <w:rFonts w:cs="Arial"/>
          <w:sz w:val="20"/>
          <w:szCs w:val="20"/>
        </w:rPr>
        <w:t xml:space="preserve">Fuente: Cálculos SDHT con base información </w:t>
      </w:r>
      <w:r>
        <w:rPr>
          <w:rFonts w:cs="Arial"/>
          <w:sz w:val="20"/>
          <w:szCs w:val="20"/>
        </w:rPr>
        <w:t>EAAB</w:t>
      </w:r>
    </w:p>
    <w:p w14:paraId="62D58EBC" w14:textId="71EEB910" w:rsidR="00F41527" w:rsidRPr="00442BA6" w:rsidRDefault="00F41527" w:rsidP="00F41527">
      <w:pPr>
        <w:pStyle w:val="NormalWeb"/>
        <w:rPr>
          <w:rFonts w:cs="Arial"/>
        </w:rPr>
      </w:pPr>
      <w:r>
        <w:rPr>
          <w:rFonts w:cs="Arial"/>
        </w:rPr>
        <w:t>El</w:t>
      </w:r>
      <w:r w:rsidRPr="00B513AA">
        <w:rPr>
          <w:rFonts w:cs="Arial"/>
        </w:rPr>
        <w:t xml:space="preserve"> comportamiento es más significativo</w:t>
      </w:r>
      <w:r>
        <w:rPr>
          <w:rFonts w:cs="Arial"/>
        </w:rPr>
        <w:t xml:space="preserve"> para este servicio</w:t>
      </w:r>
      <w:r w:rsidR="00D23CC1">
        <w:rPr>
          <w:rFonts w:cs="Arial"/>
        </w:rPr>
        <w:t>,</w:t>
      </w:r>
      <w:r w:rsidRPr="00B513AA">
        <w:rPr>
          <w:rFonts w:cs="Arial"/>
        </w:rPr>
        <w:t xml:space="preserve"> ya que Bogotá concentra la totalidad de la generación de aportes solidarios destinados a redistribución </w:t>
      </w:r>
      <w:r w:rsidRPr="00442BA6">
        <w:rPr>
          <w:rFonts w:cs="Arial"/>
        </w:rPr>
        <w:t>durante el periodo 2023–2025, con una participación del 100%. En</w:t>
      </w:r>
      <w:r w:rsidR="00BD6BAE">
        <w:rPr>
          <w:rFonts w:cs="Arial"/>
        </w:rPr>
        <w:t xml:space="preserve"> </w:t>
      </w:r>
      <w:r w:rsidRPr="00442BA6">
        <w:rPr>
          <w:rFonts w:cs="Arial"/>
        </w:rPr>
        <w:t>términos absolutos, estos recursos ascienden a aproximadamente $2</w:t>
      </w:r>
      <w:r w:rsidR="00EB1ED3" w:rsidRPr="00442BA6">
        <w:rPr>
          <w:rFonts w:cs="Arial"/>
        </w:rPr>
        <w:t>.</w:t>
      </w:r>
      <w:r w:rsidRPr="00442BA6">
        <w:rPr>
          <w:rFonts w:cs="Arial"/>
        </w:rPr>
        <w:t>77</w:t>
      </w:r>
      <w:r w:rsidR="007F1B4C" w:rsidRPr="00442BA6">
        <w:rPr>
          <w:rFonts w:cs="Arial"/>
        </w:rPr>
        <w:t>2</w:t>
      </w:r>
      <w:r w:rsidRPr="00442BA6">
        <w:rPr>
          <w:rFonts w:cs="Arial"/>
        </w:rPr>
        <w:t xml:space="preserve"> millones en 2023, $2</w:t>
      </w:r>
      <w:r w:rsidR="009E7A33" w:rsidRPr="00442BA6">
        <w:rPr>
          <w:rFonts w:cs="Arial"/>
        </w:rPr>
        <w:t>.</w:t>
      </w:r>
      <w:r w:rsidRPr="00442BA6">
        <w:rPr>
          <w:rFonts w:cs="Arial"/>
        </w:rPr>
        <w:t>057 millones en 2024 y $2</w:t>
      </w:r>
      <w:r w:rsidR="009E7A33" w:rsidRPr="00442BA6">
        <w:rPr>
          <w:rFonts w:cs="Arial"/>
        </w:rPr>
        <w:t>.</w:t>
      </w:r>
      <w:r w:rsidRPr="00442BA6">
        <w:rPr>
          <w:rFonts w:cs="Arial"/>
        </w:rPr>
        <w:t>35</w:t>
      </w:r>
      <w:r w:rsidR="007F1B4C" w:rsidRPr="00442BA6">
        <w:rPr>
          <w:rFonts w:cs="Arial"/>
        </w:rPr>
        <w:t>7</w:t>
      </w:r>
      <w:r w:rsidRPr="00442BA6">
        <w:rPr>
          <w:rFonts w:cs="Arial"/>
        </w:rPr>
        <w:t xml:space="preserve"> millones en 2025, evidenciando una reducción en 2024</w:t>
      </w:r>
      <w:r w:rsidR="007F1B4C" w:rsidRPr="00442BA6">
        <w:rPr>
          <w:rFonts w:cs="Arial"/>
        </w:rPr>
        <w:t xml:space="preserve"> </w:t>
      </w:r>
      <w:r w:rsidR="00BD6BAE">
        <w:rPr>
          <w:rFonts w:cs="Arial"/>
        </w:rPr>
        <w:t>como se muestra en la siguiente tabla:</w:t>
      </w:r>
    </w:p>
    <w:p w14:paraId="35D1B071" w14:textId="5F7E3355" w:rsidR="00F41527" w:rsidRPr="00442BA6" w:rsidRDefault="00F41527" w:rsidP="00F41527">
      <w:pPr>
        <w:pStyle w:val="Descripcin"/>
        <w:rPr>
          <w:rFonts w:eastAsia="Times New Roman"/>
        </w:rPr>
      </w:pPr>
      <w:bookmarkStart w:id="170" w:name="_Ref224823632"/>
      <w:bookmarkStart w:id="171" w:name="_Toc226653049"/>
      <w:bookmarkStart w:id="172" w:name="_Toc227877908"/>
      <w:r w:rsidRPr="00442BA6">
        <w:rPr>
          <w:rFonts w:eastAsia="Times New Roman"/>
        </w:rPr>
        <w:t xml:space="preserve">Tabla </w:t>
      </w:r>
      <w:r w:rsidRPr="00442BA6">
        <w:fldChar w:fldCharType="begin"/>
      </w:r>
      <w:r w:rsidRPr="00442BA6">
        <w:instrText xml:space="preserve"> SEQ Tabla \* ARABIC </w:instrText>
      </w:r>
      <w:r w:rsidRPr="00442BA6">
        <w:fldChar w:fldCharType="separate"/>
      </w:r>
      <w:r w:rsidR="00F41A2D">
        <w:rPr>
          <w:noProof/>
        </w:rPr>
        <w:t>20</w:t>
      </w:r>
      <w:r w:rsidRPr="00442BA6">
        <w:rPr>
          <w:noProof/>
        </w:rPr>
        <w:fldChar w:fldCharType="end"/>
      </w:r>
      <w:bookmarkEnd w:id="170"/>
      <w:r w:rsidRPr="00442BA6">
        <w:rPr>
          <w:rFonts w:eastAsia="Times New Roman"/>
        </w:rPr>
        <w:t xml:space="preserve"> Distribución recursos bolsa común por municipio</w:t>
      </w:r>
      <w:bookmarkEnd w:id="171"/>
      <w:r w:rsidRPr="00442BA6">
        <w:rPr>
          <w:rFonts w:eastAsia="Times New Roman"/>
        </w:rPr>
        <w:t xml:space="preserve"> alcantarillado</w:t>
      </w:r>
      <w:bookmarkEnd w:id="172"/>
    </w:p>
    <w:p w14:paraId="0B903DB6" w14:textId="77777777" w:rsidR="00673F9E" w:rsidRPr="00B513AA" w:rsidRDefault="00673F9E" w:rsidP="00673F9E">
      <w:pPr>
        <w:pStyle w:val="Descripcin"/>
        <w:tabs>
          <w:tab w:val="left" w:pos="5954"/>
        </w:tabs>
        <w:rPr>
          <w:rFonts w:eastAsia="Times New Roman"/>
        </w:rPr>
      </w:pPr>
      <w:r w:rsidRPr="00442BA6">
        <w:rPr>
          <w:rFonts w:eastAsia="Times New Roman"/>
        </w:rPr>
        <w:t>cifras en millones COP$</w:t>
      </w:r>
    </w:p>
    <w:tbl>
      <w:tblPr>
        <w:tblStyle w:val="Tablanormal5"/>
        <w:tblW w:w="0" w:type="auto"/>
        <w:jc w:val="center"/>
        <w:tblLook w:val="04A0" w:firstRow="1" w:lastRow="0" w:firstColumn="1" w:lastColumn="0" w:noHBand="0" w:noVBand="1"/>
      </w:tblPr>
      <w:tblGrid>
        <w:gridCol w:w="707"/>
        <w:gridCol w:w="2187"/>
        <w:gridCol w:w="2287"/>
      </w:tblGrid>
      <w:tr w:rsidR="00F41527" w:rsidRPr="00B513AA" w14:paraId="486AD945" w14:textId="77777777" w:rsidTr="002A7F64">
        <w:trPr>
          <w:cnfStyle w:val="100000000000" w:firstRow="1" w:lastRow="0" w:firstColumn="0" w:lastColumn="0" w:oddVBand="0" w:evenVBand="0" w:oddHBand="0" w:evenHBand="0" w:firstRowFirstColumn="0" w:firstRowLastColumn="0" w:lastRowFirstColumn="0" w:lastRowLastColumn="0"/>
          <w:trHeight w:val="290"/>
          <w:tblHeader/>
          <w:jc w:val="center"/>
        </w:trPr>
        <w:tc>
          <w:tcPr>
            <w:cnfStyle w:val="001000000100" w:firstRow="0" w:lastRow="0" w:firstColumn="1" w:lastColumn="0" w:oddVBand="0" w:evenVBand="0" w:oddHBand="0" w:evenHBand="0" w:firstRowFirstColumn="1" w:firstRowLastColumn="0" w:lastRowFirstColumn="0" w:lastRowLastColumn="0"/>
            <w:tcW w:w="0" w:type="auto"/>
            <w:vMerge w:val="restart"/>
            <w:shd w:val="clear" w:color="auto" w:fill="F2F2F2" w:themeFill="background1" w:themeFillShade="F2"/>
            <w:noWrap/>
            <w:hideMark/>
          </w:tcPr>
          <w:p w14:paraId="486AB957" w14:textId="77777777" w:rsidR="00F41527" w:rsidRPr="007F1B4C" w:rsidRDefault="00F41527">
            <w:pPr>
              <w:jc w:val="center"/>
              <w:rPr>
                <w:rFonts w:eastAsia="Times New Roman"/>
                <w:b/>
                <w:bCs/>
                <w:color w:val="000000"/>
                <w:sz w:val="18"/>
                <w:szCs w:val="18"/>
                <w:lang w:eastAsia="es-CO"/>
              </w:rPr>
            </w:pPr>
            <w:r w:rsidRPr="007F1B4C">
              <w:rPr>
                <w:rFonts w:eastAsia="Times New Roman"/>
                <w:b/>
                <w:bCs/>
                <w:color w:val="000000" w:themeColor="text1"/>
                <w:sz w:val="18"/>
                <w:szCs w:val="18"/>
                <w:lang w:eastAsia="es-CO"/>
              </w:rPr>
              <w:t>Año</w:t>
            </w:r>
          </w:p>
        </w:tc>
        <w:tc>
          <w:tcPr>
            <w:tcW w:w="0" w:type="auto"/>
            <w:shd w:val="clear" w:color="auto" w:fill="F2F2F2" w:themeFill="background1" w:themeFillShade="F2"/>
            <w:noWrap/>
            <w:hideMark/>
          </w:tcPr>
          <w:p w14:paraId="415513B9" w14:textId="77777777" w:rsidR="00F41527" w:rsidRPr="007F1B4C" w:rsidRDefault="00F41527">
            <w:pPr>
              <w:jc w:val="center"/>
              <w:cnfStyle w:val="100000000000" w:firstRow="1" w:lastRow="0" w:firstColumn="0" w:lastColumn="0" w:oddVBand="0" w:evenVBand="0" w:oddHBand="0" w:evenHBand="0" w:firstRowFirstColumn="0" w:firstRowLastColumn="0" w:lastRowFirstColumn="0" w:lastRowLastColumn="0"/>
              <w:rPr>
                <w:rFonts w:eastAsia="Times New Roman"/>
                <w:b/>
                <w:bCs/>
                <w:color w:val="000000"/>
                <w:sz w:val="18"/>
                <w:szCs w:val="18"/>
                <w:lang w:eastAsia="es-CO"/>
              </w:rPr>
            </w:pPr>
            <w:r w:rsidRPr="007F1B4C">
              <w:rPr>
                <w:rFonts w:eastAsia="Times New Roman"/>
                <w:b/>
                <w:bCs/>
                <w:color w:val="000000" w:themeColor="text1"/>
                <w:sz w:val="18"/>
                <w:szCs w:val="18"/>
                <w:lang w:eastAsia="es-CO"/>
              </w:rPr>
              <w:t>Recursos a redistribuir</w:t>
            </w:r>
          </w:p>
        </w:tc>
        <w:tc>
          <w:tcPr>
            <w:tcW w:w="0" w:type="auto"/>
            <w:shd w:val="clear" w:color="auto" w:fill="F2F2F2" w:themeFill="background1" w:themeFillShade="F2"/>
            <w:noWrap/>
            <w:hideMark/>
          </w:tcPr>
          <w:p w14:paraId="77E2873B" w14:textId="77777777" w:rsidR="00F41527" w:rsidRPr="007F1B4C" w:rsidRDefault="00F41527">
            <w:pPr>
              <w:jc w:val="center"/>
              <w:cnfStyle w:val="100000000000" w:firstRow="1" w:lastRow="0" w:firstColumn="0" w:lastColumn="0" w:oddVBand="0" w:evenVBand="0" w:oddHBand="0" w:evenHBand="0" w:firstRowFirstColumn="0" w:firstRowLastColumn="0" w:lastRowFirstColumn="0" w:lastRowLastColumn="0"/>
              <w:rPr>
                <w:rFonts w:eastAsia="Times New Roman"/>
                <w:b/>
                <w:bCs/>
                <w:color w:val="000000"/>
                <w:sz w:val="18"/>
                <w:szCs w:val="18"/>
                <w:lang w:eastAsia="es-CO"/>
              </w:rPr>
            </w:pPr>
            <w:r w:rsidRPr="007F1B4C">
              <w:rPr>
                <w:rFonts w:eastAsia="Times New Roman"/>
                <w:b/>
                <w:bCs/>
                <w:color w:val="000000" w:themeColor="text1"/>
                <w:sz w:val="18"/>
                <w:szCs w:val="18"/>
                <w:lang w:eastAsia="es-CO"/>
              </w:rPr>
              <w:t>Recursos redistribuidos</w:t>
            </w:r>
          </w:p>
        </w:tc>
      </w:tr>
      <w:tr w:rsidR="00F41527" w:rsidRPr="00B513AA" w14:paraId="78B6620D" w14:textId="77777777" w:rsidTr="002A7F64">
        <w:trPr>
          <w:cnfStyle w:val="100000000000" w:firstRow="1" w:lastRow="0" w:firstColumn="0" w:lastColumn="0" w:oddVBand="0" w:evenVBand="0" w:oddHBand="0" w:evenHBand="0" w:firstRowFirstColumn="0" w:firstRowLastColumn="0" w:lastRowFirstColumn="0" w:lastRowLastColumn="0"/>
          <w:trHeight w:val="290"/>
          <w:tblHeader/>
          <w:jc w:val="center"/>
        </w:trPr>
        <w:tc>
          <w:tcPr>
            <w:cnfStyle w:val="001000000100" w:firstRow="0" w:lastRow="0" w:firstColumn="1" w:lastColumn="0" w:oddVBand="0" w:evenVBand="0" w:oddHBand="0" w:evenHBand="0" w:firstRowFirstColumn="1" w:firstRowLastColumn="0" w:lastRowFirstColumn="0" w:lastRowLastColumn="0"/>
            <w:tcW w:w="0" w:type="auto"/>
            <w:vMerge/>
            <w:shd w:val="clear" w:color="auto" w:fill="F2F2F2" w:themeFill="background1" w:themeFillShade="F2"/>
            <w:hideMark/>
          </w:tcPr>
          <w:p w14:paraId="461E0934" w14:textId="77777777" w:rsidR="00F41527" w:rsidRPr="007F1B4C" w:rsidRDefault="00F41527">
            <w:pPr>
              <w:rPr>
                <w:rFonts w:eastAsia="Times New Roman"/>
                <w:b/>
                <w:bCs/>
                <w:color w:val="000000"/>
                <w:sz w:val="18"/>
                <w:szCs w:val="18"/>
                <w:lang w:eastAsia="es-CO"/>
              </w:rPr>
            </w:pPr>
          </w:p>
        </w:tc>
        <w:tc>
          <w:tcPr>
            <w:tcW w:w="0" w:type="auto"/>
            <w:noWrap/>
            <w:hideMark/>
          </w:tcPr>
          <w:p w14:paraId="0953E144" w14:textId="77777777" w:rsidR="00F41527" w:rsidRPr="007F1B4C" w:rsidRDefault="00F41527">
            <w:pPr>
              <w:jc w:val="center"/>
              <w:cnfStyle w:val="100000000000" w:firstRow="1" w:lastRow="0" w:firstColumn="0" w:lastColumn="0" w:oddVBand="0" w:evenVBand="0" w:oddHBand="0" w:evenHBand="0" w:firstRowFirstColumn="0" w:firstRowLastColumn="0" w:lastRowFirstColumn="0" w:lastRowLastColumn="0"/>
              <w:rPr>
                <w:rFonts w:eastAsia="Times New Roman"/>
                <w:b/>
                <w:bCs/>
                <w:color w:val="000000"/>
                <w:sz w:val="18"/>
                <w:szCs w:val="18"/>
                <w:lang w:eastAsia="es-CO"/>
              </w:rPr>
            </w:pPr>
            <w:r w:rsidRPr="007F1B4C">
              <w:rPr>
                <w:rFonts w:eastAsia="Times New Roman"/>
                <w:b/>
                <w:bCs/>
                <w:color w:val="000000" w:themeColor="text1"/>
                <w:sz w:val="18"/>
                <w:szCs w:val="18"/>
                <w:lang w:eastAsia="es-CO"/>
              </w:rPr>
              <w:t>Bogotá</w:t>
            </w:r>
          </w:p>
        </w:tc>
        <w:tc>
          <w:tcPr>
            <w:tcW w:w="0" w:type="auto"/>
            <w:noWrap/>
            <w:hideMark/>
          </w:tcPr>
          <w:p w14:paraId="71F5AB37" w14:textId="77777777" w:rsidR="00F41527" w:rsidRPr="007F1B4C" w:rsidRDefault="00F41527">
            <w:pPr>
              <w:jc w:val="center"/>
              <w:cnfStyle w:val="100000000000" w:firstRow="1" w:lastRow="0" w:firstColumn="0" w:lastColumn="0" w:oddVBand="0" w:evenVBand="0" w:oddHBand="0" w:evenHBand="0" w:firstRowFirstColumn="0" w:firstRowLastColumn="0" w:lastRowFirstColumn="0" w:lastRowLastColumn="0"/>
              <w:rPr>
                <w:rFonts w:eastAsia="Times New Roman"/>
                <w:b/>
                <w:bCs/>
                <w:color w:val="000000"/>
                <w:sz w:val="18"/>
                <w:szCs w:val="18"/>
                <w:lang w:eastAsia="es-CO"/>
              </w:rPr>
            </w:pPr>
            <w:r w:rsidRPr="007F1B4C">
              <w:rPr>
                <w:rFonts w:eastAsia="Times New Roman"/>
                <w:b/>
                <w:bCs/>
                <w:color w:val="000000" w:themeColor="text1"/>
                <w:sz w:val="18"/>
                <w:szCs w:val="18"/>
                <w:lang w:eastAsia="es-CO"/>
              </w:rPr>
              <w:t>Soacha</w:t>
            </w:r>
          </w:p>
        </w:tc>
      </w:tr>
      <w:tr w:rsidR="00F41527" w:rsidRPr="00B513AA" w14:paraId="4F3163F2" w14:textId="77777777" w:rsidTr="00F41527">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07DC7D58" w14:textId="77777777" w:rsidR="00F41527" w:rsidRPr="00B513AA" w:rsidRDefault="00F41527">
            <w:pPr>
              <w:jc w:val="right"/>
              <w:rPr>
                <w:rFonts w:eastAsia="Times New Roman"/>
                <w:color w:val="000000"/>
                <w:sz w:val="18"/>
                <w:szCs w:val="18"/>
                <w:lang w:eastAsia="es-CO"/>
              </w:rPr>
            </w:pPr>
            <w:r w:rsidRPr="00B513AA">
              <w:rPr>
                <w:rFonts w:eastAsia="Times New Roman"/>
                <w:color w:val="000000" w:themeColor="text1"/>
                <w:sz w:val="18"/>
                <w:szCs w:val="18"/>
                <w:lang w:eastAsia="es-CO"/>
              </w:rPr>
              <w:t>2023</w:t>
            </w:r>
          </w:p>
        </w:tc>
        <w:tc>
          <w:tcPr>
            <w:tcW w:w="0" w:type="auto"/>
            <w:noWrap/>
            <w:hideMark/>
          </w:tcPr>
          <w:p w14:paraId="30C14CBF" w14:textId="5B86293C" w:rsidR="00F41527" w:rsidRPr="00B513AA" w:rsidRDefault="00F41527">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rPr>
              <w:t>-$ 2.77</w:t>
            </w:r>
            <w:r w:rsidR="007F1B4C">
              <w:rPr>
                <w:rFonts w:eastAsia="Times New Roman"/>
                <w:color w:val="000000" w:themeColor="text1"/>
                <w:sz w:val="18"/>
                <w:szCs w:val="18"/>
              </w:rPr>
              <w:t>2</w:t>
            </w:r>
            <w:r w:rsidRPr="00B513AA">
              <w:rPr>
                <w:rFonts w:eastAsia="Times New Roman"/>
                <w:color w:val="000000" w:themeColor="text1"/>
                <w:sz w:val="18"/>
                <w:szCs w:val="18"/>
              </w:rPr>
              <w:t xml:space="preserve"> </w:t>
            </w:r>
          </w:p>
        </w:tc>
        <w:tc>
          <w:tcPr>
            <w:tcW w:w="0" w:type="auto"/>
            <w:noWrap/>
            <w:hideMark/>
          </w:tcPr>
          <w:p w14:paraId="02AA0293" w14:textId="72C07526" w:rsidR="00F41527" w:rsidRPr="00B513AA" w:rsidRDefault="00F41527">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rPr>
              <w:t xml:space="preserve"> $</w:t>
            </w:r>
            <w:r>
              <w:rPr>
                <w:rFonts w:eastAsia="Times New Roman"/>
                <w:color w:val="000000" w:themeColor="text1"/>
                <w:sz w:val="18"/>
                <w:szCs w:val="18"/>
              </w:rPr>
              <w:t xml:space="preserve"> </w:t>
            </w:r>
            <w:r w:rsidRPr="00B513AA">
              <w:rPr>
                <w:rFonts w:eastAsia="Times New Roman"/>
                <w:color w:val="000000" w:themeColor="text1"/>
                <w:sz w:val="18"/>
                <w:szCs w:val="18"/>
              </w:rPr>
              <w:t>2.77</w:t>
            </w:r>
            <w:r w:rsidR="007F1B4C">
              <w:rPr>
                <w:rFonts w:eastAsia="Times New Roman"/>
                <w:color w:val="000000" w:themeColor="text1"/>
                <w:sz w:val="18"/>
                <w:szCs w:val="18"/>
              </w:rPr>
              <w:t>2</w:t>
            </w:r>
          </w:p>
        </w:tc>
      </w:tr>
      <w:tr w:rsidR="00F41527" w:rsidRPr="00B513AA" w14:paraId="36CE1C6E" w14:textId="77777777" w:rsidTr="00F41527">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34D40AA4" w14:textId="77777777" w:rsidR="00F41527" w:rsidRPr="00B513AA" w:rsidRDefault="00F41527">
            <w:pPr>
              <w:rPr>
                <w:rFonts w:eastAsia="Times New Roman"/>
                <w:color w:val="000000"/>
                <w:sz w:val="18"/>
                <w:szCs w:val="18"/>
                <w:lang w:eastAsia="es-CO"/>
              </w:rPr>
            </w:pPr>
            <w:r w:rsidRPr="00B513AA">
              <w:rPr>
                <w:rFonts w:eastAsia="Times New Roman"/>
                <w:color w:val="000000" w:themeColor="text1"/>
                <w:sz w:val="18"/>
                <w:szCs w:val="18"/>
                <w:lang w:eastAsia="es-CO"/>
              </w:rPr>
              <w:t>Par %</w:t>
            </w:r>
          </w:p>
        </w:tc>
        <w:tc>
          <w:tcPr>
            <w:tcW w:w="0" w:type="auto"/>
            <w:noWrap/>
            <w:hideMark/>
          </w:tcPr>
          <w:p w14:paraId="45A90A3F" w14:textId="77777777" w:rsidR="00F41527" w:rsidRPr="00B513AA" w:rsidRDefault="00F41527">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rPr>
              <w:t>100,00%</w:t>
            </w:r>
          </w:p>
        </w:tc>
        <w:tc>
          <w:tcPr>
            <w:tcW w:w="0" w:type="auto"/>
            <w:noWrap/>
            <w:hideMark/>
          </w:tcPr>
          <w:p w14:paraId="00FAF678" w14:textId="77777777" w:rsidR="00F41527" w:rsidRPr="00B513AA" w:rsidRDefault="00F41527">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rPr>
              <w:t>100,00%</w:t>
            </w:r>
          </w:p>
        </w:tc>
      </w:tr>
      <w:tr w:rsidR="00F41527" w:rsidRPr="00B513AA" w14:paraId="57F0F84F" w14:textId="77777777" w:rsidTr="00F41527">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1C2582B4" w14:textId="77777777" w:rsidR="00F41527" w:rsidRPr="00B513AA" w:rsidRDefault="00F41527">
            <w:pPr>
              <w:jc w:val="right"/>
              <w:rPr>
                <w:rFonts w:eastAsia="Times New Roman"/>
                <w:color w:val="000000"/>
                <w:sz w:val="18"/>
                <w:szCs w:val="18"/>
                <w:lang w:eastAsia="es-CO"/>
              </w:rPr>
            </w:pPr>
            <w:r w:rsidRPr="00B513AA">
              <w:rPr>
                <w:rFonts w:eastAsia="Times New Roman"/>
                <w:color w:val="000000" w:themeColor="text1"/>
                <w:sz w:val="18"/>
                <w:szCs w:val="18"/>
                <w:lang w:eastAsia="es-CO"/>
              </w:rPr>
              <w:lastRenderedPageBreak/>
              <w:t>2024</w:t>
            </w:r>
          </w:p>
        </w:tc>
        <w:tc>
          <w:tcPr>
            <w:tcW w:w="0" w:type="auto"/>
            <w:noWrap/>
            <w:hideMark/>
          </w:tcPr>
          <w:p w14:paraId="6613F10E" w14:textId="7C702A8D" w:rsidR="00F41527" w:rsidRPr="00B513AA" w:rsidRDefault="00F41527">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rPr>
              <w:t>-$ 2.057</w:t>
            </w:r>
          </w:p>
        </w:tc>
        <w:tc>
          <w:tcPr>
            <w:tcW w:w="0" w:type="auto"/>
            <w:noWrap/>
            <w:hideMark/>
          </w:tcPr>
          <w:p w14:paraId="261392BC" w14:textId="2F250FAE" w:rsidR="00F41527" w:rsidRPr="00B513AA" w:rsidRDefault="00F41527">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rPr>
              <w:t xml:space="preserve"> $ 2.057 </w:t>
            </w:r>
          </w:p>
        </w:tc>
      </w:tr>
      <w:tr w:rsidR="00F41527" w:rsidRPr="00B513AA" w14:paraId="0BB508EF" w14:textId="77777777" w:rsidTr="00F41527">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5272C983" w14:textId="77777777" w:rsidR="00F41527" w:rsidRPr="00B513AA" w:rsidRDefault="00F41527">
            <w:pPr>
              <w:rPr>
                <w:rFonts w:eastAsia="Times New Roman"/>
                <w:color w:val="000000"/>
                <w:sz w:val="18"/>
                <w:szCs w:val="18"/>
                <w:lang w:eastAsia="es-CO"/>
              </w:rPr>
            </w:pPr>
            <w:r w:rsidRPr="00B513AA">
              <w:rPr>
                <w:rFonts w:eastAsia="Times New Roman"/>
                <w:color w:val="000000" w:themeColor="text1"/>
                <w:sz w:val="18"/>
                <w:szCs w:val="18"/>
                <w:lang w:eastAsia="es-CO"/>
              </w:rPr>
              <w:t>Par %</w:t>
            </w:r>
          </w:p>
        </w:tc>
        <w:tc>
          <w:tcPr>
            <w:tcW w:w="0" w:type="auto"/>
            <w:noWrap/>
            <w:hideMark/>
          </w:tcPr>
          <w:p w14:paraId="18A98620" w14:textId="77777777" w:rsidR="00F41527" w:rsidRPr="00B513AA" w:rsidRDefault="00F41527">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rPr>
              <w:t>100,00%</w:t>
            </w:r>
          </w:p>
        </w:tc>
        <w:tc>
          <w:tcPr>
            <w:tcW w:w="0" w:type="auto"/>
            <w:noWrap/>
            <w:hideMark/>
          </w:tcPr>
          <w:p w14:paraId="3A8B43CE" w14:textId="77777777" w:rsidR="00F41527" w:rsidRPr="00B513AA" w:rsidRDefault="00F41527">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rPr>
              <w:t>100,00%</w:t>
            </w:r>
          </w:p>
        </w:tc>
      </w:tr>
      <w:tr w:rsidR="00F41527" w:rsidRPr="00B513AA" w14:paraId="3808FEBB" w14:textId="77777777" w:rsidTr="00F41527">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3B247D29" w14:textId="77777777" w:rsidR="00F41527" w:rsidRPr="00B513AA" w:rsidRDefault="00F41527">
            <w:pPr>
              <w:jc w:val="right"/>
              <w:rPr>
                <w:rFonts w:eastAsia="Times New Roman"/>
                <w:color w:val="000000"/>
                <w:sz w:val="18"/>
                <w:szCs w:val="18"/>
                <w:lang w:eastAsia="es-CO"/>
              </w:rPr>
            </w:pPr>
            <w:r w:rsidRPr="00B513AA">
              <w:rPr>
                <w:rFonts w:eastAsia="Times New Roman"/>
                <w:color w:val="000000" w:themeColor="text1"/>
                <w:sz w:val="18"/>
                <w:szCs w:val="18"/>
                <w:lang w:eastAsia="es-CO"/>
              </w:rPr>
              <w:t>2025</w:t>
            </w:r>
          </w:p>
        </w:tc>
        <w:tc>
          <w:tcPr>
            <w:tcW w:w="0" w:type="auto"/>
            <w:noWrap/>
            <w:hideMark/>
          </w:tcPr>
          <w:p w14:paraId="01E25A8D" w14:textId="07480F9D" w:rsidR="00F41527" w:rsidRPr="00B513AA" w:rsidRDefault="00F41527">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rPr>
              <w:t>-$ 2.35</w:t>
            </w:r>
            <w:r w:rsidR="007F1B4C">
              <w:rPr>
                <w:rFonts w:eastAsia="Times New Roman"/>
                <w:color w:val="000000" w:themeColor="text1"/>
                <w:sz w:val="18"/>
                <w:szCs w:val="18"/>
              </w:rPr>
              <w:t>7</w:t>
            </w:r>
            <w:r w:rsidRPr="00B513AA">
              <w:rPr>
                <w:rFonts w:eastAsia="Times New Roman"/>
                <w:color w:val="000000" w:themeColor="text1"/>
                <w:sz w:val="18"/>
                <w:szCs w:val="18"/>
              </w:rPr>
              <w:t xml:space="preserve"> </w:t>
            </w:r>
          </w:p>
        </w:tc>
        <w:tc>
          <w:tcPr>
            <w:tcW w:w="0" w:type="auto"/>
            <w:noWrap/>
            <w:hideMark/>
          </w:tcPr>
          <w:p w14:paraId="63B87FBA" w14:textId="2C362066" w:rsidR="00F41527" w:rsidRPr="00B513AA" w:rsidRDefault="00F41527">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rPr>
              <w:t xml:space="preserve"> $ 2.35</w:t>
            </w:r>
            <w:r w:rsidR="007F1B4C">
              <w:rPr>
                <w:rFonts w:eastAsia="Times New Roman"/>
                <w:color w:val="000000" w:themeColor="text1"/>
                <w:sz w:val="18"/>
                <w:szCs w:val="18"/>
              </w:rPr>
              <w:t>7</w:t>
            </w:r>
            <w:r w:rsidRPr="00B513AA">
              <w:rPr>
                <w:rFonts w:eastAsia="Times New Roman"/>
                <w:color w:val="000000" w:themeColor="text1"/>
                <w:sz w:val="18"/>
                <w:szCs w:val="18"/>
              </w:rPr>
              <w:t xml:space="preserve"> </w:t>
            </w:r>
          </w:p>
        </w:tc>
      </w:tr>
      <w:tr w:rsidR="00F41527" w:rsidRPr="00B513AA" w14:paraId="5A23FCAB" w14:textId="77777777" w:rsidTr="00F41527">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4C211596" w14:textId="77777777" w:rsidR="00F41527" w:rsidRPr="00B513AA" w:rsidRDefault="00F41527">
            <w:pPr>
              <w:rPr>
                <w:rFonts w:eastAsia="Times New Roman"/>
                <w:color w:val="000000"/>
                <w:sz w:val="18"/>
                <w:szCs w:val="18"/>
                <w:lang w:eastAsia="es-CO"/>
              </w:rPr>
            </w:pPr>
            <w:r w:rsidRPr="00B513AA">
              <w:rPr>
                <w:rFonts w:eastAsia="Times New Roman"/>
                <w:color w:val="000000" w:themeColor="text1"/>
                <w:sz w:val="18"/>
                <w:szCs w:val="18"/>
                <w:lang w:eastAsia="es-CO"/>
              </w:rPr>
              <w:t>Par %</w:t>
            </w:r>
          </w:p>
        </w:tc>
        <w:tc>
          <w:tcPr>
            <w:tcW w:w="0" w:type="auto"/>
            <w:noWrap/>
            <w:hideMark/>
          </w:tcPr>
          <w:p w14:paraId="2C460A8A" w14:textId="77777777" w:rsidR="00F41527" w:rsidRPr="00B513AA" w:rsidRDefault="00F41527">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rPr>
              <w:t>100,00%</w:t>
            </w:r>
          </w:p>
        </w:tc>
        <w:tc>
          <w:tcPr>
            <w:tcW w:w="0" w:type="auto"/>
            <w:noWrap/>
            <w:hideMark/>
          </w:tcPr>
          <w:p w14:paraId="160F0AF4" w14:textId="77777777" w:rsidR="00F41527" w:rsidRPr="00B513AA" w:rsidRDefault="00F41527">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es-CO"/>
              </w:rPr>
            </w:pPr>
            <w:r w:rsidRPr="00B513AA">
              <w:rPr>
                <w:rFonts w:eastAsia="Times New Roman"/>
                <w:color w:val="000000" w:themeColor="text1"/>
                <w:sz w:val="18"/>
                <w:szCs w:val="18"/>
              </w:rPr>
              <w:t>100,00%</w:t>
            </w:r>
          </w:p>
        </w:tc>
      </w:tr>
    </w:tbl>
    <w:p w14:paraId="31A117A5" w14:textId="77777777" w:rsidR="00F41527" w:rsidRPr="00B513AA" w:rsidRDefault="00F41527" w:rsidP="0041375E">
      <w:pPr>
        <w:pStyle w:val="NormalWeb"/>
        <w:spacing w:before="0" w:beforeAutospacing="0"/>
        <w:jc w:val="center"/>
        <w:rPr>
          <w:rFonts w:cs="Arial"/>
          <w:sz w:val="20"/>
          <w:szCs w:val="20"/>
        </w:rPr>
      </w:pPr>
      <w:r w:rsidRPr="00B513AA">
        <w:rPr>
          <w:rFonts w:cs="Arial"/>
          <w:sz w:val="20"/>
          <w:szCs w:val="20"/>
        </w:rPr>
        <w:t>Fuente: Cálculos SDHT con base información EAAB</w:t>
      </w:r>
    </w:p>
    <w:p w14:paraId="0C14E186" w14:textId="103BF69E" w:rsidR="00F41527" w:rsidRPr="00B513AA" w:rsidRDefault="00F41527" w:rsidP="00F41527">
      <w:pPr>
        <w:pStyle w:val="NormalWeb"/>
        <w:rPr>
          <w:rFonts w:cs="Arial"/>
        </w:rPr>
      </w:pPr>
      <w:r w:rsidRPr="00B513AA">
        <w:rPr>
          <w:rFonts w:cs="Arial"/>
        </w:rPr>
        <w:t xml:space="preserve">Conforme los datos mostrados en </w:t>
      </w:r>
      <w:r w:rsidRPr="00BD6BAE">
        <w:rPr>
          <w:rFonts w:cs="Arial"/>
        </w:rPr>
        <w:t xml:space="preserve">la </w:t>
      </w:r>
      <w:r w:rsidRPr="00BD6BAE">
        <w:rPr>
          <w:rFonts w:cs="Arial"/>
        </w:rPr>
        <w:fldChar w:fldCharType="begin"/>
      </w:r>
      <w:r w:rsidRPr="00BD6BAE">
        <w:rPr>
          <w:rFonts w:cs="Arial"/>
        </w:rPr>
        <w:instrText xml:space="preserve"> REF _Ref224823632 \h  \* MERGEFORMAT </w:instrText>
      </w:r>
      <w:r w:rsidRPr="00BD6BAE">
        <w:rPr>
          <w:rFonts w:cs="Arial"/>
        </w:rPr>
      </w:r>
      <w:r w:rsidRPr="00BD6BAE">
        <w:rPr>
          <w:rFonts w:cs="Arial"/>
        </w:rPr>
        <w:fldChar w:fldCharType="separate"/>
      </w:r>
      <w:r w:rsidR="00F41A2D" w:rsidRPr="00F41A2D">
        <w:rPr>
          <w:rFonts w:cs="Arial"/>
        </w:rPr>
        <w:t xml:space="preserve">Tabla </w:t>
      </w:r>
      <w:r w:rsidR="00F41A2D" w:rsidRPr="00F41A2D">
        <w:rPr>
          <w:rFonts w:cs="Arial"/>
          <w:noProof/>
        </w:rPr>
        <w:t>20</w:t>
      </w:r>
      <w:r w:rsidRPr="00BD6BAE">
        <w:rPr>
          <w:rFonts w:cs="Arial"/>
        </w:rPr>
        <w:fldChar w:fldCharType="end"/>
      </w:r>
      <w:r w:rsidRPr="00BD6BAE">
        <w:rPr>
          <w:rFonts w:cs="Arial"/>
        </w:rPr>
        <w:t>, se evidencia que la totalidad de los recursos generados en Bogotá por concepto de aportes solidarios para el servicio de alcantarillado son redistribuidos hacia el municipio de Soacha, el cual actúa como único beneficiario dentro del esquema de bolsa</w:t>
      </w:r>
      <w:r w:rsidRPr="00B513AA">
        <w:rPr>
          <w:rFonts w:cs="Arial"/>
        </w:rPr>
        <w:t xml:space="preserve"> común para este servicio. </w:t>
      </w:r>
    </w:p>
    <w:p w14:paraId="3944BB93" w14:textId="77777777" w:rsidR="00F41A2D" w:rsidRDefault="00D63644" w:rsidP="00D63644">
      <w:pPr>
        <w:pStyle w:val="Descripcin"/>
        <w:rPr>
          <w:rFonts w:eastAsia="Times New Roman"/>
        </w:rPr>
      </w:pPr>
      <w:r w:rsidRPr="00D63644">
        <w:t xml:space="preserve">En la </w:t>
      </w:r>
      <w:r w:rsidR="00BD6BAE">
        <w:rPr>
          <w:highlight w:val="yellow"/>
        </w:rPr>
        <w:fldChar w:fldCharType="begin"/>
      </w:r>
      <w:r w:rsidR="00BD6BAE">
        <w:instrText xml:space="preserve"> REF _Ref227851360 \h </w:instrText>
      </w:r>
      <w:r w:rsidR="00BD6BAE">
        <w:rPr>
          <w:highlight w:val="yellow"/>
        </w:rPr>
      </w:r>
      <w:r w:rsidR="00BD6BAE">
        <w:rPr>
          <w:highlight w:val="yellow"/>
        </w:rPr>
        <w:fldChar w:fldCharType="separate"/>
      </w:r>
      <w:r w:rsidR="00F41A2D" w:rsidRPr="00B513AA">
        <w:rPr>
          <w:rFonts w:eastAsia="Times New Roman"/>
        </w:rPr>
        <w:t xml:space="preserve">Tabla </w:t>
      </w:r>
      <w:r w:rsidR="00F41A2D">
        <w:rPr>
          <w:noProof/>
        </w:rPr>
        <w:t>21</w:t>
      </w:r>
      <w:r w:rsidR="00F41A2D" w:rsidRPr="00B513AA">
        <w:rPr>
          <w:rFonts w:eastAsia="Times New Roman"/>
        </w:rPr>
        <w:t xml:space="preserve"> Distribución recursos bolsa común </w:t>
      </w:r>
      <w:r w:rsidR="00F41A2D">
        <w:rPr>
          <w:rFonts w:eastAsia="Times New Roman"/>
        </w:rPr>
        <w:t xml:space="preserve">por año para Bogotá </w:t>
      </w:r>
    </w:p>
    <w:p w14:paraId="3DDC3283" w14:textId="5FE583DF" w:rsidR="00D63644" w:rsidRDefault="00F41A2D" w:rsidP="00D63644">
      <w:pPr>
        <w:pStyle w:val="NormalWeb"/>
        <w:rPr>
          <w:rFonts w:cs="Arial"/>
        </w:rPr>
      </w:pPr>
      <w:r>
        <w:t>Servicio de alcantarillado</w:t>
      </w:r>
      <w:r w:rsidR="00BD6BAE">
        <w:rPr>
          <w:rFonts w:cs="Arial"/>
          <w:highlight w:val="yellow"/>
        </w:rPr>
        <w:fldChar w:fldCharType="end"/>
      </w:r>
      <w:r w:rsidR="000D2023">
        <w:rPr>
          <w:rFonts w:cs="Arial"/>
        </w:rPr>
        <w:t xml:space="preserve"> </w:t>
      </w:r>
      <w:r w:rsidR="00D63644" w:rsidRPr="00D63644">
        <w:rPr>
          <w:rFonts w:cs="Arial"/>
        </w:rPr>
        <w:t>se presenta, por año, la variación de las contribuciones redistribuidas</w:t>
      </w:r>
      <w:r w:rsidR="000D2023">
        <w:rPr>
          <w:rFonts w:cs="Arial"/>
        </w:rPr>
        <w:t xml:space="preserve"> en Bogotá</w:t>
      </w:r>
      <w:r w:rsidR="00D63644" w:rsidRPr="00D63644">
        <w:rPr>
          <w:rFonts w:cs="Arial"/>
        </w:rPr>
        <w:t xml:space="preserve"> para este servicio, a partir de los valores mínimo, máximo y promedio registrados en cada vigencia, junto con el total anual redistribuido.</w:t>
      </w:r>
    </w:p>
    <w:p w14:paraId="3D3FFBED" w14:textId="3FD3A5C6" w:rsidR="00BD6BAE" w:rsidRDefault="00D63644" w:rsidP="00D63644">
      <w:pPr>
        <w:pStyle w:val="Descripcin"/>
        <w:rPr>
          <w:rFonts w:eastAsia="Times New Roman"/>
        </w:rPr>
      </w:pPr>
      <w:bookmarkStart w:id="173" w:name="_Ref227254389"/>
      <w:bookmarkStart w:id="174" w:name="_Toc227877909"/>
      <w:bookmarkStart w:id="175" w:name="_Ref227851360"/>
      <w:r w:rsidRPr="00B513AA">
        <w:rPr>
          <w:rFonts w:eastAsia="Times New Roman"/>
        </w:rPr>
        <w:t xml:space="preserve">Tabla </w:t>
      </w:r>
      <w:r w:rsidRPr="00B513AA">
        <w:fldChar w:fldCharType="begin"/>
      </w:r>
      <w:r w:rsidRPr="00B513AA">
        <w:instrText xml:space="preserve"> SEQ Tabla \* ARABIC </w:instrText>
      </w:r>
      <w:r w:rsidRPr="00B513AA">
        <w:fldChar w:fldCharType="separate"/>
      </w:r>
      <w:r w:rsidR="00F41A2D">
        <w:rPr>
          <w:noProof/>
        </w:rPr>
        <w:t>21</w:t>
      </w:r>
      <w:r w:rsidRPr="00B513AA">
        <w:rPr>
          <w:noProof/>
        </w:rPr>
        <w:fldChar w:fldCharType="end"/>
      </w:r>
      <w:bookmarkEnd w:id="173"/>
      <w:r w:rsidRPr="00B513AA">
        <w:rPr>
          <w:rFonts w:eastAsia="Times New Roman"/>
        </w:rPr>
        <w:t xml:space="preserve"> Distribución recursos bolsa común </w:t>
      </w:r>
      <w:r>
        <w:rPr>
          <w:rFonts w:eastAsia="Times New Roman"/>
        </w:rPr>
        <w:t xml:space="preserve">por año para </w:t>
      </w:r>
      <w:r w:rsidR="00BD6BAE">
        <w:rPr>
          <w:rFonts w:eastAsia="Times New Roman"/>
        </w:rPr>
        <w:t>Bogotá</w:t>
      </w:r>
      <w:bookmarkEnd w:id="174"/>
      <w:r>
        <w:rPr>
          <w:rFonts w:eastAsia="Times New Roman"/>
        </w:rPr>
        <w:t xml:space="preserve"> </w:t>
      </w:r>
    </w:p>
    <w:p w14:paraId="51078CD6" w14:textId="0991C64C" w:rsidR="00D63644" w:rsidRDefault="00BD6BAE" w:rsidP="00D63644">
      <w:pPr>
        <w:pStyle w:val="Descripcin"/>
      </w:pPr>
      <w:r>
        <w:rPr>
          <w:rFonts w:eastAsia="Times New Roman"/>
        </w:rPr>
        <w:t>S</w:t>
      </w:r>
      <w:r w:rsidR="00D63644">
        <w:rPr>
          <w:rFonts w:eastAsia="Times New Roman"/>
        </w:rPr>
        <w:t>ervicio de alcantarillado</w:t>
      </w:r>
      <w:bookmarkEnd w:id="175"/>
    </w:p>
    <w:p w14:paraId="32DA0B08" w14:textId="128CF92C" w:rsidR="00673F9E" w:rsidRPr="00B513AA" w:rsidRDefault="0FCFD4DE" w:rsidP="00673F9E">
      <w:pPr>
        <w:pStyle w:val="Descripcin"/>
        <w:tabs>
          <w:tab w:val="left" w:pos="5954"/>
        </w:tabs>
        <w:rPr>
          <w:rFonts w:eastAsia="Times New Roman"/>
        </w:rPr>
      </w:pPr>
      <w:r w:rsidRPr="7E4CEDC2">
        <w:rPr>
          <w:rFonts w:eastAsia="Times New Roman"/>
        </w:rPr>
        <w:t>(</w:t>
      </w:r>
      <w:r w:rsidR="00673F9E">
        <w:rPr>
          <w:rFonts w:eastAsia="Times New Roman"/>
        </w:rPr>
        <w:t>cifras en millones COP</w:t>
      </w:r>
      <w:r w:rsidR="00673F9E" w:rsidRPr="7E4CEDC2">
        <w:rPr>
          <w:rFonts w:eastAsia="Times New Roman"/>
        </w:rPr>
        <w:t>$</w:t>
      </w:r>
      <w:r w:rsidR="13D47460" w:rsidRPr="7E4CEDC2">
        <w:rPr>
          <w:rFonts w:eastAsia="Times New Roman"/>
        </w:rPr>
        <w:t>)</w:t>
      </w:r>
    </w:p>
    <w:tbl>
      <w:tblPr>
        <w:tblStyle w:val="Tablanormal5"/>
        <w:tblW w:w="0" w:type="auto"/>
        <w:jc w:val="center"/>
        <w:tblLook w:val="04A0" w:firstRow="1" w:lastRow="0" w:firstColumn="1" w:lastColumn="0" w:noHBand="0" w:noVBand="1"/>
      </w:tblPr>
      <w:tblGrid>
        <w:gridCol w:w="663"/>
        <w:gridCol w:w="926"/>
        <w:gridCol w:w="973"/>
        <w:gridCol w:w="1098"/>
        <w:gridCol w:w="879"/>
      </w:tblGrid>
      <w:tr w:rsidR="00DC2799" w:rsidRPr="00DC2799" w14:paraId="67AF5F56" w14:textId="77777777" w:rsidTr="00DC2799">
        <w:trPr>
          <w:cnfStyle w:val="100000000000" w:firstRow="1" w:lastRow="0" w:firstColumn="0" w:lastColumn="0" w:oddVBand="0" w:evenVBand="0" w:oddHBand="0" w:evenHBand="0" w:firstRowFirstColumn="0" w:firstRowLastColumn="0" w:lastRowFirstColumn="0" w:lastRowLastColumn="0"/>
          <w:trHeight w:val="290"/>
          <w:jc w:val="center"/>
        </w:trPr>
        <w:tc>
          <w:tcPr>
            <w:cnfStyle w:val="001000000100" w:firstRow="0" w:lastRow="0" w:firstColumn="1" w:lastColumn="0" w:oddVBand="0" w:evenVBand="0" w:oddHBand="0" w:evenHBand="0" w:firstRowFirstColumn="1" w:firstRowLastColumn="0" w:lastRowFirstColumn="0" w:lastRowLastColumn="0"/>
            <w:tcW w:w="0" w:type="auto"/>
            <w:noWrap/>
            <w:hideMark/>
          </w:tcPr>
          <w:p w14:paraId="41BE76AC" w14:textId="77777777" w:rsidR="00DC2799" w:rsidRPr="00DC2799" w:rsidRDefault="00DC2799" w:rsidP="00DC2799">
            <w:pPr>
              <w:widowControl/>
              <w:autoSpaceDE/>
              <w:autoSpaceDN/>
              <w:jc w:val="left"/>
              <w:rPr>
                <w:rFonts w:ascii="Calibri" w:eastAsia="Times New Roman" w:hAnsi="Calibri" w:cs="Calibri"/>
                <w:b/>
                <w:bCs/>
                <w:color w:val="000000"/>
                <w:sz w:val="22"/>
                <w:szCs w:val="22"/>
                <w:lang w:val="es-CO" w:eastAsia="es-CO"/>
              </w:rPr>
            </w:pPr>
            <w:r w:rsidRPr="00DC2799">
              <w:rPr>
                <w:rFonts w:ascii="Calibri" w:eastAsia="Times New Roman" w:hAnsi="Calibri" w:cs="Calibri"/>
                <w:b/>
                <w:bCs/>
                <w:color w:val="000000"/>
                <w:sz w:val="22"/>
                <w:szCs w:val="22"/>
                <w:lang w:val="es-CO" w:eastAsia="es-CO"/>
              </w:rPr>
              <w:t>Año</w:t>
            </w:r>
          </w:p>
        </w:tc>
        <w:tc>
          <w:tcPr>
            <w:tcW w:w="0" w:type="auto"/>
            <w:noWrap/>
            <w:hideMark/>
          </w:tcPr>
          <w:p w14:paraId="42DB71BC" w14:textId="77777777" w:rsidR="00DC2799" w:rsidRPr="00DC2799" w:rsidRDefault="00DC2799" w:rsidP="00DC2799">
            <w:pPr>
              <w:widowControl/>
              <w:autoSpaceDE/>
              <w:autoSpaceDN/>
              <w:jc w:val="lef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2"/>
                <w:szCs w:val="22"/>
                <w:lang w:val="es-CO" w:eastAsia="es-CO"/>
              </w:rPr>
            </w:pPr>
            <w:r w:rsidRPr="00DC2799">
              <w:rPr>
                <w:rFonts w:ascii="Calibri" w:eastAsia="Times New Roman" w:hAnsi="Calibri" w:cs="Calibri"/>
                <w:b/>
                <w:bCs/>
                <w:color w:val="000000"/>
                <w:sz w:val="22"/>
                <w:szCs w:val="22"/>
                <w:lang w:val="es-CO" w:eastAsia="es-CO"/>
              </w:rPr>
              <w:t>Mínimo</w:t>
            </w:r>
          </w:p>
        </w:tc>
        <w:tc>
          <w:tcPr>
            <w:tcW w:w="0" w:type="auto"/>
            <w:noWrap/>
            <w:hideMark/>
          </w:tcPr>
          <w:p w14:paraId="77A71D8C" w14:textId="77777777" w:rsidR="00DC2799" w:rsidRPr="00DC2799" w:rsidRDefault="00DC2799" w:rsidP="00DC2799">
            <w:pPr>
              <w:widowControl/>
              <w:autoSpaceDE/>
              <w:autoSpaceDN/>
              <w:jc w:val="lef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2"/>
                <w:szCs w:val="22"/>
                <w:lang w:val="es-CO" w:eastAsia="es-CO"/>
              </w:rPr>
            </w:pPr>
            <w:r w:rsidRPr="00DC2799">
              <w:rPr>
                <w:rFonts w:ascii="Calibri" w:eastAsia="Times New Roman" w:hAnsi="Calibri" w:cs="Calibri"/>
                <w:b/>
                <w:bCs/>
                <w:color w:val="000000"/>
                <w:sz w:val="22"/>
                <w:szCs w:val="22"/>
                <w:lang w:val="es-CO" w:eastAsia="es-CO"/>
              </w:rPr>
              <w:t>Máximo</w:t>
            </w:r>
          </w:p>
        </w:tc>
        <w:tc>
          <w:tcPr>
            <w:tcW w:w="0" w:type="auto"/>
            <w:noWrap/>
            <w:hideMark/>
          </w:tcPr>
          <w:p w14:paraId="61258569" w14:textId="77777777" w:rsidR="00DC2799" w:rsidRPr="00DC2799" w:rsidRDefault="00DC2799" w:rsidP="00DC2799">
            <w:pPr>
              <w:widowControl/>
              <w:autoSpaceDE/>
              <w:autoSpaceDN/>
              <w:jc w:val="lef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2"/>
                <w:szCs w:val="22"/>
                <w:lang w:val="es-CO" w:eastAsia="es-CO"/>
              </w:rPr>
            </w:pPr>
            <w:r w:rsidRPr="00DC2799">
              <w:rPr>
                <w:rFonts w:ascii="Calibri" w:eastAsia="Times New Roman" w:hAnsi="Calibri" w:cs="Calibri"/>
                <w:b/>
                <w:bCs/>
                <w:color w:val="000000"/>
                <w:sz w:val="22"/>
                <w:szCs w:val="22"/>
                <w:lang w:val="es-CO" w:eastAsia="es-CO"/>
              </w:rPr>
              <w:t>Promedio</w:t>
            </w:r>
          </w:p>
        </w:tc>
        <w:tc>
          <w:tcPr>
            <w:tcW w:w="0" w:type="auto"/>
            <w:noWrap/>
            <w:hideMark/>
          </w:tcPr>
          <w:p w14:paraId="777BE93A" w14:textId="77777777" w:rsidR="00DC2799" w:rsidRPr="00DC2799" w:rsidRDefault="00DC2799" w:rsidP="00DC2799">
            <w:pPr>
              <w:widowControl/>
              <w:autoSpaceDE/>
              <w:autoSpaceDN/>
              <w:jc w:val="lef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2"/>
                <w:szCs w:val="22"/>
                <w:lang w:val="es-CO" w:eastAsia="es-CO"/>
              </w:rPr>
            </w:pPr>
            <w:r w:rsidRPr="00DC2799">
              <w:rPr>
                <w:rFonts w:ascii="Calibri" w:eastAsia="Times New Roman" w:hAnsi="Calibri" w:cs="Calibri"/>
                <w:b/>
                <w:bCs/>
                <w:color w:val="000000"/>
                <w:sz w:val="22"/>
                <w:szCs w:val="22"/>
                <w:lang w:val="es-CO" w:eastAsia="es-CO"/>
              </w:rPr>
              <w:t>Total</w:t>
            </w:r>
          </w:p>
        </w:tc>
      </w:tr>
      <w:tr w:rsidR="00DC2799" w:rsidRPr="00DC2799" w14:paraId="093827D9" w14:textId="77777777" w:rsidTr="00DC2799">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4DE95D74" w14:textId="77777777" w:rsidR="00DC2799" w:rsidRPr="00DC2799" w:rsidRDefault="00DC2799" w:rsidP="00DC2799">
            <w:pPr>
              <w:widowControl/>
              <w:autoSpaceDE/>
              <w:autoSpaceDN/>
              <w:jc w:val="left"/>
              <w:rPr>
                <w:rFonts w:ascii="Calibri" w:eastAsia="Times New Roman" w:hAnsi="Calibri" w:cs="Calibri"/>
                <w:color w:val="000000"/>
                <w:sz w:val="22"/>
                <w:szCs w:val="22"/>
                <w:lang w:val="es-CO" w:eastAsia="es-CO"/>
              </w:rPr>
            </w:pPr>
            <w:r w:rsidRPr="00DC2799">
              <w:rPr>
                <w:rFonts w:ascii="Calibri" w:eastAsia="Times New Roman" w:hAnsi="Calibri" w:cs="Calibri"/>
                <w:color w:val="000000"/>
                <w:sz w:val="22"/>
                <w:szCs w:val="22"/>
                <w:lang w:val="es-CO" w:eastAsia="es-CO"/>
              </w:rPr>
              <w:t>2023</w:t>
            </w:r>
          </w:p>
        </w:tc>
        <w:tc>
          <w:tcPr>
            <w:tcW w:w="0" w:type="auto"/>
            <w:noWrap/>
            <w:hideMark/>
          </w:tcPr>
          <w:p w14:paraId="0CB3049C" w14:textId="77777777" w:rsidR="00DC2799" w:rsidRPr="00DC2799" w:rsidRDefault="00DC2799" w:rsidP="00DC2799">
            <w:pPr>
              <w:widowControl/>
              <w:autoSpaceDE/>
              <w:autoSpaceDN/>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val="es-CO" w:eastAsia="es-CO"/>
              </w:rPr>
            </w:pPr>
            <w:r w:rsidRPr="00DC2799">
              <w:rPr>
                <w:rFonts w:ascii="Calibri" w:eastAsia="Times New Roman" w:hAnsi="Calibri" w:cs="Calibri"/>
                <w:color w:val="000000"/>
                <w:sz w:val="22"/>
                <w:szCs w:val="22"/>
                <w:lang w:val="es-CO" w:eastAsia="es-CO"/>
              </w:rPr>
              <w:t>$ 356</w:t>
            </w:r>
          </w:p>
        </w:tc>
        <w:tc>
          <w:tcPr>
            <w:tcW w:w="0" w:type="auto"/>
            <w:noWrap/>
            <w:hideMark/>
          </w:tcPr>
          <w:p w14:paraId="4AC48380" w14:textId="77777777" w:rsidR="00DC2799" w:rsidRPr="00DC2799" w:rsidRDefault="00DC2799" w:rsidP="00DC2799">
            <w:pPr>
              <w:widowControl/>
              <w:autoSpaceDE/>
              <w:autoSpaceDN/>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val="es-CO" w:eastAsia="es-CO"/>
              </w:rPr>
            </w:pPr>
            <w:r w:rsidRPr="00DC2799">
              <w:rPr>
                <w:rFonts w:ascii="Calibri" w:eastAsia="Times New Roman" w:hAnsi="Calibri" w:cs="Calibri"/>
                <w:color w:val="000000"/>
                <w:sz w:val="22"/>
                <w:szCs w:val="22"/>
                <w:lang w:val="es-CO" w:eastAsia="es-CO"/>
              </w:rPr>
              <w:t>$ 509</w:t>
            </w:r>
          </w:p>
        </w:tc>
        <w:tc>
          <w:tcPr>
            <w:tcW w:w="0" w:type="auto"/>
            <w:noWrap/>
            <w:hideMark/>
          </w:tcPr>
          <w:p w14:paraId="6FF5B37E" w14:textId="77777777" w:rsidR="00DC2799" w:rsidRPr="00DC2799" w:rsidRDefault="00DC2799" w:rsidP="00DC2799">
            <w:pPr>
              <w:widowControl/>
              <w:autoSpaceDE/>
              <w:autoSpaceDN/>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val="es-CO" w:eastAsia="es-CO"/>
              </w:rPr>
            </w:pPr>
            <w:r w:rsidRPr="00DC2799">
              <w:rPr>
                <w:rFonts w:ascii="Calibri" w:eastAsia="Times New Roman" w:hAnsi="Calibri" w:cs="Calibri"/>
                <w:color w:val="000000"/>
                <w:sz w:val="22"/>
                <w:szCs w:val="22"/>
                <w:lang w:val="es-CO" w:eastAsia="es-CO"/>
              </w:rPr>
              <w:t>$ 462</w:t>
            </w:r>
          </w:p>
        </w:tc>
        <w:tc>
          <w:tcPr>
            <w:tcW w:w="0" w:type="auto"/>
            <w:noWrap/>
            <w:hideMark/>
          </w:tcPr>
          <w:p w14:paraId="3FF3DB7D" w14:textId="77777777" w:rsidR="00DC2799" w:rsidRPr="00DC2799" w:rsidRDefault="00DC2799" w:rsidP="00DC2799">
            <w:pPr>
              <w:widowControl/>
              <w:autoSpaceDE/>
              <w:autoSpaceDN/>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val="es-CO" w:eastAsia="es-CO"/>
              </w:rPr>
            </w:pPr>
            <w:r w:rsidRPr="00DC2799">
              <w:rPr>
                <w:rFonts w:ascii="Calibri" w:eastAsia="Times New Roman" w:hAnsi="Calibri" w:cs="Calibri"/>
                <w:color w:val="000000"/>
                <w:sz w:val="22"/>
                <w:szCs w:val="22"/>
                <w:lang w:val="es-CO" w:eastAsia="es-CO"/>
              </w:rPr>
              <w:t>$ 2.772</w:t>
            </w:r>
          </w:p>
        </w:tc>
      </w:tr>
      <w:tr w:rsidR="00DC2799" w:rsidRPr="00DC2799" w14:paraId="18E699EA" w14:textId="77777777" w:rsidTr="00DC2799">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4A5D76B7" w14:textId="77777777" w:rsidR="00DC2799" w:rsidRPr="00DC2799" w:rsidRDefault="00DC2799" w:rsidP="00DC2799">
            <w:pPr>
              <w:widowControl/>
              <w:autoSpaceDE/>
              <w:autoSpaceDN/>
              <w:jc w:val="left"/>
              <w:rPr>
                <w:rFonts w:ascii="Calibri" w:eastAsia="Times New Roman" w:hAnsi="Calibri" w:cs="Calibri"/>
                <w:color w:val="000000"/>
                <w:sz w:val="22"/>
                <w:szCs w:val="22"/>
                <w:lang w:val="es-CO" w:eastAsia="es-CO"/>
              </w:rPr>
            </w:pPr>
            <w:r w:rsidRPr="00DC2799">
              <w:rPr>
                <w:rFonts w:ascii="Calibri" w:eastAsia="Times New Roman" w:hAnsi="Calibri" w:cs="Calibri"/>
                <w:color w:val="000000"/>
                <w:sz w:val="22"/>
                <w:szCs w:val="22"/>
                <w:lang w:val="es-CO" w:eastAsia="es-CO"/>
              </w:rPr>
              <w:t>2024</w:t>
            </w:r>
          </w:p>
        </w:tc>
        <w:tc>
          <w:tcPr>
            <w:tcW w:w="0" w:type="auto"/>
            <w:noWrap/>
            <w:hideMark/>
          </w:tcPr>
          <w:p w14:paraId="7EA01DDF" w14:textId="77777777" w:rsidR="00DC2799" w:rsidRPr="00DC2799" w:rsidRDefault="00DC2799" w:rsidP="00DC2799">
            <w:pPr>
              <w:widowControl/>
              <w:autoSpaceDE/>
              <w:autoSpaceDN/>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val="es-CO" w:eastAsia="es-CO"/>
              </w:rPr>
            </w:pPr>
            <w:r w:rsidRPr="00DC2799">
              <w:rPr>
                <w:rFonts w:ascii="Calibri" w:eastAsia="Times New Roman" w:hAnsi="Calibri" w:cs="Calibri"/>
                <w:color w:val="000000"/>
                <w:sz w:val="22"/>
                <w:szCs w:val="22"/>
                <w:lang w:val="es-CO" w:eastAsia="es-CO"/>
              </w:rPr>
              <w:t>$ 223</w:t>
            </w:r>
          </w:p>
        </w:tc>
        <w:tc>
          <w:tcPr>
            <w:tcW w:w="0" w:type="auto"/>
            <w:noWrap/>
            <w:hideMark/>
          </w:tcPr>
          <w:p w14:paraId="5FA6FA95" w14:textId="77777777" w:rsidR="00DC2799" w:rsidRPr="00DC2799" w:rsidRDefault="00DC2799" w:rsidP="00DC2799">
            <w:pPr>
              <w:widowControl/>
              <w:autoSpaceDE/>
              <w:autoSpaceDN/>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val="es-CO" w:eastAsia="es-CO"/>
              </w:rPr>
            </w:pPr>
            <w:r w:rsidRPr="00DC2799">
              <w:rPr>
                <w:rFonts w:ascii="Calibri" w:eastAsia="Times New Roman" w:hAnsi="Calibri" w:cs="Calibri"/>
                <w:color w:val="000000"/>
                <w:sz w:val="22"/>
                <w:szCs w:val="22"/>
                <w:lang w:val="es-CO" w:eastAsia="es-CO"/>
              </w:rPr>
              <w:t>$ 528</w:t>
            </w:r>
          </w:p>
        </w:tc>
        <w:tc>
          <w:tcPr>
            <w:tcW w:w="0" w:type="auto"/>
            <w:noWrap/>
            <w:hideMark/>
          </w:tcPr>
          <w:p w14:paraId="23E808A9" w14:textId="77777777" w:rsidR="00DC2799" w:rsidRPr="00DC2799" w:rsidRDefault="00DC2799" w:rsidP="00DC2799">
            <w:pPr>
              <w:widowControl/>
              <w:autoSpaceDE/>
              <w:autoSpaceDN/>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val="es-CO" w:eastAsia="es-CO"/>
              </w:rPr>
            </w:pPr>
            <w:r w:rsidRPr="00DC2799">
              <w:rPr>
                <w:rFonts w:ascii="Calibri" w:eastAsia="Times New Roman" w:hAnsi="Calibri" w:cs="Calibri"/>
                <w:color w:val="000000"/>
                <w:sz w:val="22"/>
                <w:szCs w:val="22"/>
                <w:lang w:val="es-CO" w:eastAsia="es-CO"/>
              </w:rPr>
              <w:t>$ 343</w:t>
            </w:r>
          </w:p>
        </w:tc>
        <w:tc>
          <w:tcPr>
            <w:tcW w:w="0" w:type="auto"/>
            <w:noWrap/>
            <w:hideMark/>
          </w:tcPr>
          <w:p w14:paraId="17A10FC4" w14:textId="77777777" w:rsidR="00DC2799" w:rsidRPr="00DC2799" w:rsidRDefault="00DC2799" w:rsidP="00DC2799">
            <w:pPr>
              <w:widowControl/>
              <w:autoSpaceDE/>
              <w:autoSpaceDN/>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val="es-CO" w:eastAsia="es-CO"/>
              </w:rPr>
            </w:pPr>
            <w:r w:rsidRPr="00DC2799">
              <w:rPr>
                <w:rFonts w:ascii="Calibri" w:eastAsia="Times New Roman" w:hAnsi="Calibri" w:cs="Calibri"/>
                <w:color w:val="000000"/>
                <w:sz w:val="22"/>
                <w:szCs w:val="22"/>
                <w:lang w:val="es-CO" w:eastAsia="es-CO"/>
              </w:rPr>
              <w:t>$ 2.057</w:t>
            </w:r>
          </w:p>
        </w:tc>
      </w:tr>
      <w:tr w:rsidR="00DC2799" w:rsidRPr="00DC2799" w14:paraId="523C1FF1" w14:textId="77777777" w:rsidTr="00DC2799">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61AB52F7" w14:textId="77777777" w:rsidR="00DC2799" w:rsidRPr="00DC2799" w:rsidRDefault="00DC2799" w:rsidP="00DC2799">
            <w:pPr>
              <w:widowControl/>
              <w:autoSpaceDE/>
              <w:autoSpaceDN/>
              <w:jc w:val="left"/>
              <w:rPr>
                <w:rFonts w:ascii="Calibri" w:eastAsia="Times New Roman" w:hAnsi="Calibri" w:cs="Calibri"/>
                <w:color w:val="000000"/>
                <w:sz w:val="22"/>
                <w:szCs w:val="22"/>
                <w:lang w:val="es-CO" w:eastAsia="es-CO"/>
              </w:rPr>
            </w:pPr>
            <w:r w:rsidRPr="00DC2799">
              <w:rPr>
                <w:rFonts w:ascii="Calibri" w:eastAsia="Times New Roman" w:hAnsi="Calibri" w:cs="Calibri"/>
                <w:color w:val="000000"/>
                <w:sz w:val="22"/>
                <w:szCs w:val="22"/>
                <w:lang w:val="es-CO" w:eastAsia="es-CO"/>
              </w:rPr>
              <w:t>2025</w:t>
            </w:r>
          </w:p>
        </w:tc>
        <w:tc>
          <w:tcPr>
            <w:tcW w:w="0" w:type="auto"/>
            <w:noWrap/>
            <w:hideMark/>
          </w:tcPr>
          <w:p w14:paraId="049AA6F9" w14:textId="77777777" w:rsidR="00DC2799" w:rsidRPr="00DC2799" w:rsidRDefault="00DC2799" w:rsidP="00DC2799">
            <w:pPr>
              <w:widowControl/>
              <w:autoSpaceDE/>
              <w:autoSpaceDN/>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val="es-CO" w:eastAsia="es-CO"/>
              </w:rPr>
            </w:pPr>
            <w:r w:rsidRPr="00DC2799">
              <w:rPr>
                <w:rFonts w:ascii="Calibri" w:eastAsia="Times New Roman" w:hAnsi="Calibri" w:cs="Calibri"/>
                <w:color w:val="000000"/>
                <w:sz w:val="22"/>
                <w:szCs w:val="22"/>
                <w:lang w:val="es-CO" w:eastAsia="es-CO"/>
              </w:rPr>
              <w:t>$ 317</w:t>
            </w:r>
          </w:p>
        </w:tc>
        <w:tc>
          <w:tcPr>
            <w:tcW w:w="0" w:type="auto"/>
            <w:noWrap/>
            <w:hideMark/>
          </w:tcPr>
          <w:p w14:paraId="3C045EBF" w14:textId="77777777" w:rsidR="00DC2799" w:rsidRPr="00DC2799" w:rsidRDefault="00DC2799" w:rsidP="00DC2799">
            <w:pPr>
              <w:widowControl/>
              <w:autoSpaceDE/>
              <w:autoSpaceDN/>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val="es-CO" w:eastAsia="es-CO"/>
              </w:rPr>
            </w:pPr>
            <w:r w:rsidRPr="00DC2799">
              <w:rPr>
                <w:rFonts w:ascii="Calibri" w:eastAsia="Times New Roman" w:hAnsi="Calibri" w:cs="Calibri"/>
                <w:color w:val="000000"/>
                <w:sz w:val="22"/>
                <w:szCs w:val="22"/>
                <w:lang w:val="es-CO" w:eastAsia="es-CO"/>
              </w:rPr>
              <w:t>$ 590</w:t>
            </w:r>
          </w:p>
        </w:tc>
        <w:tc>
          <w:tcPr>
            <w:tcW w:w="0" w:type="auto"/>
            <w:noWrap/>
            <w:hideMark/>
          </w:tcPr>
          <w:p w14:paraId="0EB39962" w14:textId="77777777" w:rsidR="00DC2799" w:rsidRPr="00DC2799" w:rsidRDefault="00DC2799" w:rsidP="00DC2799">
            <w:pPr>
              <w:widowControl/>
              <w:autoSpaceDE/>
              <w:autoSpaceDN/>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val="es-CO" w:eastAsia="es-CO"/>
              </w:rPr>
            </w:pPr>
            <w:r w:rsidRPr="00DC2799">
              <w:rPr>
                <w:rFonts w:ascii="Calibri" w:eastAsia="Times New Roman" w:hAnsi="Calibri" w:cs="Calibri"/>
                <w:color w:val="000000"/>
                <w:sz w:val="22"/>
                <w:szCs w:val="22"/>
                <w:lang w:val="es-CO" w:eastAsia="es-CO"/>
              </w:rPr>
              <w:t>$ 393</w:t>
            </w:r>
          </w:p>
        </w:tc>
        <w:tc>
          <w:tcPr>
            <w:tcW w:w="0" w:type="auto"/>
            <w:noWrap/>
            <w:hideMark/>
          </w:tcPr>
          <w:p w14:paraId="1B100FD5" w14:textId="77777777" w:rsidR="00DC2799" w:rsidRPr="00DC2799" w:rsidRDefault="00DC2799" w:rsidP="00DC2799">
            <w:pPr>
              <w:widowControl/>
              <w:autoSpaceDE/>
              <w:autoSpaceDN/>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val="es-CO" w:eastAsia="es-CO"/>
              </w:rPr>
            </w:pPr>
            <w:r w:rsidRPr="00DC2799">
              <w:rPr>
                <w:rFonts w:ascii="Calibri" w:eastAsia="Times New Roman" w:hAnsi="Calibri" w:cs="Calibri"/>
                <w:color w:val="000000"/>
                <w:sz w:val="22"/>
                <w:szCs w:val="22"/>
                <w:lang w:val="es-CO" w:eastAsia="es-CO"/>
              </w:rPr>
              <w:t>$ 2.357</w:t>
            </w:r>
          </w:p>
        </w:tc>
      </w:tr>
    </w:tbl>
    <w:p w14:paraId="4988A1B1" w14:textId="77777777" w:rsidR="000D2023" w:rsidRPr="00B513AA" w:rsidRDefault="000D2023" w:rsidP="000D2023">
      <w:pPr>
        <w:pStyle w:val="NormalWeb"/>
        <w:spacing w:before="0" w:beforeAutospacing="0"/>
        <w:jc w:val="center"/>
        <w:rPr>
          <w:rFonts w:cs="Arial"/>
          <w:sz w:val="20"/>
          <w:szCs w:val="20"/>
        </w:rPr>
      </w:pPr>
      <w:r w:rsidRPr="00B513AA">
        <w:rPr>
          <w:rFonts w:cs="Arial"/>
          <w:sz w:val="20"/>
          <w:szCs w:val="20"/>
        </w:rPr>
        <w:t>Fuente: Cálculos SDHT con base información EAAB</w:t>
      </w:r>
    </w:p>
    <w:p w14:paraId="3DE96C2B" w14:textId="77777777" w:rsidR="00105270" w:rsidRDefault="00105270">
      <w:pPr>
        <w:widowControl/>
        <w:autoSpaceDE/>
        <w:autoSpaceDN/>
        <w:spacing w:after="160" w:line="259" w:lineRule="auto"/>
        <w:jc w:val="left"/>
        <w:rPr>
          <w:b/>
          <w:bCs/>
          <w:color w:val="1F5495"/>
        </w:rPr>
      </w:pPr>
      <w:bookmarkStart w:id="176" w:name="_Toc226653022"/>
      <w:r>
        <w:br w:type="page"/>
      </w:r>
    </w:p>
    <w:p w14:paraId="17167943" w14:textId="51DD9D53" w:rsidR="00F41527" w:rsidRPr="00B513AA" w:rsidRDefault="00F41527" w:rsidP="00F41527">
      <w:pPr>
        <w:pStyle w:val="Ttulo2"/>
      </w:pPr>
      <w:bookmarkStart w:id="177" w:name="_Toc228799671"/>
      <w:r w:rsidRPr="00B513AA">
        <w:lastRenderedPageBreak/>
        <w:t>Servicio de Aseo</w:t>
      </w:r>
      <w:bookmarkEnd w:id="176"/>
      <w:bookmarkEnd w:id="177"/>
    </w:p>
    <w:p w14:paraId="5436B19E" w14:textId="3CC96D08" w:rsidR="00F41527" w:rsidRPr="00B513AA" w:rsidRDefault="00F41527" w:rsidP="00F41527">
      <w:pPr>
        <w:spacing w:before="100" w:beforeAutospacing="1" w:after="100" w:afterAutospacing="1"/>
      </w:pPr>
      <w:r w:rsidRPr="00B513AA">
        <w:rPr>
          <w:rFonts w:eastAsia="Times New Roman"/>
          <w:lang w:eastAsia="es-CO"/>
        </w:rPr>
        <w:t xml:space="preserve">En análisis anual del balance global entre subsidios y contribuciones </w:t>
      </w:r>
      <w:r w:rsidR="0042525D">
        <w:rPr>
          <w:rFonts w:eastAsia="Times New Roman"/>
          <w:lang w:eastAsia="es-CO"/>
        </w:rPr>
        <w:t xml:space="preserve">en </w:t>
      </w:r>
      <w:r w:rsidRPr="00B513AA">
        <w:rPr>
          <w:rFonts w:eastAsia="Times New Roman"/>
          <w:lang w:eastAsia="es-CO"/>
        </w:rPr>
        <w:t>los periodos de facturación comprendidos entre los años 2018 y 2025,</w:t>
      </w:r>
      <w:r w:rsidRPr="00B513AA">
        <w:t xml:space="preserve"> </w:t>
      </w:r>
      <w:commentRangeStart w:id="178"/>
      <w:r w:rsidRPr="00B513AA">
        <w:t>pasó de $68.651 millones a $140.735 millones, lo que representa una variación acumulada del 20%</w:t>
      </w:r>
      <w:commentRangeEnd w:id="178"/>
      <w:r w:rsidR="00215863" w:rsidRPr="00B513AA">
        <w:rPr>
          <w:rStyle w:val="Refdecomentario"/>
          <w:sz w:val="24"/>
          <w:szCs w:val="24"/>
        </w:rPr>
        <w:commentReference w:id="178"/>
      </w:r>
      <w:r w:rsidRPr="00B513AA">
        <w:t xml:space="preserve"> y un crecimiento promedio anual del 27%, equivalente a $24.028 millones.</w:t>
      </w:r>
    </w:p>
    <w:p w14:paraId="5148CFAB" w14:textId="77777777" w:rsidR="00F41527" w:rsidRPr="00B513AA" w:rsidRDefault="00F41527" w:rsidP="00F41527">
      <w:pPr>
        <w:spacing w:before="100" w:beforeAutospacing="1" w:after="100" w:afterAutospacing="1"/>
      </w:pPr>
      <w:r w:rsidRPr="00B513AA">
        <w:t>En cuanto a los subsidios, se registra una variación acumulada del 40%, al pasar de $187.807 millones a $313.917 millones, con un incremento promedio anual de $42.047 millones (19%). Por su parte, las contribuciones aumentaron de $119.156 millones a $173.211 millones, lo que corresponde a una variación acumulada del 31% y un crecimiento promedio de $18.018 millones (13%).</w:t>
      </w:r>
    </w:p>
    <w:p w14:paraId="7153A1B8" w14:textId="77777777" w:rsidR="00F41527" w:rsidRPr="00B513AA" w:rsidRDefault="00F41527" w:rsidP="00F41527">
      <w:pPr>
        <w:spacing w:before="100" w:beforeAutospacing="1" w:after="100" w:afterAutospacing="1"/>
      </w:pPr>
      <w:r w:rsidRPr="4C87644F">
        <w:t>El análisis por prestador y año se desarrolla a continuación:</w:t>
      </w:r>
    </w:p>
    <w:p w14:paraId="3B506AD3" w14:textId="4219118C" w:rsidR="00F41527" w:rsidRDefault="00F41527" w:rsidP="7E4CEDC2">
      <w:pPr>
        <w:pStyle w:val="Descripcin"/>
        <w:tabs>
          <w:tab w:val="left" w:pos="5954"/>
        </w:tabs>
        <w:rPr>
          <w:b/>
          <w:bCs/>
          <w:sz w:val="24"/>
          <w:szCs w:val="24"/>
        </w:rPr>
      </w:pPr>
      <w:bookmarkStart w:id="179" w:name="_Toc227877910"/>
      <w:bookmarkStart w:id="180" w:name="_Toc226653050"/>
      <w:r w:rsidRPr="00B513AA">
        <w:t xml:space="preserve">Tabla </w:t>
      </w:r>
      <w:r w:rsidRPr="00B513AA">
        <w:fldChar w:fldCharType="begin"/>
      </w:r>
      <w:r w:rsidRPr="00B513AA">
        <w:instrText xml:space="preserve"> SEQ Tabla \* ARABIC </w:instrText>
      </w:r>
      <w:r w:rsidRPr="00B513AA">
        <w:fldChar w:fldCharType="separate"/>
      </w:r>
      <w:r w:rsidR="00F41A2D">
        <w:rPr>
          <w:noProof/>
        </w:rPr>
        <w:t>22</w:t>
      </w:r>
      <w:r w:rsidRPr="00B513AA">
        <w:fldChar w:fldCharType="end"/>
      </w:r>
      <w:r>
        <w:t xml:space="preserve"> Balance entre subsidios y contribuciones servicio de aseo 2022</w:t>
      </w:r>
      <w:r w:rsidR="285E3F1B">
        <w:t xml:space="preserve"> –</w:t>
      </w:r>
      <w:r>
        <w:t>2025</w:t>
      </w:r>
      <w:bookmarkEnd w:id="179"/>
      <w:r w:rsidR="1E7777B9">
        <w:t xml:space="preserve"> </w:t>
      </w:r>
    </w:p>
    <w:bookmarkEnd w:id="180"/>
    <w:p w14:paraId="4B172FEA" w14:textId="08EF26DE" w:rsidR="1E7777B9" w:rsidRDefault="1E7777B9" w:rsidP="7E4CEDC2">
      <w:pPr>
        <w:pStyle w:val="Descripcin"/>
        <w:tabs>
          <w:tab w:val="left" w:pos="5954"/>
        </w:tabs>
        <w:rPr>
          <w:b/>
          <w:bCs/>
          <w:sz w:val="24"/>
          <w:szCs w:val="24"/>
        </w:rPr>
      </w:pPr>
      <w:r>
        <w:t>(</w:t>
      </w:r>
      <w:r w:rsidRPr="7E4CEDC2">
        <w:rPr>
          <w:color w:val="404040" w:themeColor="text1" w:themeTint="BF"/>
          <w:lang w:val="es"/>
        </w:rPr>
        <w:t>cifras en millones COP$)</w:t>
      </w:r>
    </w:p>
    <w:tbl>
      <w:tblPr>
        <w:tblStyle w:val="Tablanormal5"/>
        <w:tblW w:w="5000" w:type="pct"/>
        <w:tblLook w:val="04A0" w:firstRow="1" w:lastRow="0" w:firstColumn="1" w:lastColumn="0" w:noHBand="0" w:noVBand="1"/>
      </w:tblPr>
      <w:tblGrid>
        <w:gridCol w:w="1129"/>
        <w:gridCol w:w="817"/>
        <w:gridCol w:w="962"/>
        <w:gridCol w:w="963"/>
        <w:gridCol w:w="709"/>
        <w:gridCol w:w="963"/>
        <w:gridCol w:w="624"/>
        <w:gridCol w:w="963"/>
        <w:gridCol w:w="536"/>
        <w:gridCol w:w="596"/>
        <w:gridCol w:w="576"/>
      </w:tblGrid>
      <w:tr w:rsidR="00F41527" w:rsidRPr="00F41527" w14:paraId="1AA843E7" w14:textId="77777777" w:rsidTr="003472A9">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100" w:firstRow="0" w:lastRow="0" w:firstColumn="1" w:lastColumn="0" w:oddVBand="0" w:evenVBand="0" w:oddHBand="0" w:evenHBand="0" w:firstRowFirstColumn="1" w:firstRowLastColumn="0" w:lastRowFirstColumn="0" w:lastRowLastColumn="0"/>
            <w:tcW w:w="639" w:type="pct"/>
            <w:noWrap/>
            <w:hideMark/>
          </w:tcPr>
          <w:p w14:paraId="5380EC6C" w14:textId="77777777" w:rsidR="00F41527" w:rsidRPr="00F41527" w:rsidRDefault="00F41527">
            <w:pPr>
              <w:jc w:val="center"/>
              <w:rPr>
                <w:rFonts w:eastAsia="Times New Roman"/>
                <w:b/>
                <w:bCs/>
                <w:color w:val="000000"/>
                <w:sz w:val="14"/>
                <w:szCs w:val="14"/>
                <w:lang w:eastAsia="es-CO"/>
              </w:rPr>
            </w:pPr>
            <w:r w:rsidRPr="00F41527">
              <w:rPr>
                <w:rFonts w:eastAsia="Times New Roman"/>
                <w:b/>
                <w:bCs/>
                <w:color w:val="000000"/>
                <w:sz w:val="14"/>
                <w:szCs w:val="14"/>
                <w:lang w:eastAsia="es-CO"/>
              </w:rPr>
              <w:t>Prestador</w:t>
            </w:r>
          </w:p>
        </w:tc>
        <w:tc>
          <w:tcPr>
            <w:tcW w:w="462" w:type="pct"/>
            <w:noWrap/>
            <w:hideMark/>
          </w:tcPr>
          <w:p w14:paraId="13FACDFE" w14:textId="77777777" w:rsidR="00F41527" w:rsidRPr="00F41527" w:rsidRDefault="00F41527">
            <w:pPr>
              <w:jc w:val="center"/>
              <w:cnfStyle w:val="100000000000" w:firstRow="1" w:lastRow="0" w:firstColumn="0" w:lastColumn="0" w:oddVBand="0" w:evenVBand="0" w:oddHBand="0" w:evenHBand="0" w:firstRowFirstColumn="0" w:firstRowLastColumn="0" w:lastRowFirstColumn="0" w:lastRowLastColumn="0"/>
              <w:rPr>
                <w:rFonts w:eastAsia="Times New Roman"/>
                <w:b/>
                <w:bCs/>
                <w:color w:val="000000"/>
                <w:sz w:val="14"/>
                <w:szCs w:val="14"/>
                <w:lang w:eastAsia="es-CO"/>
              </w:rPr>
            </w:pPr>
            <w:r w:rsidRPr="00F41527">
              <w:rPr>
                <w:rFonts w:eastAsia="Times New Roman"/>
                <w:b/>
                <w:bCs/>
                <w:color w:val="000000"/>
                <w:sz w:val="14"/>
                <w:szCs w:val="14"/>
                <w:lang w:eastAsia="es-CO"/>
              </w:rPr>
              <w:t>Valores</w:t>
            </w:r>
          </w:p>
        </w:tc>
        <w:tc>
          <w:tcPr>
            <w:tcW w:w="544" w:type="pct"/>
            <w:noWrap/>
            <w:hideMark/>
          </w:tcPr>
          <w:p w14:paraId="17BD4C30" w14:textId="77777777" w:rsidR="00F41527" w:rsidRPr="00F41527" w:rsidRDefault="00F41527">
            <w:pPr>
              <w:jc w:val="center"/>
              <w:cnfStyle w:val="100000000000" w:firstRow="1" w:lastRow="0" w:firstColumn="0" w:lastColumn="0" w:oddVBand="0" w:evenVBand="0" w:oddHBand="0" w:evenHBand="0" w:firstRowFirstColumn="0" w:firstRowLastColumn="0" w:lastRowFirstColumn="0" w:lastRowLastColumn="0"/>
              <w:rPr>
                <w:rFonts w:eastAsia="Times New Roman"/>
                <w:b/>
                <w:bCs/>
                <w:color w:val="000000"/>
                <w:sz w:val="14"/>
                <w:szCs w:val="14"/>
                <w:lang w:eastAsia="es-CO"/>
              </w:rPr>
            </w:pPr>
            <w:r w:rsidRPr="00F41527">
              <w:rPr>
                <w:rFonts w:eastAsia="Times New Roman"/>
                <w:b/>
                <w:bCs/>
                <w:color w:val="000000"/>
                <w:sz w:val="14"/>
                <w:szCs w:val="14"/>
                <w:lang w:eastAsia="es-CO"/>
              </w:rPr>
              <w:t>2022</w:t>
            </w:r>
          </w:p>
        </w:tc>
        <w:tc>
          <w:tcPr>
            <w:tcW w:w="545" w:type="pct"/>
            <w:noWrap/>
            <w:hideMark/>
          </w:tcPr>
          <w:p w14:paraId="542088C8" w14:textId="77777777" w:rsidR="00F41527" w:rsidRPr="00F41527" w:rsidRDefault="00F41527">
            <w:pPr>
              <w:jc w:val="center"/>
              <w:cnfStyle w:val="100000000000" w:firstRow="1" w:lastRow="0" w:firstColumn="0" w:lastColumn="0" w:oddVBand="0" w:evenVBand="0" w:oddHBand="0" w:evenHBand="0" w:firstRowFirstColumn="0" w:firstRowLastColumn="0" w:lastRowFirstColumn="0" w:lastRowLastColumn="0"/>
              <w:rPr>
                <w:rFonts w:eastAsia="Times New Roman"/>
                <w:b/>
                <w:bCs/>
                <w:color w:val="000000"/>
                <w:sz w:val="14"/>
                <w:szCs w:val="14"/>
                <w:lang w:eastAsia="es-CO"/>
              </w:rPr>
            </w:pPr>
            <w:r w:rsidRPr="00F41527">
              <w:rPr>
                <w:rFonts w:eastAsia="Times New Roman"/>
                <w:b/>
                <w:bCs/>
                <w:color w:val="000000"/>
                <w:sz w:val="14"/>
                <w:szCs w:val="14"/>
                <w:lang w:eastAsia="es-CO"/>
              </w:rPr>
              <w:t>2023</w:t>
            </w:r>
          </w:p>
        </w:tc>
        <w:tc>
          <w:tcPr>
            <w:tcW w:w="401" w:type="pct"/>
            <w:noWrap/>
            <w:hideMark/>
          </w:tcPr>
          <w:p w14:paraId="7F2C3519" w14:textId="77777777" w:rsidR="00F41527" w:rsidRPr="00F41527" w:rsidRDefault="00F41527">
            <w:pPr>
              <w:jc w:val="center"/>
              <w:cnfStyle w:val="100000000000" w:firstRow="1" w:lastRow="0" w:firstColumn="0" w:lastColumn="0" w:oddVBand="0" w:evenVBand="0" w:oddHBand="0" w:evenHBand="0" w:firstRowFirstColumn="0" w:firstRowLastColumn="0" w:lastRowFirstColumn="0" w:lastRowLastColumn="0"/>
              <w:rPr>
                <w:rFonts w:eastAsia="Times New Roman"/>
                <w:b/>
                <w:bCs/>
                <w:color w:val="000000"/>
                <w:sz w:val="14"/>
                <w:szCs w:val="14"/>
                <w:lang w:eastAsia="es-CO"/>
              </w:rPr>
            </w:pPr>
            <w:r w:rsidRPr="00F41527">
              <w:rPr>
                <w:rFonts w:eastAsia="Times New Roman"/>
                <w:b/>
                <w:bCs/>
                <w:color w:val="000000"/>
                <w:sz w:val="14"/>
                <w:szCs w:val="14"/>
                <w:lang w:eastAsia="es-CO"/>
              </w:rPr>
              <w:t>%</w:t>
            </w:r>
          </w:p>
        </w:tc>
        <w:tc>
          <w:tcPr>
            <w:tcW w:w="545" w:type="pct"/>
            <w:noWrap/>
            <w:hideMark/>
          </w:tcPr>
          <w:p w14:paraId="5DFDF51E" w14:textId="77777777" w:rsidR="00F41527" w:rsidRPr="00F41527" w:rsidRDefault="00F41527">
            <w:pPr>
              <w:jc w:val="center"/>
              <w:cnfStyle w:val="100000000000" w:firstRow="1" w:lastRow="0" w:firstColumn="0" w:lastColumn="0" w:oddVBand="0" w:evenVBand="0" w:oddHBand="0" w:evenHBand="0" w:firstRowFirstColumn="0" w:firstRowLastColumn="0" w:lastRowFirstColumn="0" w:lastRowLastColumn="0"/>
              <w:rPr>
                <w:rFonts w:eastAsia="Times New Roman"/>
                <w:b/>
                <w:bCs/>
                <w:color w:val="000000"/>
                <w:sz w:val="14"/>
                <w:szCs w:val="14"/>
                <w:lang w:eastAsia="es-CO"/>
              </w:rPr>
            </w:pPr>
            <w:r w:rsidRPr="00F41527">
              <w:rPr>
                <w:rFonts w:eastAsia="Times New Roman"/>
                <w:b/>
                <w:bCs/>
                <w:color w:val="000000"/>
                <w:sz w:val="14"/>
                <w:szCs w:val="14"/>
                <w:lang w:eastAsia="es-CO"/>
              </w:rPr>
              <w:t>2024</w:t>
            </w:r>
          </w:p>
        </w:tc>
        <w:tc>
          <w:tcPr>
            <w:tcW w:w="353" w:type="pct"/>
            <w:noWrap/>
            <w:hideMark/>
          </w:tcPr>
          <w:p w14:paraId="72B1759C" w14:textId="77777777" w:rsidR="00F41527" w:rsidRPr="00F41527" w:rsidRDefault="00F41527">
            <w:pPr>
              <w:jc w:val="center"/>
              <w:cnfStyle w:val="100000000000" w:firstRow="1" w:lastRow="0" w:firstColumn="0" w:lastColumn="0" w:oddVBand="0" w:evenVBand="0" w:oddHBand="0" w:evenHBand="0" w:firstRowFirstColumn="0" w:firstRowLastColumn="0" w:lastRowFirstColumn="0" w:lastRowLastColumn="0"/>
              <w:rPr>
                <w:rFonts w:eastAsia="Times New Roman"/>
                <w:b/>
                <w:bCs/>
                <w:color w:val="000000"/>
                <w:sz w:val="14"/>
                <w:szCs w:val="14"/>
                <w:lang w:eastAsia="es-CO"/>
              </w:rPr>
            </w:pPr>
            <w:r w:rsidRPr="00F41527">
              <w:rPr>
                <w:rFonts w:eastAsia="Times New Roman"/>
                <w:b/>
                <w:bCs/>
                <w:color w:val="000000"/>
                <w:sz w:val="14"/>
                <w:szCs w:val="14"/>
                <w:lang w:eastAsia="es-CO"/>
              </w:rPr>
              <w:t>%</w:t>
            </w:r>
          </w:p>
        </w:tc>
        <w:tc>
          <w:tcPr>
            <w:tcW w:w="545" w:type="pct"/>
            <w:noWrap/>
            <w:hideMark/>
          </w:tcPr>
          <w:p w14:paraId="1CF9C93A" w14:textId="77777777" w:rsidR="00F41527" w:rsidRPr="00F41527" w:rsidRDefault="00F41527">
            <w:pPr>
              <w:jc w:val="center"/>
              <w:cnfStyle w:val="100000000000" w:firstRow="1" w:lastRow="0" w:firstColumn="0" w:lastColumn="0" w:oddVBand="0" w:evenVBand="0" w:oddHBand="0" w:evenHBand="0" w:firstRowFirstColumn="0" w:firstRowLastColumn="0" w:lastRowFirstColumn="0" w:lastRowLastColumn="0"/>
              <w:rPr>
                <w:rFonts w:eastAsia="Times New Roman"/>
                <w:b/>
                <w:bCs/>
                <w:color w:val="000000"/>
                <w:sz w:val="14"/>
                <w:szCs w:val="14"/>
                <w:lang w:eastAsia="es-CO"/>
              </w:rPr>
            </w:pPr>
            <w:r w:rsidRPr="00F41527">
              <w:rPr>
                <w:rFonts w:eastAsia="Times New Roman"/>
                <w:b/>
                <w:bCs/>
                <w:color w:val="000000"/>
                <w:sz w:val="14"/>
                <w:szCs w:val="14"/>
                <w:lang w:eastAsia="es-CO"/>
              </w:rPr>
              <w:t>2025</w:t>
            </w:r>
          </w:p>
        </w:tc>
        <w:tc>
          <w:tcPr>
            <w:tcW w:w="303" w:type="pct"/>
            <w:noWrap/>
            <w:hideMark/>
          </w:tcPr>
          <w:p w14:paraId="35A96ABF" w14:textId="77777777" w:rsidR="00F41527" w:rsidRPr="00F41527" w:rsidRDefault="00F41527">
            <w:pPr>
              <w:jc w:val="center"/>
              <w:cnfStyle w:val="100000000000" w:firstRow="1" w:lastRow="0" w:firstColumn="0" w:lastColumn="0" w:oddVBand="0" w:evenVBand="0" w:oddHBand="0" w:evenHBand="0" w:firstRowFirstColumn="0" w:firstRowLastColumn="0" w:lastRowFirstColumn="0" w:lastRowLastColumn="0"/>
              <w:rPr>
                <w:rFonts w:eastAsia="Times New Roman"/>
                <w:b/>
                <w:bCs/>
                <w:color w:val="000000"/>
                <w:sz w:val="14"/>
                <w:szCs w:val="14"/>
                <w:lang w:eastAsia="es-CO"/>
              </w:rPr>
            </w:pPr>
            <w:r w:rsidRPr="00F41527">
              <w:rPr>
                <w:rFonts w:eastAsia="Times New Roman"/>
                <w:b/>
                <w:bCs/>
                <w:color w:val="000000"/>
                <w:sz w:val="14"/>
                <w:szCs w:val="14"/>
                <w:lang w:eastAsia="es-CO"/>
              </w:rPr>
              <w:t>%</w:t>
            </w:r>
          </w:p>
        </w:tc>
        <w:tc>
          <w:tcPr>
            <w:tcW w:w="337" w:type="pct"/>
          </w:tcPr>
          <w:p w14:paraId="3F70EF76" w14:textId="77777777" w:rsidR="00F41527" w:rsidRPr="00F41527" w:rsidRDefault="00F41527">
            <w:pPr>
              <w:jc w:val="center"/>
              <w:cnfStyle w:val="100000000000" w:firstRow="1" w:lastRow="0" w:firstColumn="0" w:lastColumn="0" w:oddVBand="0" w:evenVBand="0" w:oddHBand="0" w:evenHBand="0" w:firstRowFirstColumn="0" w:firstRowLastColumn="0" w:lastRowFirstColumn="0" w:lastRowLastColumn="0"/>
              <w:rPr>
                <w:rFonts w:eastAsia="Times New Roman"/>
                <w:b/>
                <w:bCs/>
                <w:color w:val="000000"/>
                <w:sz w:val="14"/>
                <w:szCs w:val="14"/>
                <w:lang w:eastAsia="es-CO"/>
              </w:rPr>
            </w:pPr>
            <w:r w:rsidRPr="00F41527">
              <w:rPr>
                <w:rFonts w:eastAsia="Times New Roman"/>
                <w:b/>
                <w:bCs/>
                <w:color w:val="000000"/>
                <w:sz w:val="14"/>
                <w:szCs w:val="14"/>
                <w:lang w:eastAsia="es-CO"/>
              </w:rPr>
              <w:t>Var Acu</w:t>
            </w:r>
          </w:p>
        </w:tc>
        <w:tc>
          <w:tcPr>
            <w:tcW w:w="326" w:type="pct"/>
          </w:tcPr>
          <w:p w14:paraId="6A9F660B" w14:textId="77777777" w:rsidR="00F41527" w:rsidRPr="00F41527" w:rsidRDefault="00F41527">
            <w:pPr>
              <w:jc w:val="center"/>
              <w:cnfStyle w:val="100000000000" w:firstRow="1" w:lastRow="0" w:firstColumn="0" w:lastColumn="0" w:oddVBand="0" w:evenVBand="0" w:oddHBand="0" w:evenHBand="0" w:firstRowFirstColumn="0" w:firstRowLastColumn="0" w:lastRowFirstColumn="0" w:lastRowLastColumn="0"/>
              <w:rPr>
                <w:rFonts w:eastAsia="Times New Roman"/>
                <w:b/>
                <w:bCs/>
                <w:color w:val="000000"/>
                <w:sz w:val="14"/>
                <w:szCs w:val="14"/>
                <w:lang w:eastAsia="es-CO"/>
              </w:rPr>
            </w:pPr>
            <w:r w:rsidRPr="00F41527">
              <w:rPr>
                <w:rFonts w:eastAsia="Times New Roman"/>
                <w:b/>
                <w:bCs/>
                <w:color w:val="000000"/>
                <w:sz w:val="14"/>
                <w:szCs w:val="14"/>
                <w:lang w:eastAsia="es-CO"/>
              </w:rPr>
              <w:t>Var</w:t>
            </w:r>
          </w:p>
          <w:p w14:paraId="001AAE95" w14:textId="77777777" w:rsidR="00F41527" w:rsidRPr="00F41527" w:rsidRDefault="00F41527">
            <w:pPr>
              <w:jc w:val="center"/>
              <w:cnfStyle w:val="100000000000" w:firstRow="1" w:lastRow="0" w:firstColumn="0" w:lastColumn="0" w:oddVBand="0" w:evenVBand="0" w:oddHBand="0" w:evenHBand="0" w:firstRowFirstColumn="0" w:firstRowLastColumn="0" w:lastRowFirstColumn="0" w:lastRowLastColumn="0"/>
              <w:rPr>
                <w:rFonts w:eastAsia="Times New Roman"/>
                <w:b/>
                <w:bCs/>
                <w:color w:val="000000"/>
                <w:sz w:val="14"/>
                <w:szCs w:val="14"/>
                <w:lang w:eastAsia="es-CO"/>
              </w:rPr>
            </w:pPr>
            <w:r w:rsidRPr="00F41527">
              <w:rPr>
                <w:rFonts w:eastAsia="Times New Roman"/>
                <w:b/>
                <w:bCs/>
                <w:color w:val="000000"/>
                <w:sz w:val="14"/>
                <w:szCs w:val="14"/>
                <w:lang w:eastAsia="es-CO"/>
              </w:rPr>
              <w:t>Pro</w:t>
            </w:r>
          </w:p>
        </w:tc>
      </w:tr>
      <w:tr w:rsidR="00F41527" w:rsidRPr="00F41527" w14:paraId="122F1ECC" w14:textId="77777777" w:rsidTr="00F4152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39" w:type="pct"/>
            <w:vMerge w:val="restart"/>
            <w:noWrap/>
            <w:hideMark/>
          </w:tcPr>
          <w:p w14:paraId="4441AA1E" w14:textId="77777777" w:rsidR="00F41527" w:rsidRPr="00F41527" w:rsidRDefault="00F41527">
            <w:pPr>
              <w:jc w:val="center"/>
              <w:rPr>
                <w:rFonts w:eastAsia="Times New Roman"/>
                <w:b/>
                <w:bCs/>
                <w:color w:val="000000"/>
                <w:sz w:val="14"/>
                <w:szCs w:val="14"/>
                <w:lang w:eastAsia="es-CO"/>
              </w:rPr>
            </w:pPr>
            <w:r w:rsidRPr="00F41527">
              <w:rPr>
                <w:rFonts w:eastAsia="Times New Roman"/>
                <w:color w:val="000000"/>
                <w:sz w:val="14"/>
                <w:szCs w:val="14"/>
                <w:lang w:eastAsia="es-CO"/>
              </w:rPr>
              <w:t>ÁREA</w:t>
            </w:r>
          </w:p>
          <w:p w14:paraId="262827C2" w14:textId="77777777" w:rsidR="00F41527" w:rsidRPr="00F41527" w:rsidRDefault="00F41527">
            <w:pPr>
              <w:jc w:val="center"/>
              <w:rPr>
                <w:rFonts w:eastAsia="Times New Roman"/>
                <w:color w:val="000000"/>
                <w:sz w:val="14"/>
                <w:szCs w:val="14"/>
                <w:lang w:eastAsia="es-CO"/>
              </w:rPr>
            </w:pPr>
            <w:r w:rsidRPr="00F41527">
              <w:rPr>
                <w:rFonts w:eastAsia="Times New Roman"/>
                <w:color w:val="000000"/>
                <w:sz w:val="14"/>
                <w:szCs w:val="14"/>
                <w:lang w:eastAsia="es-CO"/>
              </w:rPr>
              <w:t>LIMPIA</w:t>
            </w:r>
          </w:p>
        </w:tc>
        <w:tc>
          <w:tcPr>
            <w:tcW w:w="462" w:type="pct"/>
            <w:noWrap/>
            <w:hideMark/>
          </w:tcPr>
          <w:p w14:paraId="6D8A07E1"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14"/>
                <w:szCs w:val="14"/>
                <w:lang w:eastAsia="es-CO"/>
              </w:rPr>
            </w:pPr>
            <w:r w:rsidRPr="00F41527">
              <w:rPr>
                <w:rFonts w:eastAsia="Times New Roman"/>
                <w:b/>
                <w:bCs/>
                <w:color w:val="000000"/>
                <w:sz w:val="14"/>
                <w:szCs w:val="14"/>
                <w:lang w:eastAsia="es-CO"/>
              </w:rPr>
              <w:t>Balance</w:t>
            </w:r>
          </w:p>
        </w:tc>
        <w:tc>
          <w:tcPr>
            <w:tcW w:w="544" w:type="pct"/>
            <w:noWrap/>
            <w:hideMark/>
          </w:tcPr>
          <w:p w14:paraId="635D2ABD"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14"/>
                <w:szCs w:val="14"/>
                <w:lang w:eastAsia="es-CO"/>
              </w:rPr>
            </w:pPr>
            <w:r w:rsidRPr="00F41527">
              <w:rPr>
                <w:b/>
                <w:bCs/>
                <w:sz w:val="14"/>
                <w:szCs w:val="14"/>
              </w:rPr>
              <w:t>-$ 7.227</w:t>
            </w:r>
          </w:p>
        </w:tc>
        <w:tc>
          <w:tcPr>
            <w:tcW w:w="545" w:type="pct"/>
            <w:noWrap/>
            <w:hideMark/>
          </w:tcPr>
          <w:p w14:paraId="083D7300"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14"/>
                <w:szCs w:val="14"/>
                <w:lang w:eastAsia="es-CO"/>
              </w:rPr>
            </w:pPr>
            <w:r w:rsidRPr="00F41527">
              <w:rPr>
                <w:b/>
                <w:bCs/>
                <w:sz w:val="14"/>
                <w:szCs w:val="14"/>
              </w:rPr>
              <w:t>-$ 9.097</w:t>
            </w:r>
          </w:p>
        </w:tc>
        <w:tc>
          <w:tcPr>
            <w:tcW w:w="401" w:type="pct"/>
            <w:noWrap/>
            <w:hideMark/>
          </w:tcPr>
          <w:p w14:paraId="38716E6A"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14"/>
                <w:szCs w:val="14"/>
                <w:lang w:eastAsia="es-CO"/>
              </w:rPr>
            </w:pPr>
            <w:r w:rsidRPr="00F41527">
              <w:rPr>
                <w:b/>
                <w:bCs/>
                <w:sz w:val="14"/>
                <w:szCs w:val="14"/>
              </w:rPr>
              <w:t>26%</w:t>
            </w:r>
          </w:p>
        </w:tc>
        <w:tc>
          <w:tcPr>
            <w:tcW w:w="545" w:type="pct"/>
            <w:noWrap/>
            <w:hideMark/>
          </w:tcPr>
          <w:p w14:paraId="72A5A0D0"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14"/>
                <w:szCs w:val="14"/>
                <w:lang w:eastAsia="es-CO"/>
              </w:rPr>
            </w:pPr>
            <w:r w:rsidRPr="00F41527">
              <w:rPr>
                <w:b/>
                <w:bCs/>
                <w:sz w:val="14"/>
                <w:szCs w:val="14"/>
              </w:rPr>
              <w:t>-$ 10.768</w:t>
            </w:r>
          </w:p>
        </w:tc>
        <w:tc>
          <w:tcPr>
            <w:tcW w:w="353" w:type="pct"/>
            <w:noWrap/>
            <w:hideMark/>
          </w:tcPr>
          <w:p w14:paraId="57173044"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14"/>
                <w:szCs w:val="14"/>
                <w:lang w:eastAsia="es-CO"/>
              </w:rPr>
            </w:pPr>
            <w:r w:rsidRPr="00F41527">
              <w:rPr>
                <w:b/>
                <w:bCs/>
                <w:sz w:val="14"/>
                <w:szCs w:val="14"/>
              </w:rPr>
              <w:t>18%</w:t>
            </w:r>
          </w:p>
        </w:tc>
        <w:tc>
          <w:tcPr>
            <w:tcW w:w="545" w:type="pct"/>
            <w:noWrap/>
            <w:hideMark/>
          </w:tcPr>
          <w:p w14:paraId="2FA37F57"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14"/>
                <w:szCs w:val="14"/>
                <w:lang w:eastAsia="es-CO"/>
              </w:rPr>
            </w:pPr>
            <w:r w:rsidRPr="00F41527">
              <w:rPr>
                <w:b/>
                <w:bCs/>
                <w:sz w:val="14"/>
                <w:szCs w:val="14"/>
              </w:rPr>
              <w:t>-$ 12.475</w:t>
            </w:r>
          </w:p>
        </w:tc>
        <w:tc>
          <w:tcPr>
            <w:tcW w:w="303" w:type="pct"/>
            <w:noWrap/>
            <w:hideMark/>
          </w:tcPr>
          <w:p w14:paraId="2E58EFE4"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14"/>
                <w:szCs w:val="14"/>
                <w:lang w:eastAsia="es-CO"/>
              </w:rPr>
            </w:pPr>
            <w:r w:rsidRPr="00F41527">
              <w:rPr>
                <w:b/>
                <w:bCs/>
                <w:sz w:val="14"/>
                <w:szCs w:val="14"/>
              </w:rPr>
              <w:t>16%</w:t>
            </w:r>
          </w:p>
        </w:tc>
        <w:tc>
          <w:tcPr>
            <w:tcW w:w="337" w:type="pct"/>
          </w:tcPr>
          <w:p w14:paraId="24F7DC04"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b/>
                <w:bCs/>
                <w:sz w:val="14"/>
                <w:szCs w:val="14"/>
              </w:rPr>
            </w:pPr>
            <w:r w:rsidRPr="00F41527">
              <w:rPr>
                <w:b/>
                <w:bCs/>
                <w:color w:val="000000"/>
                <w:sz w:val="14"/>
                <w:szCs w:val="14"/>
              </w:rPr>
              <w:t>16%</w:t>
            </w:r>
          </w:p>
        </w:tc>
        <w:tc>
          <w:tcPr>
            <w:tcW w:w="326" w:type="pct"/>
          </w:tcPr>
          <w:p w14:paraId="53C0454B"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b/>
                <w:bCs/>
                <w:color w:val="000000"/>
                <w:sz w:val="14"/>
                <w:szCs w:val="14"/>
              </w:rPr>
            </w:pPr>
            <w:r w:rsidRPr="00F41527">
              <w:rPr>
                <w:b/>
                <w:bCs/>
                <w:color w:val="000000"/>
                <w:sz w:val="14"/>
                <w:szCs w:val="14"/>
              </w:rPr>
              <w:t>20%</w:t>
            </w:r>
          </w:p>
        </w:tc>
      </w:tr>
      <w:tr w:rsidR="00F41527" w:rsidRPr="00F41527" w14:paraId="6A1B826C" w14:textId="77777777" w:rsidTr="00F41527">
        <w:trPr>
          <w:trHeight w:val="300"/>
        </w:trPr>
        <w:tc>
          <w:tcPr>
            <w:cnfStyle w:val="001000000000" w:firstRow="0" w:lastRow="0" w:firstColumn="1" w:lastColumn="0" w:oddVBand="0" w:evenVBand="0" w:oddHBand="0" w:evenHBand="0" w:firstRowFirstColumn="0" w:firstRowLastColumn="0" w:lastRowFirstColumn="0" w:lastRowLastColumn="0"/>
            <w:tcW w:w="639" w:type="pct"/>
            <w:vMerge/>
            <w:noWrap/>
          </w:tcPr>
          <w:p w14:paraId="34BD35B4" w14:textId="77777777" w:rsidR="00F41527" w:rsidRPr="00F41527" w:rsidRDefault="00F41527">
            <w:pPr>
              <w:jc w:val="center"/>
              <w:rPr>
                <w:rFonts w:eastAsia="Times New Roman"/>
                <w:color w:val="000000"/>
                <w:sz w:val="14"/>
                <w:szCs w:val="14"/>
                <w:lang w:eastAsia="es-CO"/>
              </w:rPr>
            </w:pPr>
          </w:p>
        </w:tc>
        <w:tc>
          <w:tcPr>
            <w:tcW w:w="462" w:type="pct"/>
            <w:noWrap/>
            <w:hideMark/>
          </w:tcPr>
          <w:p w14:paraId="59C1F9B4"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4"/>
                <w:szCs w:val="14"/>
                <w:lang w:eastAsia="es-CO"/>
              </w:rPr>
            </w:pPr>
            <w:r w:rsidRPr="00F41527">
              <w:rPr>
                <w:rFonts w:eastAsia="Times New Roman"/>
                <w:color w:val="000000"/>
                <w:sz w:val="14"/>
                <w:szCs w:val="14"/>
                <w:lang w:eastAsia="es-CO"/>
              </w:rPr>
              <w:t>Sub</w:t>
            </w:r>
          </w:p>
        </w:tc>
        <w:tc>
          <w:tcPr>
            <w:tcW w:w="544" w:type="pct"/>
            <w:noWrap/>
            <w:hideMark/>
          </w:tcPr>
          <w:p w14:paraId="01955AE4"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4"/>
                <w:szCs w:val="14"/>
                <w:lang w:eastAsia="es-CO"/>
              </w:rPr>
            </w:pPr>
            <w:r w:rsidRPr="00F41527">
              <w:rPr>
                <w:sz w:val="14"/>
                <w:szCs w:val="14"/>
              </w:rPr>
              <w:t>-$ 23.401</w:t>
            </w:r>
          </w:p>
        </w:tc>
        <w:tc>
          <w:tcPr>
            <w:tcW w:w="545" w:type="pct"/>
            <w:noWrap/>
            <w:hideMark/>
          </w:tcPr>
          <w:p w14:paraId="59CC90E7"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4"/>
                <w:szCs w:val="14"/>
                <w:lang w:eastAsia="es-CO"/>
              </w:rPr>
            </w:pPr>
            <w:r w:rsidRPr="00F41527">
              <w:rPr>
                <w:sz w:val="14"/>
                <w:szCs w:val="14"/>
              </w:rPr>
              <w:t>-$ 28.200</w:t>
            </w:r>
          </w:p>
        </w:tc>
        <w:tc>
          <w:tcPr>
            <w:tcW w:w="401" w:type="pct"/>
            <w:noWrap/>
            <w:hideMark/>
          </w:tcPr>
          <w:p w14:paraId="17DFD0FA"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4"/>
                <w:szCs w:val="14"/>
                <w:lang w:eastAsia="es-CO"/>
              </w:rPr>
            </w:pPr>
            <w:r w:rsidRPr="00F41527">
              <w:rPr>
                <w:sz w:val="14"/>
                <w:szCs w:val="14"/>
              </w:rPr>
              <w:t>21%</w:t>
            </w:r>
          </w:p>
        </w:tc>
        <w:tc>
          <w:tcPr>
            <w:tcW w:w="545" w:type="pct"/>
            <w:noWrap/>
            <w:hideMark/>
          </w:tcPr>
          <w:p w14:paraId="0060CAB6"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4"/>
                <w:szCs w:val="14"/>
                <w:lang w:eastAsia="es-CO"/>
              </w:rPr>
            </w:pPr>
            <w:r w:rsidRPr="00F41527">
              <w:rPr>
                <w:sz w:val="14"/>
                <w:szCs w:val="14"/>
              </w:rPr>
              <w:t>-$ 33.493</w:t>
            </w:r>
          </w:p>
        </w:tc>
        <w:tc>
          <w:tcPr>
            <w:tcW w:w="353" w:type="pct"/>
            <w:noWrap/>
            <w:hideMark/>
          </w:tcPr>
          <w:p w14:paraId="1C4D4AF6"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4"/>
                <w:szCs w:val="14"/>
                <w:lang w:eastAsia="es-CO"/>
              </w:rPr>
            </w:pPr>
            <w:r w:rsidRPr="00F41527">
              <w:rPr>
                <w:sz w:val="14"/>
                <w:szCs w:val="14"/>
              </w:rPr>
              <w:t>19%</w:t>
            </w:r>
          </w:p>
        </w:tc>
        <w:tc>
          <w:tcPr>
            <w:tcW w:w="545" w:type="pct"/>
            <w:noWrap/>
            <w:hideMark/>
          </w:tcPr>
          <w:p w14:paraId="5C41849A"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4"/>
                <w:szCs w:val="14"/>
                <w:lang w:eastAsia="es-CO"/>
              </w:rPr>
            </w:pPr>
            <w:r w:rsidRPr="00F41527">
              <w:rPr>
                <w:sz w:val="14"/>
                <w:szCs w:val="14"/>
              </w:rPr>
              <w:t>-$ 36.952</w:t>
            </w:r>
          </w:p>
        </w:tc>
        <w:tc>
          <w:tcPr>
            <w:tcW w:w="303" w:type="pct"/>
            <w:noWrap/>
            <w:hideMark/>
          </w:tcPr>
          <w:p w14:paraId="5888E9E0"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4"/>
                <w:szCs w:val="14"/>
                <w:lang w:eastAsia="es-CO"/>
              </w:rPr>
            </w:pPr>
            <w:r w:rsidRPr="00F41527">
              <w:rPr>
                <w:sz w:val="14"/>
                <w:szCs w:val="14"/>
              </w:rPr>
              <w:t>10%</w:t>
            </w:r>
          </w:p>
        </w:tc>
        <w:tc>
          <w:tcPr>
            <w:tcW w:w="337" w:type="pct"/>
          </w:tcPr>
          <w:p w14:paraId="17811FBA"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sz w:val="14"/>
                <w:szCs w:val="14"/>
              </w:rPr>
            </w:pPr>
            <w:r w:rsidRPr="00F41527">
              <w:rPr>
                <w:color w:val="000000"/>
                <w:sz w:val="14"/>
                <w:szCs w:val="14"/>
              </w:rPr>
              <w:t>10%</w:t>
            </w:r>
          </w:p>
        </w:tc>
        <w:tc>
          <w:tcPr>
            <w:tcW w:w="326" w:type="pct"/>
          </w:tcPr>
          <w:p w14:paraId="4FAAE4E2"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color w:val="000000"/>
                <w:sz w:val="14"/>
                <w:szCs w:val="14"/>
              </w:rPr>
            </w:pPr>
            <w:r w:rsidRPr="00F41527">
              <w:rPr>
                <w:color w:val="000000"/>
                <w:sz w:val="14"/>
                <w:szCs w:val="14"/>
              </w:rPr>
              <w:t>17%</w:t>
            </w:r>
          </w:p>
        </w:tc>
      </w:tr>
      <w:tr w:rsidR="00F41527" w:rsidRPr="00F41527" w14:paraId="23E7A2EE" w14:textId="77777777" w:rsidTr="00F4152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39" w:type="pct"/>
            <w:vMerge/>
            <w:noWrap/>
          </w:tcPr>
          <w:p w14:paraId="3C675EA6" w14:textId="77777777" w:rsidR="00F41527" w:rsidRPr="00F41527" w:rsidRDefault="00F41527">
            <w:pPr>
              <w:jc w:val="center"/>
              <w:rPr>
                <w:rFonts w:eastAsia="Times New Roman"/>
                <w:color w:val="000000"/>
                <w:sz w:val="14"/>
                <w:szCs w:val="14"/>
                <w:lang w:eastAsia="es-CO"/>
              </w:rPr>
            </w:pPr>
          </w:p>
        </w:tc>
        <w:tc>
          <w:tcPr>
            <w:tcW w:w="462" w:type="pct"/>
            <w:noWrap/>
            <w:hideMark/>
          </w:tcPr>
          <w:p w14:paraId="64A6D1FB"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4"/>
                <w:szCs w:val="14"/>
                <w:lang w:eastAsia="es-CO"/>
              </w:rPr>
            </w:pPr>
            <w:r w:rsidRPr="00F41527">
              <w:rPr>
                <w:rFonts w:eastAsia="Times New Roman"/>
                <w:color w:val="000000"/>
                <w:sz w:val="14"/>
                <w:szCs w:val="14"/>
                <w:lang w:eastAsia="es-CO"/>
              </w:rPr>
              <w:t>Con</w:t>
            </w:r>
          </w:p>
        </w:tc>
        <w:tc>
          <w:tcPr>
            <w:tcW w:w="544" w:type="pct"/>
            <w:noWrap/>
            <w:hideMark/>
          </w:tcPr>
          <w:p w14:paraId="6ED2758E"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4"/>
                <w:szCs w:val="14"/>
                <w:lang w:eastAsia="es-CO"/>
              </w:rPr>
            </w:pPr>
            <w:r w:rsidRPr="00F41527">
              <w:rPr>
                <w:sz w:val="14"/>
                <w:szCs w:val="14"/>
              </w:rPr>
              <w:t>$ 16.174</w:t>
            </w:r>
          </w:p>
        </w:tc>
        <w:tc>
          <w:tcPr>
            <w:tcW w:w="545" w:type="pct"/>
            <w:noWrap/>
            <w:hideMark/>
          </w:tcPr>
          <w:p w14:paraId="1AF4AD98"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4"/>
                <w:szCs w:val="14"/>
                <w:lang w:eastAsia="es-CO"/>
              </w:rPr>
            </w:pPr>
            <w:r w:rsidRPr="00F41527">
              <w:rPr>
                <w:sz w:val="14"/>
                <w:szCs w:val="14"/>
              </w:rPr>
              <w:t>$ 19.103</w:t>
            </w:r>
          </w:p>
        </w:tc>
        <w:tc>
          <w:tcPr>
            <w:tcW w:w="401" w:type="pct"/>
            <w:noWrap/>
            <w:hideMark/>
          </w:tcPr>
          <w:p w14:paraId="37B44E00"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4"/>
                <w:szCs w:val="14"/>
                <w:lang w:eastAsia="es-CO"/>
              </w:rPr>
            </w:pPr>
            <w:r w:rsidRPr="00F41527">
              <w:rPr>
                <w:sz w:val="14"/>
                <w:szCs w:val="14"/>
              </w:rPr>
              <w:t>18%</w:t>
            </w:r>
          </w:p>
        </w:tc>
        <w:tc>
          <w:tcPr>
            <w:tcW w:w="545" w:type="pct"/>
            <w:noWrap/>
            <w:hideMark/>
          </w:tcPr>
          <w:p w14:paraId="1B212F2B"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4"/>
                <w:szCs w:val="14"/>
                <w:lang w:eastAsia="es-CO"/>
              </w:rPr>
            </w:pPr>
            <w:r w:rsidRPr="00F41527">
              <w:rPr>
                <w:sz w:val="14"/>
                <w:szCs w:val="14"/>
              </w:rPr>
              <w:t>$ 22.725</w:t>
            </w:r>
          </w:p>
        </w:tc>
        <w:tc>
          <w:tcPr>
            <w:tcW w:w="353" w:type="pct"/>
            <w:noWrap/>
            <w:hideMark/>
          </w:tcPr>
          <w:p w14:paraId="631B3DF0"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4"/>
                <w:szCs w:val="14"/>
                <w:lang w:eastAsia="es-CO"/>
              </w:rPr>
            </w:pPr>
            <w:r w:rsidRPr="00F41527">
              <w:rPr>
                <w:sz w:val="14"/>
                <w:szCs w:val="14"/>
              </w:rPr>
              <w:t>19%</w:t>
            </w:r>
          </w:p>
        </w:tc>
        <w:tc>
          <w:tcPr>
            <w:tcW w:w="545" w:type="pct"/>
            <w:noWrap/>
            <w:hideMark/>
          </w:tcPr>
          <w:p w14:paraId="27241EAB"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4"/>
                <w:szCs w:val="14"/>
                <w:lang w:eastAsia="es-CO"/>
              </w:rPr>
            </w:pPr>
            <w:r w:rsidRPr="00F41527">
              <w:rPr>
                <w:sz w:val="14"/>
                <w:szCs w:val="14"/>
              </w:rPr>
              <w:t>$ 24.477</w:t>
            </w:r>
          </w:p>
        </w:tc>
        <w:tc>
          <w:tcPr>
            <w:tcW w:w="303" w:type="pct"/>
            <w:noWrap/>
            <w:hideMark/>
          </w:tcPr>
          <w:p w14:paraId="2FB950FA"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4"/>
                <w:szCs w:val="14"/>
                <w:lang w:eastAsia="es-CO"/>
              </w:rPr>
            </w:pPr>
            <w:r w:rsidRPr="00F41527">
              <w:rPr>
                <w:sz w:val="14"/>
                <w:szCs w:val="14"/>
              </w:rPr>
              <w:t>8%</w:t>
            </w:r>
          </w:p>
        </w:tc>
        <w:tc>
          <w:tcPr>
            <w:tcW w:w="337" w:type="pct"/>
          </w:tcPr>
          <w:p w14:paraId="73644BE7"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sz w:val="14"/>
                <w:szCs w:val="14"/>
              </w:rPr>
            </w:pPr>
            <w:r w:rsidRPr="00F41527">
              <w:rPr>
                <w:color w:val="000000"/>
                <w:sz w:val="14"/>
                <w:szCs w:val="14"/>
              </w:rPr>
              <w:t>8%</w:t>
            </w:r>
          </w:p>
        </w:tc>
        <w:tc>
          <w:tcPr>
            <w:tcW w:w="326" w:type="pct"/>
          </w:tcPr>
          <w:p w14:paraId="69C0C8E3"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color w:val="000000"/>
                <w:sz w:val="14"/>
                <w:szCs w:val="14"/>
              </w:rPr>
            </w:pPr>
            <w:r w:rsidRPr="00F41527">
              <w:rPr>
                <w:color w:val="000000"/>
                <w:sz w:val="14"/>
                <w:szCs w:val="14"/>
              </w:rPr>
              <w:t>15%</w:t>
            </w:r>
          </w:p>
        </w:tc>
      </w:tr>
      <w:tr w:rsidR="00F41527" w:rsidRPr="00F41527" w14:paraId="642DED4D" w14:textId="77777777" w:rsidTr="00F41527">
        <w:trPr>
          <w:trHeight w:val="300"/>
        </w:trPr>
        <w:tc>
          <w:tcPr>
            <w:cnfStyle w:val="001000000000" w:firstRow="0" w:lastRow="0" w:firstColumn="1" w:lastColumn="0" w:oddVBand="0" w:evenVBand="0" w:oddHBand="0" w:evenHBand="0" w:firstRowFirstColumn="0" w:firstRowLastColumn="0" w:lastRowFirstColumn="0" w:lastRowLastColumn="0"/>
            <w:tcW w:w="639" w:type="pct"/>
            <w:vMerge w:val="restart"/>
            <w:noWrap/>
            <w:hideMark/>
          </w:tcPr>
          <w:p w14:paraId="08623E9C" w14:textId="77777777" w:rsidR="00F41527" w:rsidRPr="00F41527" w:rsidRDefault="00F41527">
            <w:pPr>
              <w:jc w:val="center"/>
              <w:rPr>
                <w:rFonts w:eastAsia="Times New Roman"/>
                <w:b/>
                <w:bCs/>
                <w:color w:val="000000"/>
                <w:sz w:val="14"/>
                <w:szCs w:val="14"/>
                <w:lang w:eastAsia="es-CO"/>
              </w:rPr>
            </w:pPr>
            <w:r w:rsidRPr="00F41527">
              <w:rPr>
                <w:rFonts w:eastAsia="Times New Roman"/>
                <w:color w:val="000000"/>
                <w:sz w:val="14"/>
                <w:szCs w:val="14"/>
                <w:lang w:eastAsia="es-CO"/>
              </w:rPr>
              <w:t>BOGOTÁ</w:t>
            </w:r>
          </w:p>
          <w:p w14:paraId="3C08985A" w14:textId="77777777" w:rsidR="00F41527" w:rsidRPr="00F41527" w:rsidRDefault="00F41527">
            <w:pPr>
              <w:jc w:val="center"/>
              <w:rPr>
                <w:rFonts w:eastAsia="Times New Roman"/>
                <w:color w:val="000000"/>
                <w:sz w:val="14"/>
                <w:szCs w:val="14"/>
                <w:lang w:eastAsia="es-CO"/>
              </w:rPr>
            </w:pPr>
            <w:r w:rsidRPr="00F41527">
              <w:rPr>
                <w:rFonts w:eastAsia="Times New Roman"/>
                <w:color w:val="000000"/>
                <w:sz w:val="14"/>
                <w:szCs w:val="14"/>
                <w:lang w:eastAsia="es-CO"/>
              </w:rPr>
              <w:t>LIMPIA</w:t>
            </w:r>
          </w:p>
        </w:tc>
        <w:tc>
          <w:tcPr>
            <w:tcW w:w="462" w:type="pct"/>
            <w:noWrap/>
            <w:hideMark/>
          </w:tcPr>
          <w:p w14:paraId="30C97895"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14"/>
                <w:szCs w:val="14"/>
                <w:lang w:eastAsia="es-CO"/>
              </w:rPr>
            </w:pPr>
            <w:r w:rsidRPr="00F41527">
              <w:rPr>
                <w:rFonts w:eastAsia="Times New Roman"/>
                <w:b/>
                <w:bCs/>
                <w:color w:val="000000"/>
                <w:sz w:val="14"/>
                <w:szCs w:val="14"/>
                <w:lang w:eastAsia="es-CO"/>
              </w:rPr>
              <w:t>Balance</w:t>
            </w:r>
          </w:p>
        </w:tc>
        <w:tc>
          <w:tcPr>
            <w:tcW w:w="544" w:type="pct"/>
            <w:noWrap/>
            <w:hideMark/>
          </w:tcPr>
          <w:p w14:paraId="3C23B556"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14"/>
                <w:szCs w:val="14"/>
                <w:lang w:eastAsia="es-CO"/>
              </w:rPr>
            </w:pPr>
            <w:r w:rsidRPr="00F41527">
              <w:rPr>
                <w:b/>
                <w:bCs/>
                <w:sz w:val="14"/>
                <w:szCs w:val="14"/>
              </w:rPr>
              <w:t>-$ 2.320</w:t>
            </w:r>
          </w:p>
        </w:tc>
        <w:tc>
          <w:tcPr>
            <w:tcW w:w="545" w:type="pct"/>
            <w:noWrap/>
            <w:hideMark/>
          </w:tcPr>
          <w:p w14:paraId="40F0697A"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14"/>
                <w:szCs w:val="14"/>
                <w:lang w:eastAsia="es-CO"/>
              </w:rPr>
            </w:pPr>
            <w:r w:rsidRPr="00F41527">
              <w:rPr>
                <w:b/>
                <w:bCs/>
                <w:sz w:val="14"/>
                <w:szCs w:val="14"/>
              </w:rPr>
              <w:t>-$ 2.541</w:t>
            </w:r>
          </w:p>
        </w:tc>
        <w:tc>
          <w:tcPr>
            <w:tcW w:w="401" w:type="pct"/>
            <w:noWrap/>
            <w:hideMark/>
          </w:tcPr>
          <w:p w14:paraId="620B40DD"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14"/>
                <w:szCs w:val="14"/>
                <w:lang w:eastAsia="es-CO"/>
              </w:rPr>
            </w:pPr>
            <w:r w:rsidRPr="00F41527">
              <w:rPr>
                <w:b/>
                <w:bCs/>
                <w:sz w:val="14"/>
                <w:szCs w:val="14"/>
              </w:rPr>
              <w:t>10%</w:t>
            </w:r>
          </w:p>
        </w:tc>
        <w:tc>
          <w:tcPr>
            <w:tcW w:w="545" w:type="pct"/>
            <w:noWrap/>
            <w:hideMark/>
          </w:tcPr>
          <w:p w14:paraId="64C44C6E"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14"/>
                <w:szCs w:val="14"/>
                <w:lang w:eastAsia="es-CO"/>
              </w:rPr>
            </w:pPr>
            <w:r w:rsidRPr="00F41527">
              <w:rPr>
                <w:b/>
                <w:bCs/>
                <w:sz w:val="14"/>
                <w:szCs w:val="14"/>
              </w:rPr>
              <w:t>-$ 5.803</w:t>
            </w:r>
          </w:p>
        </w:tc>
        <w:tc>
          <w:tcPr>
            <w:tcW w:w="353" w:type="pct"/>
            <w:noWrap/>
            <w:hideMark/>
          </w:tcPr>
          <w:p w14:paraId="59B4F240"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14"/>
                <w:szCs w:val="14"/>
                <w:lang w:eastAsia="es-CO"/>
              </w:rPr>
            </w:pPr>
            <w:r w:rsidRPr="00F41527">
              <w:rPr>
                <w:b/>
                <w:bCs/>
                <w:sz w:val="14"/>
                <w:szCs w:val="14"/>
              </w:rPr>
              <w:t>128%</w:t>
            </w:r>
          </w:p>
        </w:tc>
        <w:tc>
          <w:tcPr>
            <w:tcW w:w="545" w:type="pct"/>
            <w:noWrap/>
            <w:hideMark/>
          </w:tcPr>
          <w:p w14:paraId="0DBE565F"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14"/>
                <w:szCs w:val="14"/>
                <w:lang w:eastAsia="es-CO"/>
              </w:rPr>
            </w:pPr>
            <w:r w:rsidRPr="00F41527">
              <w:rPr>
                <w:b/>
                <w:bCs/>
                <w:sz w:val="14"/>
                <w:szCs w:val="14"/>
              </w:rPr>
              <w:t>-$ 8.936</w:t>
            </w:r>
          </w:p>
        </w:tc>
        <w:tc>
          <w:tcPr>
            <w:tcW w:w="303" w:type="pct"/>
            <w:noWrap/>
            <w:hideMark/>
          </w:tcPr>
          <w:p w14:paraId="5A043B2C"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14"/>
                <w:szCs w:val="14"/>
                <w:lang w:eastAsia="es-CO"/>
              </w:rPr>
            </w:pPr>
            <w:r w:rsidRPr="00F41527">
              <w:rPr>
                <w:b/>
                <w:bCs/>
                <w:sz w:val="14"/>
                <w:szCs w:val="14"/>
              </w:rPr>
              <w:t>54%</w:t>
            </w:r>
          </w:p>
        </w:tc>
        <w:tc>
          <w:tcPr>
            <w:tcW w:w="337" w:type="pct"/>
          </w:tcPr>
          <w:p w14:paraId="6F5EFDD1"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b/>
                <w:bCs/>
                <w:sz w:val="14"/>
                <w:szCs w:val="14"/>
              </w:rPr>
            </w:pPr>
            <w:r w:rsidRPr="00F41527">
              <w:rPr>
                <w:b/>
                <w:bCs/>
                <w:color w:val="000000"/>
                <w:sz w:val="14"/>
                <w:szCs w:val="14"/>
              </w:rPr>
              <w:t>54%</w:t>
            </w:r>
          </w:p>
        </w:tc>
        <w:tc>
          <w:tcPr>
            <w:tcW w:w="326" w:type="pct"/>
          </w:tcPr>
          <w:p w14:paraId="2A3C3E47"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b/>
                <w:bCs/>
                <w:color w:val="000000"/>
                <w:sz w:val="14"/>
                <w:szCs w:val="14"/>
              </w:rPr>
            </w:pPr>
            <w:r w:rsidRPr="00F41527">
              <w:rPr>
                <w:b/>
                <w:bCs/>
                <w:color w:val="000000"/>
                <w:sz w:val="14"/>
                <w:szCs w:val="14"/>
              </w:rPr>
              <w:t>64%</w:t>
            </w:r>
          </w:p>
        </w:tc>
      </w:tr>
      <w:tr w:rsidR="00F41527" w:rsidRPr="00F41527" w14:paraId="778211D9" w14:textId="77777777" w:rsidTr="00F4152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39" w:type="pct"/>
            <w:vMerge/>
            <w:noWrap/>
          </w:tcPr>
          <w:p w14:paraId="50F59610" w14:textId="77777777" w:rsidR="00F41527" w:rsidRPr="00F41527" w:rsidRDefault="00F41527">
            <w:pPr>
              <w:jc w:val="center"/>
              <w:rPr>
                <w:rFonts w:eastAsia="Times New Roman"/>
                <w:color w:val="000000"/>
                <w:sz w:val="14"/>
                <w:szCs w:val="14"/>
                <w:lang w:eastAsia="es-CO"/>
              </w:rPr>
            </w:pPr>
          </w:p>
        </w:tc>
        <w:tc>
          <w:tcPr>
            <w:tcW w:w="462" w:type="pct"/>
            <w:noWrap/>
            <w:hideMark/>
          </w:tcPr>
          <w:p w14:paraId="788ABDA6"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4"/>
                <w:szCs w:val="14"/>
                <w:lang w:eastAsia="es-CO"/>
              </w:rPr>
            </w:pPr>
            <w:r w:rsidRPr="00F41527">
              <w:rPr>
                <w:rFonts w:eastAsia="Times New Roman"/>
                <w:color w:val="000000"/>
                <w:sz w:val="14"/>
                <w:szCs w:val="14"/>
                <w:lang w:eastAsia="es-CO"/>
              </w:rPr>
              <w:t>Sub</w:t>
            </w:r>
          </w:p>
        </w:tc>
        <w:tc>
          <w:tcPr>
            <w:tcW w:w="544" w:type="pct"/>
            <w:noWrap/>
            <w:hideMark/>
          </w:tcPr>
          <w:p w14:paraId="7D9A8156"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4"/>
                <w:szCs w:val="14"/>
                <w:lang w:eastAsia="es-CO"/>
              </w:rPr>
            </w:pPr>
            <w:r w:rsidRPr="00F41527">
              <w:rPr>
                <w:sz w:val="14"/>
                <w:szCs w:val="14"/>
              </w:rPr>
              <w:t>-$ 17.607</w:t>
            </w:r>
          </w:p>
        </w:tc>
        <w:tc>
          <w:tcPr>
            <w:tcW w:w="545" w:type="pct"/>
            <w:noWrap/>
            <w:hideMark/>
          </w:tcPr>
          <w:p w14:paraId="2B60C025"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4"/>
                <w:szCs w:val="14"/>
                <w:lang w:eastAsia="es-CO"/>
              </w:rPr>
            </w:pPr>
            <w:r w:rsidRPr="00F41527">
              <w:rPr>
                <w:sz w:val="14"/>
                <w:szCs w:val="14"/>
              </w:rPr>
              <w:t>-$ 19.581</w:t>
            </w:r>
          </w:p>
        </w:tc>
        <w:tc>
          <w:tcPr>
            <w:tcW w:w="401" w:type="pct"/>
            <w:noWrap/>
            <w:hideMark/>
          </w:tcPr>
          <w:p w14:paraId="39B827AE"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4"/>
                <w:szCs w:val="14"/>
                <w:lang w:eastAsia="es-CO"/>
              </w:rPr>
            </w:pPr>
            <w:r w:rsidRPr="00F41527">
              <w:rPr>
                <w:sz w:val="14"/>
                <w:szCs w:val="14"/>
              </w:rPr>
              <w:t>11%</w:t>
            </w:r>
          </w:p>
        </w:tc>
        <w:tc>
          <w:tcPr>
            <w:tcW w:w="545" w:type="pct"/>
            <w:noWrap/>
            <w:hideMark/>
          </w:tcPr>
          <w:p w14:paraId="68D708B0"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4"/>
                <w:szCs w:val="14"/>
                <w:lang w:eastAsia="es-CO"/>
              </w:rPr>
            </w:pPr>
            <w:r w:rsidRPr="00F41527">
              <w:rPr>
                <w:sz w:val="14"/>
                <w:szCs w:val="14"/>
              </w:rPr>
              <w:t>-$ 25.293</w:t>
            </w:r>
          </w:p>
        </w:tc>
        <w:tc>
          <w:tcPr>
            <w:tcW w:w="353" w:type="pct"/>
            <w:noWrap/>
            <w:hideMark/>
          </w:tcPr>
          <w:p w14:paraId="1C7536E9"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4"/>
                <w:szCs w:val="14"/>
                <w:lang w:eastAsia="es-CO"/>
              </w:rPr>
            </w:pPr>
            <w:r w:rsidRPr="00F41527">
              <w:rPr>
                <w:sz w:val="14"/>
                <w:szCs w:val="14"/>
              </w:rPr>
              <w:t>29%</w:t>
            </w:r>
          </w:p>
        </w:tc>
        <w:tc>
          <w:tcPr>
            <w:tcW w:w="545" w:type="pct"/>
            <w:noWrap/>
            <w:hideMark/>
          </w:tcPr>
          <w:p w14:paraId="57C83C7E"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4"/>
                <w:szCs w:val="14"/>
                <w:lang w:eastAsia="es-CO"/>
              </w:rPr>
            </w:pPr>
            <w:r w:rsidRPr="00F41527">
              <w:rPr>
                <w:sz w:val="14"/>
                <w:szCs w:val="14"/>
              </w:rPr>
              <w:t>-$ 29.862</w:t>
            </w:r>
          </w:p>
        </w:tc>
        <w:tc>
          <w:tcPr>
            <w:tcW w:w="303" w:type="pct"/>
            <w:noWrap/>
            <w:hideMark/>
          </w:tcPr>
          <w:p w14:paraId="37C5A24A"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4"/>
                <w:szCs w:val="14"/>
                <w:lang w:eastAsia="es-CO"/>
              </w:rPr>
            </w:pPr>
            <w:r w:rsidRPr="00F41527">
              <w:rPr>
                <w:sz w:val="14"/>
                <w:szCs w:val="14"/>
              </w:rPr>
              <w:t>18%</w:t>
            </w:r>
          </w:p>
        </w:tc>
        <w:tc>
          <w:tcPr>
            <w:tcW w:w="337" w:type="pct"/>
          </w:tcPr>
          <w:p w14:paraId="33EFB5AB"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sz w:val="14"/>
                <w:szCs w:val="14"/>
              </w:rPr>
            </w:pPr>
            <w:r w:rsidRPr="00F41527">
              <w:rPr>
                <w:color w:val="000000"/>
                <w:sz w:val="14"/>
                <w:szCs w:val="14"/>
              </w:rPr>
              <w:t>18%</w:t>
            </w:r>
          </w:p>
        </w:tc>
        <w:tc>
          <w:tcPr>
            <w:tcW w:w="326" w:type="pct"/>
          </w:tcPr>
          <w:p w14:paraId="0E193139"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color w:val="000000"/>
                <w:sz w:val="14"/>
                <w:szCs w:val="14"/>
              </w:rPr>
            </w:pPr>
            <w:r w:rsidRPr="00F41527">
              <w:rPr>
                <w:color w:val="000000"/>
                <w:sz w:val="14"/>
                <w:szCs w:val="14"/>
              </w:rPr>
              <w:t>19%</w:t>
            </w:r>
          </w:p>
        </w:tc>
      </w:tr>
      <w:tr w:rsidR="00F41527" w:rsidRPr="00F41527" w14:paraId="4F79630B" w14:textId="77777777" w:rsidTr="00F41527">
        <w:trPr>
          <w:trHeight w:val="300"/>
        </w:trPr>
        <w:tc>
          <w:tcPr>
            <w:cnfStyle w:val="001000000000" w:firstRow="0" w:lastRow="0" w:firstColumn="1" w:lastColumn="0" w:oddVBand="0" w:evenVBand="0" w:oddHBand="0" w:evenHBand="0" w:firstRowFirstColumn="0" w:firstRowLastColumn="0" w:lastRowFirstColumn="0" w:lastRowLastColumn="0"/>
            <w:tcW w:w="639" w:type="pct"/>
            <w:vMerge/>
            <w:noWrap/>
          </w:tcPr>
          <w:p w14:paraId="53F3B03C" w14:textId="77777777" w:rsidR="00F41527" w:rsidRPr="00F41527" w:rsidRDefault="00F41527">
            <w:pPr>
              <w:jc w:val="center"/>
              <w:rPr>
                <w:rFonts w:eastAsia="Times New Roman"/>
                <w:color w:val="000000"/>
                <w:sz w:val="14"/>
                <w:szCs w:val="14"/>
                <w:lang w:eastAsia="es-CO"/>
              </w:rPr>
            </w:pPr>
          </w:p>
        </w:tc>
        <w:tc>
          <w:tcPr>
            <w:tcW w:w="462" w:type="pct"/>
            <w:noWrap/>
            <w:hideMark/>
          </w:tcPr>
          <w:p w14:paraId="46BCD81F"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4"/>
                <w:szCs w:val="14"/>
                <w:lang w:eastAsia="es-CO"/>
              </w:rPr>
            </w:pPr>
            <w:r w:rsidRPr="00F41527">
              <w:rPr>
                <w:rFonts w:eastAsia="Times New Roman"/>
                <w:color w:val="000000"/>
                <w:sz w:val="14"/>
                <w:szCs w:val="14"/>
                <w:lang w:eastAsia="es-CO"/>
              </w:rPr>
              <w:t>Con</w:t>
            </w:r>
          </w:p>
        </w:tc>
        <w:tc>
          <w:tcPr>
            <w:tcW w:w="544" w:type="pct"/>
            <w:noWrap/>
            <w:hideMark/>
          </w:tcPr>
          <w:p w14:paraId="55BBED6F"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4"/>
                <w:szCs w:val="14"/>
                <w:lang w:eastAsia="es-CO"/>
              </w:rPr>
            </w:pPr>
            <w:r w:rsidRPr="00F41527">
              <w:rPr>
                <w:sz w:val="14"/>
                <w:szCs w:val="14"/>
              </w:rPr>
              <w:t>$ 15.287</w:t>
            </w:r>
          </w:p>
        </w:tc>
        <w:tc>
          <w:tcPr>
            <w:tcW w:w="545" w:type="pct"/>
            <w:noWrap/>
            <w:hideMark/>
          </w:tcPr>
          <w:p w14:paraId="2590A2CD"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4"/>
                <w:szCs w:val="14"/>
                <w:lang w:eastAsia="es-CO"/>
              </w:rPr>
            </w:pPr>
            <w:r w:rsidRPr="00F41527">
              <w:rPr>
                <w:sz w:val="14"/>
                <w:szCs w:val="14"/>
              </w:rPr>
              <w:t>$ 17.040</w:t>
            </w:r>
          </w:p>
        </w:tc>
        <w:tc>
          <w:tcPr>
            <w:tcW w:w="401" w:type="pct"/>
            <w:noWrap/>
            <w:hideMark/>
          </w:tcPr>
          <w:p w14:paraId="38C26665"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4"/>
                <w:szCs w:val="14"/>
                <w:lang w:eastAsia="es-CO"/>
              </w:rPr>
            </w:pPr>
            <w:r w:rsidRPr="00F41527">
              <w:rPr>
                <w:sz w:val="14"/>
                <w:szCs w:val="14"/>
              </w:rPr>
              <w:t>11%</w:t>
            </w:r>
          </w:p>
        </w:tc>
        <w:tc>
          <w:tcPr>
            <w:tcW w:w="545" w:type="pct"/>
            <w:noWrap/>
            <w:hideMark/>
          </w:tcPr>
          <w:p w14:paraId="14DEF4F4"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4"/>
                <w:szCs w:val="14"/>
                <w:lang w:eastAsia="es-CO"/>
              </w:rPr>
            </w:pPr>
            <w:r w:rsidRPr="00F41527">
              <w:rPr>
                <w:sz w:val="14"/>
                <w:szCs w:val="14"/>
              </w:rPr>
              <w:t>$ 19.490</w:t>
            </w:r>
          </w:p>
        </w:tc>
        <w:tc>
          <w:tcPr>
            <w:tcW w:w="353" w:type="pct"/>
            <w:noWrap/>
            <w:hideMark/>
          </w:tcPr>
          <w:p w14:paraId="4867FA53"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4"/>
                <w:szCs w:val="14"/>
                <w:lang w:eastAsia="es-CO"/>
              </w:rPr>
            </w:pPr>
            <w:r w:rsidRPr="00F41527">
              <w:rPr>
                <w:sz w:val="14"/>
                <w:szCs w:val="14"/>
              </w:rPr>
              <w:t>14%</w:t>
            </w:r>
          </w:p>
        </w:tc>
        <w:tc>
          <w:tcPr>
            <w:tcW w:w="545" w:type="pct"/>
            <w:noWrap/>
            <w:hideMark/>
          </w:tcPr>
          <w:p w14:paraId="57FB1925"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4"/>
                <w:szCs w:val="14"/>
                <w:lang w:eastAsia="es-CO"/>
              </w:rPr>
            </w:pPr>
            <w:r w:rsidRPr="00F41527">
              <w:rPr>
                <w:sz w:val="14"/>
                <w:szCs w:val="14"/>
              </w:rPr>
              <w:t>$ 20.925</w:t>
            </w:r>
          </w:p>
        </w:tc>
        <w:tc>
          <w:tcPr>
            <w:tcW w:w="303" w:type="pct"/>
            <w:noWrap/>
            <w:hideMark/>
          </w:tcPr>
          <w:p w14:paraId="570075DC"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4"/>
                <w:szCs w:val="14"/>
                <w:lang w:eastAsia="es-CO"/>
              </w:rPr>
            </w:pPr>
            <w:r w:rsidRPr="00F41527">
              <w:rPr>
                <w:sz w:val="14"/>
                <w:szCs w:val="14"/>
              </w:rPr>
              <w:t>7%</w:t>
            </w:r>
          </w:p>
        </w:tc>
        <w:tc>
          <w:tcPr>
            <w:tcW w:w="337" w:type="pct"/>
          </w:tcPr>
          <w:p w14:paraId="47B65575"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sz w:val="14"/>
                <w:szCs w:val="14"/>
              </w:rPr>
            </w:pPr>
            <w:r w:rsidRPr="00F41527">
              <w:rPr>
                <w:color w:val="000000"/>
                <w:sz w:val="14"/>
                <w:szCs w:val="14"/>
              </w:rPr>
              <w:t>7%</w:t>
            </w:r>
          </w:p>
        </w:tc>
        <w:tc>
          <w:tcPr>
            <w:tcW w:w="326" w:type="pct"/>
          </w:tcPr>
          <w:p w14:paraId="38F94FDB"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color w:val="000000"/>
                <w:sz w:val="14"/>
                <w:szCs w:val="14"/>
              </w:rPr>
            </w:pPr>
            <w:r w:rsidRPr="00F41527">
              <w:rPr>
                <w:color w:val="000000"/>
                <w:sz w:val="14"/>
                <w:szCs w:val="14"/>
              </w:rPr>
              <w:t>11%</w:t>
            </w:r>
          </w:p>
        </w:tc>
      </w:tr>
      <w:tr w:rsidR="00F41527" w:rsidRPr="00F41527" w14:paraId="62259885" w14:textId="77777777" w:rsidTr="00F4152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39" w:type="pct"/>
            <w:vMerge w:val="restart"/>
            <w:noWrap/>
            <w:hideMark/>
          </w:tcPr>
          <w:p w14:paraId="7ED978B4" w14:textId="77777777" w:rsidR="00F41527" w:rsidRPr="00F41527" w:rsidRDefault="00F41527">
            <w:pPr>
              <w:jc w:val="center"/>
              <w:rPr>
                <w:rFonts w:eastAsia="Times New Roman"/>
                <w:b/>
                <w:bCs/>
                <w:color w:val="000000"/>
                <w:sz w:val="14"/>
                <w:szCs w:val="14"/>
                <w:lang w:eastAsia="es-CO"/>
              </w:rPr>
            </w:pPr>
            <w:r w:rsidRPr="00F41527">
              <w:rPr>
                <w:rFonts w:eastAsia="Times New Roman"/>
                <w:color w:val="000000"/>
                <w:sz w:val="14"/>
                <w:szCs w:val="14"/>
                <w:lang w:eastAsia="es-CO"/>
              </w:rPr>
              <w:t>CIUDAD</w:t>
            </w:r>
          </w:p>
          <w:p w14:paraId="77F89E2E" w14:textId="77777777" w:rsidR="00F41527" w:rsidRPr="00F41527" w:rsidRDefault="00F41527">
            <w:pPr>
              <w:jc w:val="center"/>
              <w:rPr>
                <w:rFonts w:eastAsia="Times New Roman"/>
                <w:color w:val="000000"/>
                <w:sz w:val="14"/>
                <w:szCs w:val="14"/>
                <w:lang w:eastAsia="es-CO"/>
              </w:rPr>
            </w:pPr>
            <w:r w:rsidRPr="00F41527">
              <w:rPr>
                <w:rFonts w:eastAsia="Times New Roman"/>
                <w:color w:val="000000"/>
                <w:sz w:val="14"/>
                <w:szCs w:val="14"/>
                <w:lang w:eastAsia="es-CO"/>
              </w:rPr>
              <w:t>LIMPIA</w:t>
            </w:r>
          </w:p>
        </w:tc>
        <w:tc>
          <w:tcPr>
            <w:tcW w:w="462" w:type="pct"/>
            <w:noWrap/>
            <w:hideMark/>
          </w:tcPr>
          <w:p w14:paraId="17D9303E"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14"/>
                <w:szCs w:val="14"/>
                <w:lang w:eastAsia="es-CO"/>
              </w:rPr>
            </w:pPr>
            <w:r w:rsidRPr="00F41527">
              <w:rPr>
                <w:rFonts w:eastAsia="Times New Roman"/>
                <w:b/>
                <w:bCs/>
                <w:color w:val="000000"/>
                <w:sz w:val="14"/>
                <w:szCs w:val="14"/>
                <w:lang w:eastAsia="es-CO"/>
              </w:rPr>
              <w:t>Balance</w:t>
            </w:r>
          </w:p>
        </w:tc>
        <w:tc>
          <w:tcPr>
            <w:tcW w:w="544" w:type="pct"/>
            <w:noWrap/>
            <w:hideMark/>
          </w:tcPr>
          <w:p w14:paraId="021C72CC"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14"/>
                <w:szCs w:val="14"/>
                <w:lang w:eastAsia="es-CO"/>
              </w:rPr>
            </w:pPr>
            <w:r w:rsidRPr="00F41527">
              <w:rPr>
                <w:b/>
                <w:bCs/>
                <w:sz w:val="14"/>
                <w:szCs w:val="14"/>
              </w:rPr>
              <w:t>-$ 11.897</w:t>
            </w:r>
          </w:p>
        </w:tc>
        <w:tc>
          <w:tcPr>
            <w:tcW w:w="545" w:type="pct"/>
            <w:noWrap/>
            <w:hideMark/>
          </w:tcPr>
          <w:p w14:paraId="186CBF66"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14"/>
                <w:szCs w:val="14"/>
                <w:lang w:eastAsia="es-CO"/>
              </w:rPr>
            </w:pPr>
            <w:r w:rsidRPr="00F41527">
              <w:rPr>
                <w:b/>
                <w:bCs/>
                <w:sz w:val="14"/>
                <w:szCs w:val="14"/>
              </w:rPr>
              <w:t>-$ 14.240</w:t>
            </w:r>
          </w:p>
        </w:tc>
        <w:tc>
          <w:tcPr>
            <w:tcW w:w="401" w:type="pct"/>
            <w:noWrap/>
            <w:hideMark/>
          </w:tcPr>
          <w:p w14:paraId="1EF763E2"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14"/>
                <w:szCs w:val="14"/>
                <w:lang w:eastAsia="es-CO"/>
              </w:rPr>
            </w:pPr>
            <w:r w:rsidRPr="00F41527">
              <w:rPr>
                <w:b/>
                <w:bCs/>
                <w:sz w:val="14"/>
                <w:szCs w:val="14"/>
              </w:rPr>
              <w:t>20%</w:t>
            </w:r>
          </w:p>
        </w:tc>
        <w:tc>
          <w:tcPr>
            <w:tcW w:w="545" w:type="pct"/>
            <w:noWrap/>
            <w:hideMark/>
          </w:tcPr>
          <w:p w14:paraId="13BF8595"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14"/>
                <w:szCs w:val="14"/>
                <w:lang w:eastAsia="es-CO"/>
              </w:rPr>
            </w:pPr>
            <w:r w:rsidRPr="00F41527">
              <w:rPr>
                <w:b/>
                <w:bCs/>
                <w:sz w:val="14"/>
                <w:szCs w:val="14"/>
              </w:rPr>
              <w:t>-$ 20.025</w:t>
            </w:r>
          </w:p>
        </w:tc>
        <w:tc>
          <w:tcPr>
            <w:tcW w:w="353" w:type="pct"/>
            <w:noWrap/>
            <w:hideMark/>
          </w:tcPr>
          <w:p w14:paraId="35746C9D"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14"/>
                <w:szCs w:val="14"/>
                <w:lang w:eastAsia="es-CO"/>
              </w:rPr>
            </w:pPr>
            <w:r w:rsidRPr="00F41527">
              <w:rPr>
                <w:b/>
                <w:bCs/>
                <w:sz w:val="14"/>
                <w:szCs w:val="14"/>
              </w:rPr>
              <w:t>41%</w:t>
            </w:r>
          </w:p>
        </w:tc>
        <w:tc>
          <w:tcPr>
            <w:tcW w:w="545" w:type="pct"/>
            <w:noWrap/>
            <w:hideMark/>
          </w:tcPr>
          <w:p w14:paraId="4E778173"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14"/>
                <w:szCs w:val="14"/>
                <w:lang w:eastAsia="es-CO"/>
              </w:rPr>
            </w:pPr>
            <w:r w:rsidRPr="00F41527">
              <w:rPr>
                <w:b/>
                <w:bCs/>
                <w:sz w:val="14"/>
                <w:szCs w:val="14"/>
              </w:rPr>
              <w:t>-$ 24.198</w:t>
            </w:r>
          </w:p>
        </w:tc>
        <w:tc>
          <w:tcPr>
            <w:tcW w:w="303" w:type="pct"/>
            <w:noWrap/>
            <w:hideMark/>
          </w:tcPr>
          <w:p w14:paraId="59ADFE61"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14"/>
                <w:szCs w:val="14"/>
                <w:lang w:eastAsia="es-CO"/>
              </w:rPr>
            </w:pPr>
            <w:r w:rsidRPr="00F41527">
              <w:rPr>
                <w:b/>
                <w:bCs/>
                <w:sz w:val="14"/>
                <w:szCs w:val="14"/>
              </w:rPr>
              <w:t>21%</w:t>
            </w:r>
          </w:p>
        </w:tc>
        <w:tc>
          <w:tcPr>
            <w:tcW w:w="337" w:type="pct"/>
          </w:tcPr>
          <w:p w14:paraId="0304B4C5"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b/>
                <w:bCs/>
                <w:sz w:val="14"/>
                <w:szCs w:val="14"/>
              </w:rPr>
            </w:pPr>
            <w:r w:rsidRPr="00F41527">
              <w:rPr>
                <w:b/>
                <w:bCs/>
                <w:color w:val="000000"/>
                <w:sz w:val="14"/>
                <w:szCs w:val="14"/>
              </w:rPr>
              <w:t>21%</w:t>
            </w:r>
          </w:p>
        </w:tc>
        <w:tc>
          <w:tcPr>
            <w:tcW w:w="326" w:type="pct"/>
          </w:tcPr>
          <w:p w14:paraId="6697A1C3"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b/>
                <w:bCs/>
                <w:color w:val="000000"/>
                <w:sz w:val="14"/>
                <w:szCs w:val="14"/>
              </w:rPr>
            </w:pPr>
            <w:r w:rsidRPr="00F41527">
              <w:rPr>
                <w:b/>
                <w:bCs/>
                <w:color w:val="000000"/>
                <w:sz w:val="14"/>
                <w:szCs w:val="14"/>
              </w:rPr>
              <w:t>27%</w:t>
            </w:r>
          </w:p>
        </w:tc>
      </w:tr>
      <w:tr w:rsidR="00F41527" w:rsidRPr="00F41527" w14:paraId="5525BD72" w14:textId="77777777" w:rsidTr="00F41527">
        <w:trPr>
          <w:trHeight w:val="300"/>
        </w:trPr>
        <w:tc>
          <w:tcPr>
            <w:cnfStyle w:val="001000000000" w:firstRow="0" w:lastRow="0" w:firstColumn="1" w:lastColumn="0" w:oddVBand="0" w:evenVBand="0" w:oddHBand="0" w:evenHBand="0" w:firstRowFirstColumn="0" w:firstRowLastColumn="0" w:lastRowFirstColumn="0" w:lastRowLastColumn="0"/>
            <w:tcW w:w="639" w:type="pct"/>
            <w:vMerge/>
            <w:noWrap/>
          </w:tcPr>
          <w:p w14:paraId="57591FA0" w14:textId="77777777" w:rsidR="00F41527" w:rsidRPr="00F41527" w:rsidRDefault="00F41527">
            <w:pPr>
              <w:jc w:val="center"/>
              <w:rPr>
                <w:rFonts w:eastAsia="Times New Roman"/>
                <w:color w:val="000000"/>
                <w:sz w:val="14"/>
                <w:szCs w:val="14"/>
                <w:lang w:eastAsia="es-CO"/>
              </w:rPr>
            </w:pPr>
          </w:p>
        </w:tc>
        <w:tc>
          <w:tcPr>
            <w:tcW w:w="462" w:type="pct"/>
            <w:noWrap/>
            <w:hideMark/>
          </w:tcPr>
          <w:p w14:paraId="111F19E4"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4"/>
                <w:szCs w:val="14"/>
                <w:lang w:eastAsia="es-CO"/>
              </w:rPr>
            </w:pPr>
            <w:r w:rsidRPr="00F41527">
              <w:rPr>
                <w:rFonts w:eastAsia="Times New Roman"/>
                <w:color w:val="000000"/>
                <w:sz w:val="14"/>
                <w:szCs w:val="14"/>
                <w:lang w:eastAsia="es-CO"/>
              </w:rPr>
              <w:t>Sub</w:t>
            </w:r>
          </w:p>
        </w:tc>
        <w:tc>
          <w:tcPr>
            <w:tcW w:w="544" w:type="pct"/>
            <w:noWrap/>
            <w:hideMark/>
          </w:tcPr>
          <w:p w14:paraId="7130EE5B"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4"/>
                <w:szCs w:val="14"/>
                <w:lang w:eastAsia="es-CO"/>
              </w:rPr>
            </w:pPr>
            <w:r w:rsidRPr="00F41527">
              <w:rPr>
                <w:sz w:val="14"/>
                <w:szCs w:val="14"/>
              </w:rPr>
              <w:t>-$ 31.904</w:t>
            </w:r>
          </w:p>
        </w:tc>
        <w:tc>
          <w:tcPr>
            <w:tcW w:w="545" w:type="pct"/>
            <w:noWrap/>
            <w:hideMark/>
          </w:tcPr>
          <w:p w14:paraId="7D35118A"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4"/>
                <w:szCs w:val="14"/>
                <w:lang w:eastAsia="es-CO"/>
              </w:rPr>
            </w:pPr>
            <w:r w:rsidRPr="00F41527">
              <w:rPr>
                <w:sz w:val="14"/>
                <w:szCs w:val="14"/>
              </w:rPr>
              <w:t>-$ 38.160</w:t>
            </w:r>
          </w:p>
        </w:tc>
        <w:tc>
          <w:tcPr>
            <w:tcW w:w="401" w:type="pct"/>
            <w:noWrap/>
            <w:hideMark/>
          </w:tcPr>
          <w:p w14:paraId="77EEDE54"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4"/>
                <w:szCs w:val="14"/>
                <w:lang w:eastAsia="es-CO"/>
              </w:rPr>
            </w:pPr>
            <w:r w:rsidRPr="00F41527">
              <w:rPr>
                <w:sz w:val="14"/>
                <w:szCs w:val="14"/>
              </w:rPr>
              <w:t>20%</w:t>
            </w:r>
          </w:p>
        </w:tc>
        <w:tc>
          <w:tcPr>
            <w:tcW w:w="545" w:type="pct"/>
            <w:noWrap/>
            <w:hideMark/>
          </w:tcPr>
          <w:p w14:paraId="21D43ED1"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4"/>
                <w:szCs w:val="14"/>
                <w:lang w:eastAsia="es-CO"/>
              </w:rPr>
            </w:pPr>
            <w:r w:rsidRPr="00F41527">
              <w:rPr>
                <w:sz w:val="14"/>
                <w:szCs w:val="14"/>
              </w:rPr>
              <w:t>-$ 46.824</w:t>
            </w:r>
          </w:p>
        </w:tc>
        <w:tc>
          <w:tcPr>
            <w:tcW w:w="353" w:type="pct"/>
            <w:noWrap/>
            <w:hideMark/>
          </w:tcPr>
          <w:p w14:paraId="667AACF8"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4"/>
                <w:szCs w:val="14"/>
                <w:lang w:eastAsia="es-CO"/>
              </w:rPr>
            </w:pPr>
            <w:r w:rsidRPr="00F41527">
              <w:rPr>
                <w:sz w:val="14"/>
                <w:szCs w:val="14"/>
              </w:rPr>
              <w:t>23%</w:t>
            </w:r>
          </w:p>
        </w:tc>
        <w:tc>
          <w:tcPr>
            <w:tcW w:w="545" w:type="pct"/>
            <w:noWrap/>
            <w:hideMark/>
          </w:tcPr>
          <w:p w14:paraId="0B4A8628"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4"/>
                <w:szCs w:val="14"/>
                <w:lang w:eastAsia="es-CO"/>
              </w:rPr>
            </w:pPr>
            <w:r w:rsidRPr="00F41527">
              <w:rPr>
                <w:sz w:val="14"/>
                <w:szCs w:val="14"/>
              </w:rPr>
              <w:t>-$ 52.835</w:t>
            </w:r>
          </w:p>
        </w:tc>
        <w:tc>
          <w:tcPr>
            <w:tcW w:w="303" w:type="pct"/>
            <w:noWrap/>
            <w:hideMark/>
          </w:tcPr>
          <w:p w14:paraId="45095AC3"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4"/>
                <w:szCs w:val="14"/>
                <w:lang w:eastAsia="es-CO"/>
              </w:rPr>
            </w:pPr>
            <w:r w:rsidRPr="00F41527">
              <w:rPr>
                <w:sz w:val="14"/>
                <w:szCs w:val="14"/>
              </w:rPr>
              <w:t>13%</w:t>
            </w:r>
          </w:p>
        </w:tc>
        <w:tc>
          <w:tcPr>
            <w:tcW w:w="337" w:type="pct"/>
          </w:tcPr>
          <w:p w14:paraId="12EBC774"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sz w:val="14"/>
                <w:szCs w:val="14"/>
              </w:rPr>
            </w:pPr>
            <w:r w:rsidRPr="00F41527">
              <w:rPr>
                <w:color w:val="000000"/>
                <w:sz w:val="14"/>
                <w:szCs w:val="14"/>
              </w:rPr>
              <w:t>13%</w:t>
            </w:r>
          </w:p>
        </w:tc>
        <w:tc>
          <w:tcPr>
            <w:tcW w:w="326" w:type="pct"/>
          </w:tcPr>
          <w:p w14:paraId="7A4F7418"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color w:val="000000"/>
                <w:sz w:val="14"/>
                <w:szCs w:val="14"/>
              </w:rPr>
            </w:pPr>
            <w:r w:rsidRPr="00F41527">
              <w:rPr>
                <w:color w:val="000000"/>
                <w:sz w:val="14"/>
                <w:szCs w:val="14"/>
              </w:rPr>
              <w:t>18%</w:t>
            </w:r>
          </w:p>
        </w:tc>
      </w:tr>
      <w:tr w:rsidR="00F41527" w:rsidRPr="00F41527" w14:paraId="32C2C1E6" w14:textId="77777777" w:rsidTr="00F4152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39" w:type="pct"/>
            <w:vMerge/>
            <w:noWrap/>
          </w:tcPr>
          <w:p w14:paraId="23E19AA7" w14:textId="77777777" w:rsidR="00F41527" w:rsidRPr="00F41527" w:rsidRDefault="00F41527">
            <w:pPr>
              <w:jc w:val="center"/>
              <w:rPr>
                <w:rFonts w:eastAsia="Times New Roman"/>
                <w:color w:val="000000"/>
                <w:sz w:val="14"/>
                <w:szCs w:val="14"/>
                <w:lang w:eastAsia="es-CO"/>
              </w:rPr>
            </w:pPr>
          </w:p>
        </w:tc>
        <w:tc>
          <w:tcPr>
            <w:tcW w:w="462" w:type="pct"/>
            <w:noWrap/>
            <w:hideMark/>
          </w:tcPr>
          <w:p w14:paraId="20F6C326"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4"/>
                <w:szCs w:val="14"/>
                <w:lang w:eastAsia="es-CO"/>
              </w:rPr>
            </w:pPr>
            <w:r w:rsidRPr="00F41527">
              <w:rPr>
                <w:rFonts w:eastAsia="Times New Roman"/>
                <w:color w:val="000000"/>
                <w:sz w:val="14"/>
                <w:szCs w:val="14"/>
                <w:lang w:eastAsia="es-CO"/>
              </w:rPr>
              <w:t>Con</w:t>
            </w:r>
          </w:p>
        </w:tc>
        <w:tc>
          <w:tcPr>
            <w:tcW w:w="544" w:type="pct"/>
            <w:noWrap/>
            <w:hideMark/>
          </w:tcPr>
          <w:p w14:paraId="35A95169"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4"/>
                <w:szCs w:val="14"/>
                <w:lang w:eastAsia="es-CO"/>
              </w:rPr>
            </w:pPr>
            <w:r w:rsidRPr="00F41527">
              <w:rPr>
                <w:sz w:val="14"/>
                <w:szCs w:val="14"/>
              </w:rPr>
              <w:t>$ 20.007</w:t>
            </w:r>
          </w:p>
        </w:tc>
        <w:tc>
          <w:tcPr>
            <w:tcW w:w="545" w:type="pct"/>
            <w:noWrap/>
            <w:hideMark/>
          </w:tcPr>
          <w:p w14:paraId="3BA5035C"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4"/>
                <w:szCs w:val="14"/>
                <w:lang w:eastAsia="es-CO"/>
              </w:rPr>
            </w:pPr>
            <w:r w:rsidRPr="00F41527">
              <w:rPr>
                <w:sz w:val="14"/>
                <w:szCs w:val="14"/>
              </w:rPr>
              <w:t>$ 23.920</w:t>
            </w:r>
          </w:p>
        </w:tc>
        <w:tc>
          <w:tcPr>
            <w:tcW w:w="401" w:type="pct"/>
            <w:noWrap/>
            <w:hideMark/>
          </w:tcPr>
          <w:p w14:paraId="447EAE92"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4"/>
                <w:szCs w:val="14"/>
                <w:lang w:eastAsia="es-CO"/>
              </w:rPr>
            </w:pPr>
            <w:r w:rsidRPr="00F41527">
              <w:rPr>
                <w:sz w:val="14"/>
                <w:szCs w:val="14"/>
              </w:rPr>
              <w:t>20%</w:t>
            </w:r>
          </w:p>
        </w:tc>
        <w:tc>
          <w:tcPr>
            <w:tcW w:w="545" w:type="pct"/>
            <w:noWrap/>
            <w:hideMark/>
          </w:tcPr>
          <w:p w14:paraId="4AFC0230"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4"/>
                <w:szCs w:val="14"/>
                <w:lang w:eastAsia="es-CO"/>
              </w:rPr>
            </w:pPr>
            <w:r w:rsidRPr="00F41527">
              <w:rPr>
                <w:sz w:val="14"/>
                <w:szCs w:val="14"/>
              </w:rPr>
              <w:t>$ 26.799</w:t>
            </w:r>
          </w:p>
        </w:tc>
        <w:tc>
          <w:tcPr>
            <w:tcW w:w="353" w:type="pct"/>
            <w:noWrap/>
            <w:hideMark/>
          </w:tcPr>
          <w:p w14:paraId="40ECBB89"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4"/>
                <w:szCs w:val="14"/>
                <w:lang w:eastAsia="es-CO"/>
              </w:rPr>
            </w:pPr>
            <w:r w:rsidRPr="00F41527">
              <w:rPr>
                <w:sz w:val="14"/>
                <w:szCs w:val="14"/>
              </w:rPr>
              <w:t>12%</w:t>
            </w:r>
          </w:p>
        </w:tc>
        <w:tc>
          <w:tcPr>
            <w:tcW w:w="545" w:type="pct"/>
            <w:noWrap/>
            <w:hideMark/>
          </w:tcPr>
          <w:p w14:paraId="54E35747"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4"/>
                <w:szCs w:val="14"/>
                <w:lang w:eastAsia="es-CO"/>
              </w:rPr>
            </w:pPr>
            <w:r w:rsidRPr="00F41527">
              <w:rPr>
                <w:sz w:val="14"/>
                <w:szCs w:val="14"/>
              </w:rPr>
              <w:t>$ 28.637</w:t>
            </w:r>
          </w:p>
        </w:tc>
        <w:tc>
          <w:tcPr>
            <w:tcW w:w="303" w:type="pct"/>
            <w:noWrap/>
            <w:hideMark/>
          </w:tcPr>
          <w:p w14:paraId="309816D6"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4"/>
                <w:szCs w:val="14"/>
                <w:lang w:eastAsia="es-CO"/>
              </w:rPr>
            </w:pPr>
            <w:r w:rsidRPr="00F41527">
              <w:rPr>
                <w:sz w:val="14"/>
                <w:szCs w:val="14"/>
              </w:rPr>
              <w:t>7%</w:t>
            </w:r>
          </w:p>
        </w:tc>
        <w:tc>
          <w:tcPr>
            <w:tcW w:w="337" w:type="pct"/>
          </w:tcPr>
          <w:p w14:paraId="55B0D3A0"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sz w:val="14"/>
                <w:szCs w:val="14"/>
              </w:rPr>
            </w:pPr>
            <w:r w:rsidRPr="00F41527">
              <w:rPr>
                <w:color w:val="000000"/>
                <w:sz w:val="14"/>
                <w:szCs w:val="14"/>
              </w:rPr>
              <w:t>7%</w:t>
            </w:r>
          </w:p>
        </w:tc>
        <w:tc>
          <w:tcPr>
            <w:tcW w:w="326" w:type="pct"/>
          </w:tcPr>
          <w:p w14:paraId="7BB390B1"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color w:val="000000"/>
                <w:sz w:val="14"/>
                <w:szCs w:val="14"/>
              </w:rPr>
            </w:pPr>
            <w:r w:rsidRPr="00F41527">
              <w:rPr>
                <w:color w:val="000000"/>
                <w:sz w:val="14"/>
                <w:szCs w:val="14"/>
              </w:rPr>
              <w:t>13%</w:t>
            </w:r>
          </w:p>
        </w:tc>
      </w:tr>
      <w:tr w:rsidR="00F41527" w:rsidRPr="00F41527" w14:paraId="6703B158" w14:textId="77777777" w:rsidTr="00F41527">
        <w:trPr>
          <w:trHeight w:val="300"/>
        </w:trPr>
        <w:tc>
          <w:tcPr>
            <w:cnfStyle w:val="001000000000" w:firstRow="0" w:lastRow="0" w:firstColumn="1" w:lastColumn="0" w:oddVBand="0" w:evenVBand="0" w:oddHBand="0" w:evenHBand="0" w:firstRowFirstColumn="0" w:firstRowLastColumn="0" w:lastRowFirstColumn="0" w:lastRowLastColumn="0"/>
            <w:tcW w:w="639" w:type="pct"/>
            <w:vMerge w:val="restart"/>
            <w:noWrap/>
            <w:hideMark/>
          </w:tcPr>
          <w:p w14:paraId="74956819" w14:textId="77777777" w:rsidR="00F41527" w:rsidRPr="00F41527" w:rsidRDefault="00F41527">
            <w:pPr>
              <w:jc w:val="center"/>
              <w:rPr>
                <w:rFonts w:eastAsia="Times New Roman"/>
                <w:color w:val="000000"/>
                <w:sz w:val="14"/>
                <w:szCs w:val="14"/>
                <w:lang w:eastAsia="es-CO"/>
              </w:rPr>
            </w:pPr>
            <w:r w:rsidRPr="00F41527">
              <w:rPr>
                <w:rFonts w:eastAsia="Times New Roman"/>
                <w:color w:val="000000"/>
                <w:sz w:val="14"/>
                <w:szCs w:val="14"/>
                <w:lang w:eastAsia="es-CO"/>
              </w:rPr>
              <w:t>LIME</w:t>
            </w:r>
          </w:p>
        </w:tc>
        <w:tc>
          <w:tcPr>
            <w:tcW w:w="462" w:type="pct"/>
            <w:noWrap/>
            <w:hideMark/>
          </w:tcPr>
          <w:p w14:paraId="22C7753B"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14"/>
                <w:szCs w:val="14"/>
                <w:lang w:eastAsia="es-CO"/>
              </w:rPr>
            </w:pPr>
            <w:r w:rsidRPr="00F41527">
              <w:rPr>
                <w:rFonts w:eastAsia="Times New Roman"/>
                <w:b/>
                <w:bCs/>
                <w:color w:val="000000"/>
                <w:sz w:val="14"/>
                <w:szCs w:val="14"/>
                <w:lang w:eastAsia="es-CO"/>
              </w:rPr>
              <w:t>Balance</w:t>
            </w:r>
          </w:p>
        </w:tc>
        <w:tc>
          <w:tcPr>
            <w:tcW w:w="544" w:type="pct"/>
            <w:noWrap/>
            <w:hideMark/>
          </w:tcPr>
          <w:p w14:paraId="58E90C82"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14"/>
                <w:szCs w:val="14"/>
                <w:lang w:eastAsia="es-CO"/>
              </w:rPr>
            </w:pPr>
            <w:r w:rsidRPr="00F41527">
              <w:rPr>
                <w:b/>
                <w:bCs/>
                <w:sz w:val="14"/>
                <w:szCs w:val="14"/>
              </w:rPr>
              <w:t>-$ 46.915</w:t>
            </w:r>
          </w:p>
        </w:tc>
        <w:tc>
          <w:tcPr>
            <w:tcW w:w="545" w:type="pct"/>
            <w:noWrap/>
            <w:hideMark/>
          </w:tcPr>
          <w:p w14:paraId="7F91BA47"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14"/>
                <w:szCs w:val="14"/>
                <w:lang w:eastAsia="es-CO"/>
              </w:rPr>
            </w:pPr>
            <w:r w:rsidRPr="00F41527">
              <w:rPr>
                <w:b/>
                <w:bCs/>
                <w:sz w:val="14"/>
                <w:szCs w:val="14"/>
              </w:rPr>
              <w:t>-$ 56.161</w:t>
            </w:r>
          </w:p>
        </w:tc>
        <w:tc>
          <w:tcPr>
            <w:tcW w:w="401" w:type="pct"/>
            <w:noWrap/>
            <w:hideMark/>
          </w:tcPr>
          <w:p w14:paraId="14A43AF2"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14"/>
                <w:szCs w:val="14"/>
                <w:lang w:eastAsia="es-CO"/>
              </w:rPr>
            </w:pPr>
            <w:r w:rsidRPr="00F41527">
              <w:rPr>
                <w:b/>
                <w:bCs/>
                <w:sz w:val="14"/>
                <w:szCs w:val="14"/>
              </w:rPr>
              <w:t>20%</w:t>
            </w:r>
          </w:p>
        </w:tc>
        <w:tc>
          <w:tcPr>
            <w:tcW w:w="545" w:type="pct"/>
            <w:noWrap/>
            <w:hideMark/>
          </w:tcPr>
          <w:p w14:paraId="7B7600D8"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14"/>
                <w:szCs w:val="14"/>
                <w:lang w:eastAsia="es-CO"/>
              </w:rPr>
            </w:pPr>
            <w:r w:rsidRPr="00F41527">
              <w:rPr>
                <w:b/>
                <w:bCs/>
                <w:sz w:val="14"/>
                <w:szCs w:val="14"/>
              </w:rPr>
              <w:t>-$ 71.664</w:t>
            </w:r>
          </w:p>
        </w:tc>
        <w:tc>
          <w:tcPr>
            <w:tcW w:w="353" w:type="pct"/>
            <w:noWrap/>
            <w:hideMark/>
          </w:tcPr>
          <w:p w14:paraId="790B61BD"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14"/>
                <w:szCs w:val="14"/>
                <w:lang w:eastAsia="es-CO"/>
              </w:rPr>
            </w:pPr>
            <w:r w:rsidRPr="00F41527">
              <w:rPr>
                <w:b/>
                <w:bCs/>
                <w:sz w:val="14"/>
                <w:szCs w:val="14"/>
              </w:rPr>
              <w:t>28%</w:t>
            </w:r>
          </w:p>
        </w:tc>
        <w:tc>
          <w:tcPr>
            <w:tcW w:w="545" w:type="pct"/>
            <w:noWrap/>
            <w:hideMark/>
          </w:tcPr>
          <w:p w14:paraId="44B198DB"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14"/>
                <w:szCs w:val="14"/>
                <w:lang w:eastAsia="es-CO"/>
              </w:rPr>
            </w:pPr>
            <w:r w:rsidRPr="00F41527">
              <w:rPr>
                <w:b/>
                <w:bCs/>
                <w:sz w:val="14"/>
                <w:szCs w:val="14"/>
              </w:rPr>
              <w:t>-$ 81.236</w:t>
            </w:r>
          </w:p>
        </w:tc>
        <w:tc>
          <w:tcPr>
            <w:tcW w:w="303" w:type="pct"/>
            <w:noWrap/>
            <w:hideMark/>
          </w:tcPr>
          <w:p w14:paraId="6C41D383"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14"/>
                <w:szCs w:val="14"/>
                <w:lang w:eastAsia="es-CO"/>
              </w:rPr>
            </w:pPr>
            <w:r w:rsidRPr="00F41527">
              <w:rPr>
                <w:b/>
                <w:bCs/>
                <w:sz w:val="14"/>
                <w:szCs w:val="14"/>
              </w:rPr>
              <w:t>13%</w:t>
            </w:r>
          </w:p>
        </w:tc>
        <w:tc>
          <w:tcPr>
            <w:tcW w:w="337" w:type="pct"/>
          </w:tcPr>
          <w:p w14:paraId="345C2D25"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b/>
                <w:bCs/>
                <w:sz w:val="14"/>
                <w:szCs w:val="14"/>
              </w:rPr>
            </w:pPr>
            <w:r w:rsidRPr="00F41527">
              <w:rPr>
                <w:b/>
                <w:bCs/>
                <w:color w:val="000000"/>
                <w:sz w:val="14"/>
                <w:szCs w:val="14"/>
              </w:rPr>
              <w:t>13%</w:t>
            </w:r>
          </w:p>
        </w:tc>
        <w:tc>
          <w:tcPr>
            <w:tcW w:w="326" w:type="pct"/>
          </w:tcPr>
          <w:p w14:paraId="4F3CB54A"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b/>
                <w:bCs/>
                <w:color w:val="000000"/>
                <w:sz w:val="14"/>
                <w:szCs w:val="14"/>
              </w:rPr>
            </w:pPr>
            <w:r w:rsidRPr="00F41527">
              <w:rPr>
                <w:b/>
                <w:bCs/>
                <w:color w:val="000000"/>
                <w:sz w:val="14"/>
                <w:szCs w:val="14"/>
              </w:rPr>
              <w:t>20%</w:t>
            </w:r>
          </w:p>
        </w:tc>
      </w:tr>
      <w:tr w:rsidR="00F41527" w:rsidRPr="00F41527" w14:paraId="33E852B4" w14:textId="77777777" w:rsidTr="00F4152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39" w:type="pct"/>
            <w:vMerge/>
            <w:noWrap/>
          </w:tcPr>
          <w:p w14:paraId="13B77887" w14:textId="77777777" w:rsidR="00F41527" w:rsidRPr="00F41527" w:rsidRDefault="00F41527">
            <w:pPr>
              <w:jc w:val="center"/>
              <w:rPr>
                <w:rFonts w:eastAsia="Times New Roman"/>
                <w:color w:val="000000"/>
                <w:sz w:val="14"/>
                <w:szCs w:val="14"/>
                <w:lang w:eastAsia="es-CO"/>
              </w:rPr>
            </w:pPr>
          </w:p>
        </w:tc>
        <w:tc>
          <w:tcPr>
            <w:tcW w:w="462" w:type="pct"/>
            <w:noWrap/>
            <w:hideMark/>
          </w:tcPr>
          <w:p w14:paraId="00979AAE"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4"/>
                <w:szCs w:val="14"/>
                <w:lang w:eastAsia="es-CO"/>
              </w:rPr>
            </w:pPr>
            <w:r w:rsidRPr="00F41527">
              <w:rPr>
                <w:rFonts w:eastAsia="Times New Roman"/>
                <w:color w:val="000000"/>
                <w:sz w:val="14"/>
                <w:szCs w:val="14"/>
                <w:lang w:eastAsia="es-CO"/>
              </w:rPr>
              <w:t>Sub</w:t>
            </w:r>
          </w:p>
        </w:tc>
        <w:tc>
          <w:tcPr>
            <w:tcW w:w="544" w:type="pct"/>
            <w:noWrap/>
            <w:hideMark/>
          </w:tcPr>
          <w:p w14:paraId="5315AB33"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4"/>
                <w:szCs w:val="14"/>
                <w:lang w:eastAsia="es-CO"/>
              </w:rPr>
            </w:pPr>
            <w:r w:rsidRPr="00F41527">
              <w:rPr>
                <w:sz w:val="14"/>
                <w:szCs w:val="14"/>
              </w:rPr>
              <w:t>-$ 73.105</w:t>
            </w:r>
          </w:p>
        </w:tc>
        <w:tc>
          <w:tcPr>
            <w:tcW w:w="545" w:type="pct"/>
            <w:noWrap/>
            <w:hideMark/>
          </w:tcPr>
          <w:p w14:paraId="0155A0E5"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4"/>
                <w:szCs w:val="14"/>
                <w:lang w:eastAsia="es-CO"/>
              </w:rPr>
            </w:pPr>
            <w:r w:rsidRPr="00F41527">
              <w:rPr>
                <w:sz w:val="14"/>
                <w:szCs w:val="14"/>
              </w:rPr>
              <w:t>-$ 86.001</w:t>
            </w:r>
          </w:p>
        </w:tc>
        <w:tc>
          <w:tcPr>
            <w:tcW w:w="401" w:type="pct"/>
            <w:noWrap/>
            <w:hideMark/>
          </w:tcPr>
          <w:p w14:paraId="4D0A1635"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4"/>
                <w:szCs w:val="14"/>
                <w:lang w:eastAsia="es-CO"/>
              </w:rPr>
            </w:pPr>
            <w:r w:rsidRPr="00F41527">
              <w:rPr>
                <w:sz w:val="14"/>
                <w:szCs w:val="14"/>
              </w:rPr>
              <w:t>18%</w:t>
            </w:r>
          </w:p>
        </w:tc>
        <w:tc>
          <w:tcPr>
            <w:tcW w:w="545" w:type="pct"/>
            <w:noWrap/>
            <w:hideMark/>
          </w:tcPr>
          <w:p w14:paraId="1702BEC2"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4"/>
                <w:szCs w:val="14"/>
                <w:lang w:eastAsia="es-CO"/>
              </w:rPr>
            </w:pPr>
            <w:r w:rsidRPr="00F41527">
              <w:rPr>
                <w:sz w:val="14"/>
                <w:szCs w:val="14"/>
              </w:rPr>
              <w:t>-$ 106.687</w:t>
            </w:r>
          </w:p>
        </w:tc>
        <w:tc>
          <w:tcPr>
            <w:tcW w:w="353" w:type="pct"/>
            <w:noWrap/>
            <w:hideMark/>
          </w:tcPr>
          <w:p w14:paraId="5F5CCCB3"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4"/>
                <w:szCs w:val="14"/>
                <w:lang w:eastAsia="es-CO"/>
              </w:rPr>
            </w:pPr>
            <w:r w:rsidRPr="00F41527">
              <w:rPr>
                <w:sz w:val="14"/>
                <w:szCs w:val="14"/>
              </w:rPr>
              <w:t>24%</w:t>
            </w:r>
          </w:p>
        </w:tc>
        <w:tc>
          <w:tcPr>
            <w:tcW w:w="545" w:type="pct"/>
            <w:noWrap/>
            <w:hideMark/>
          </w:tcPr>
          <w:p w14:paraId="0625E006"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4"/>
                <w:szCs w:val="14"/>
                <w:lang w:eastAsia="es-CO"/>
              </w:rPr>
            </w:pPr>
            <w:r w:rsidRPr="00F41527">
              <w:rPr>
                <w:sz w:val="14"/>
                <w:szCs w:val="14"/>
              </w:rPr>
              <w:t>-$ 119.563</w:t>
            </w:r>
          </w:p>
        </w:tc>
        <w:tc>
          <w:tcPr>
            <w:tcW w:w="303" w:type="pct"/>
            <w:noWrap/>
            <w:hideMark/>
          </w:tcPr>
          <w:p w14:paraId="760FF65B"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4"/>
                <w:szCs w:val="14"/>
                <w:lang w:eastAsia="es-CO"/>
              </w:rPr>
            </w:pPr>
            <w:r w:rsidRPr="00F41527">
              <w:rPr>
                <w:sz w:val="14"/>
                <w:szCs w:val="14"/>
              </w:rPr>
              <w:t>12%</w:t>
            </w:r>
          </w:p>
        </w:tc>
        <w:tc>
          <w:tcPr>
            <w:tcW w:w="337" w:type="pct"/>
          </w:tcPr>
          <w:p w14:paraId="5D6AF964"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sz w:val="14"/>
                <w:szCs w:val="14"/>
              </w:rPr>
            </w:pPr>
            <w:r w:rsidRPr="00F41527">
              <w:rPr>
                <w:color w:val="000000"/>
                <w:sz w:val="14"/>
                <w:szCs w:val="14"/>
              </w:rPr>
              <w:t>12%</w:t>
            </w:r>
          </w:p>
        </w:tc>
        <w:tc>
          <w:tcPr>
            <w:tcW w:w="326" w:type="pct"/>
          </w:tcPr>
          <w:p w14:paraId="6BEE66BD"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color w:val="000000"/>
                <w:sz w:val="14"/>
                <w:szCs w:val="14"/>
              </w:rPr>
            </w:pPr>
            <w:r w:rsidRPr="00F41527">
              <w:rPr>
                <w:color w:val="000000"/>
                <w:sz w:val="14"/>
                <w:szCs w:val="14"/>
              </w:rPr>
              <w:t>18%</w:t>
            </w:r>
          </w:p>
        </w:tc>
      </w:tr>
      <w:tr w:rsidR="00F41527" w:rsidRPr="00F41527" w14:paraId="3F032B43" w14:textId="77777777" w:rsidTr="00F41527">
        <w:trPr>
          <w:trHeight w:val="300"/>
        </w:trPr>
        <w:tc>
          <w:tcPr>
            <w:cnfStyle w:val="001000000000" w:firstRow="0" w:lastRow="0" w:firstColumn="1" w:lastColumn="0" w:oddVBand="0" w:evenVBand="0" w:oddHBand="0" w:evenHBand="0" w:firstRowFirstColumn="0" w:firstRowLastColumn="0" w:lastRowFirstColumn="0" w:lastRowLastColumn="0"/>
            <w:tcW w:w="639" w:type="pct"/>
            <w:vMerge/>
            <w:noWrap/>
          </w:tcPr>
          <w:p w14:paraId="72B9888C" w14:textId="77777777" w:rsidR="00F41527" w:rsidRPr="00F41527" w:rsidRDefault="00F41527">
            <w:pPr>
              <w:jc w:val="center"/>
              <w:rPr>
                <w:rFonts w:eastAsia="Times New Roman"/>
                <w:color w:val="000000"/>
                <w:sz w:val="14"/>
                <w:szCs w:val="14"/>
                <w:lang w:eastAsia="es-CO"/>
              </w:rPr>
            </w:pPr>
          </w:p>
        </w:tc>
        <w:tc>
          <w:tcPr>
            <w:tcW w:w="462" w:type="pct"/>
            <w:noWrap/>
            <w:hideMark/>
          </w:tcPr>
          <w:p w14:paraId="52B855CC"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4"/>
                <w:szCs w:val="14"/>
                <w:lang w:eastAsia="es-CO"/>
              </w:rPr>
            </w:pPr>
            <w:r w:rsidRPr="00F41527">
              <w:rPr>
                <w:rFonts w:eastAsia="Times New Roman"/>
                <w:color w:val="000000"/>
                <w:sz w:val="14"/>
                <w:szCs w:val="14"/>
                <w:lang w:eastAsia="es-CO"/>
              </w:rPr>
              <w:t>Con</w:t>
            </w:r>
          </w:p>
        </w:tc>
        <w:tc>
          <w:tcPr>
            <w:tcW w:w="544" w:type="pct"/>
            <w:noWrap/>
            <w:hideMark/>
          </w:tcPr>
          <w:p w14:paraId="04C06587"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4"/>
                <w:szCs w:val="14"/>
                <w:lang w:eastAsia="es-CO"/>
              </w:rPr>
            </w:pPr>
            <w:r w:rsidRPr="00F41527">
              <w:rPr>
                <w:sz w:val="14"/>
                <w:szCs w:val="14"/>
              </w:rPr>
              <w:t>$ 26.190</w:t>
            </w:r>
          </w:p>
        </w:tc>
        <w:tc>
          <w:tcPr>
            <w:tcW w:w="545" w:type="pct"/>
            <w:noWrap/>
            <w:hideMark/>
          </w:tcPr>
          <w:p w14:paraId="6403AD87"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4"/>
                <w:szCs w:val="14"/>
                <w:lang w:eastAsia="es-CO"/>
              </w:rPr>
            </w:pPr>
            <w:r w:rsidRPr="00F41527">
              <w:rPr>
                <w:sz w:val="14"/>
                <w:szCs w:val="14"/>
              </w:rPr>
              <w:t>$ 29.841</w:t>
            </w:r>
          </w:p>
        </w:tc>
        <w:tc>
          <w:tcPr>
            <w:tcW w:w="401" w:type="pct"/>
            <w:noWrap/>
            <w:hideMark/>
          </w:tcPr>
          <w:p w14:paraId="7C250ACD"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4"/>
                <w:szCs w:val="14"/>
                <w:lang w:eastAsia="es-CO"/>
              </w:rPr>
            </w:pPr>
            <w:r w:rsidRPr="00F41527">
              <w:rPr>
                <w:sz w:val="14"/>
                <w:szCs w:val="14"/>
              </w:rPr>
              <w:t>14%</w:t>
            </w:r>
          </w:p>
        </w:tc>
        <w:tc>
          <w:tcPr>
            <w:tcW w:w="545" w:type="pct"/>
            <w:noWrap/>
            <w:hideMark/>
          </w:tcPr>
          <w:p w14:paraId="341C56DB"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4"/>
                <w:szCs w:val="14"/>
                <w:lang w:eastAsia="es-CO"/>
              </w:rPr>
            </w:pPr>
            <w:r w:rsidRPr="00F41527">
              <w:rPr>
                <w:sz w:val="14"/>
                <w:szCs w:val="14"/>
              </w:rPr>
              <w:t>$ 35.023</w:t>
            </w:r>
          </w:p>
        </w:tc>
        <w:tc>
          <w:tcPr>
            <w:tcW w:w="353" w:type="pct"/>
            <w:noWrap/>
            <w:hideMark/>
          </w:tcPr>
          <w:p w14:paraId="3E3CD71E"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4"/>
                <w:szCs w:val="14"/>
                <w:lang w:eastAsia="es-CO"/>
              </w:rPr>
            </w:pPr>
            <w:r w:rsidRPr="00F41527">
              <w:rPr>
                <w:sz w:val="14"/>
                <w:szCs w:val="14"/>
              </w:rPr>
              <w:t>17%</w:t>
            </w:r>
          </w:p>
        </w:tc>
        <w:tc>
          <w:tcPr>
            <w:tcW w:w="545" w:type="pct"/>
            <w:noWrap/>
            <w:hideMark/>
          </w:tcPr>
          <w:p w14:paraId="3F155F48"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4"/>
                <w:szCs w:val="14"/>
                <w:lang w:eastAsia="es-CO"/>
              </w:rPr>
            </w:pPr>
            <w:r w:rsidRPr="00F41527">
              <w:rPr>
                <w:sz w:val="14"/>
                <w:szCs w:val="14"/>
              </w:rPr>
              <w:t>$ 38.328</w:t>
            </w:r>
          </w:p>
        </w:tc>
        <w:tc>
          <w:tcPr>
            <w:tcW w:w="303" w:type="pct"/>
            <w:noWrap/>
            <w:hideMark/>
          </w:tcPr>
          <w:p w14:paraId="31F52EA4"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4"/>
                <w:szCs w:val="14"/>
                <w:lang w:eastAsia="es-CO"/>
              </w:rPr>
            </w:pPr>
            <w:r w:rsidRPr="00F41527">
              <w:rPr>
                <w:sz w:val="14"/>
                <w:szCs w:val="14"/>
              </w:rPr>
              <w:t>9%</w:t>
            </w:r>
          </w:p>
        </w:tc>
        <w:tc>
          <w:tcPr>
            <w:tcW w:w="337" w:type="pct"/>
          </w:tcPr>
          <w:p w14:paraId="260B091F"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sz w:val="14"/>
                <w:szCs w:val="14"/>
              </w:rPr>
            </w:pPr>
            <w:r w:rsidRPr="00F41527">
              <w:rPr>
                <w:color w:val="000000"/>
                <w:sz w:val="14"/>
                <w:szCs w:val="14"/>
              </w:rPr>
              <w:t>9%</w:t>
            </w:r>
          </w:p>
        </w:tc>
        <w:tc>
          <w:tcPr>
            <w:tcW w:w="326" w:type="pct"/>
          </w:tcPr>
          <w:p w14:paraId="10699EF1"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color w:val="000000"/>
                <w:sz w:val="14"/>
                <w:szCs w:val="14"/>
              </w:rPr>
            </w:pPr>
            <w:r w:rsidRPr="00F41527">
              <w:rPr>
                <w:color w:val="000000"/>
                <w:sz w:val="14"/>
                <w:szCs w:val="14"/>
              </w:rPr>
              <w:t>14%</w:t>
            </w:r>
          </w:p>
        </w:tc>
      </w:tr>
      <w:tr w:rsidR="00F41527" w:rsidRPr="00F41527" w14:paraId="331DE357" w14:textId="77777777" w:rsidTr="00F4152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39" w:type="pct"/>
            <w:vMerge w:val="restart"/>
            <w:noWrap/>
            <w:hideMark/>
          </w:tcPr>
          <w:p w14:paraId="779F8D84" w14:textId="77777777" w:rsidR="00F41527" w:rsidRPr="00F41527" w:rsidRDefault="00F41527">
            <w:pPr>
              <w:jc w:val="center"/>
              <w:rPr>
                <w:rFonts w:eastAsia="Times New Roman"/>
                <w:b/>
                <w:bCs/>
                <w:color w:val="000000"/>
                <w:sz w:val="14"/>
                <w:szCs w:val="14"/>
                <w:lang w:eastAsia="es-CO"/>
              </w:rPr>
            </w:pPr>
            <w:r w:rsidRPr="00F41527">
              <w:rPr>
                <w:rFonts w:eastAsia="Times New Roman"/>
                <w:color w:val="000000"/>
                <w:sz w:val="14"/>
                <w:szCs w:val="14"/>
                <w:lang w:eastAsia="es-CO"/>
              </w:rPr>
              <w:t>PROMO</w:t>
            </w:r>
          </w:p>
          <w:p w14:paraId="3F04FB89" w14:textId="77777777" w:rsidR="00F41527" w:rsidRPr="00F41527" w:rsidRDefault="00F41527">
            <w:pPr>
              <w:jc w:val="center"/>
              <w:rPr>
                <w:rFonts w:eastAsia="Times New Roman"/>
                <w:color w:val="000000"/>
                <w:sz w:val="14"/>
                <w:szCs w:val="14"/>
                <w:lang w:eastAsia="es-CO"/>
              </w:rPr>
            </w:pPr>
            <w:r w:rsidRPr="00F41527">
              <w:rPr>
                <w:rFonts w:eastAsia="Times New Roman"/>
                <w:color w:val="000000"/>
                <w:sz w:val="14"/>
                <w:szCs w:val="14"/>
                <w:lang w:eastAsia="es-CO"/>
              </w:rPr>
              <w:lastRenderedPageBreak/>
              <w:t>AMBIENTAL</w:t>
            </w:r>
          </w:p>
        </w:tc>
        <w:tc>
          <w:tcPr>
            <w:tcW w:w="462" w:type="pct"/>
            <w:noWrap/>
            <w:hideMark/>
          </w:tcPr>
          <w:p w14:paraId="3D3296E7"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14"/>
                <w:szCs w:val="14"/>
                <w:lang w:eastAsia="es-CO"/>
              </w:rPr>
            </w:pPr>
            <w:r w:rsidRPr="00F41527">
              <w:rPr>
                <w:rFonts w:eastAsia="Times New Roman"/>
                <w:b/>
                <w:bCs/>
                <w:color w:val="000000"/>
                <w:sz w:val="14"/>
                <w:szCs w:val="14"/>
                <w:lang w:eastAsia="es-CO"/>
              </w:rPr>
              <w:lastRenderedPageBreak/>
              <w:t>Balance</w:t>
            </w:r>
          </w:p>
        </w:tc>
        <w:tc>
          <w:tcPr>
            <w:tcW w:w="544" w:type="pct"/>
            <w:noWrap/>
            <w:hideMark/>
          </w:tcPr>
          <w:p w14:paraId="58D3F77B"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14"/>
                <w:szCs w:val="14"/>
                <w:lang w:eastAsia="es-CO"/>
              </w:rPr>
            </w:pPr>
            <w:r w:rsidRPr="00F41527">
              <w:rPr>
                <w:b/>
                <w:bCs/>
                <w:sz w:val="14"/>
                <w:szCs w:val="14"/>
              </w:rPr>
              <w:t>-$ 292</w:t>
            </w:r>
          </w:p>
        </w:tc>
        <w:tc>
          <w:tcPr>
            <w:tcW w:w="545" w:type="pct"/>
            <w:noWrap/>
            <w:hideMark/>
          </w:tcPr>
          <w:p w14:paraId="56CA022C"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14"/>
                <w:szCs w:val="14"/>
                <w:lang w:eastAsia="es-CO"/>
              </w:rPr>
            </w:pPr>
            <w:r w:rsidRPr="00F41527">
              <w:rPr>
                <w:b/>
                <w:bCs/>
                <w:sz w:val="14"/>
                <w:szCs w:val="14"/>
              </w:rPr>
              <w:t>-$ 4.944</w:t>
            </w:r>
          </w:p>
        </w:tc>
        <w:tc>
          <w:tcPr>
            <w:tcW w:w="401" w:type="pct"/>
            <w:noWrap/>
            <w:hideMark/>
          </w:tcPr>
          <w:p w14:paraId="1EC23FAF"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14"/>
                <w:szCs w:val="14"/>
                <w:lang w:eastAsia="es-CO"/>
              </w:rPr>
            </w:pPr>
            <w:r w:rsidRPr="00F41527">
              <w:rPr>
                <w:b/>
                <w:bCs/>
                <w:sz w:val="14"/>
                <w:szCs w:val="14"/>
              </w:rPr>
              <w:t>1595%</w:t>
            </w:r>
          </w:p>
        </w:tc>
        <w:tc>
          <w:tcPr>
            <w:tcW w:w="545" w:type="pct"/>
            <w:noWrap/>
            <w:hideMark/>
          </w:tcPr>
          <w:p w14:paraId="1D11CD0E"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14"/>
                <w:szCs w:val="14"/>
                <w:lang w:eastAsia="es-CO"/>
              </w:rPr>
            </w:pPr>
            <w:r w:rsidRPr="00F41527">
              <w:rPr>
                <w:b/>
                <w:bCs/>
                <w:sz w:val="14"/>
                <w:szCs w:val="14"/>
              </w:rPr>
              <w:t>-$ 8.987</w:t>
            </w:r>
          </w:p>
        </w:tc>
        <w:tc>
          <w:tcPr>
            <w:tcW w:w="353" w:type="pct"/>
            <w:noWrap/>
            <w:hideMark/>
          </w:tcPr>
          <w:p w14:paraId="4EF45991"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14"/>
                <w:szCs w:val="14"/>
                <w:lang w:eastAsia="es-CO"/>
              </w:rPr>
            </w:pPr>
            <w:r w:rsidRPr="00F41527">
              <w:rPr>
                <w:b/>
                <w:bCs/>
                <w:sz w:val="14"/>
                <w:szCs w:val="14"/>
              </w:rPr>
              <w:t>82%</w:t>
            </w:r>
          </w:p>
        </w:tc>
        <w:tc>
          <w:tcPr>
            <w:tcW w:w="545" w:type="pct"/>
            <w:noWrap/>
            <w:hideMark/>
          </w:tcPr>
          <w:p w14:paraId="0F1CF475"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14"/>
                <w:szCs w:val="14"/>
                <w:lang w:eastAsia="es-CO"/>
              </w:rPr>
            </w:pPr>
            <w:r w:rsidRPr="00F41527">
              <w:rPr>
                <w:b/>
                <w:bCs/>
                <w:sz w:val="14"/>
                <w:szCs w:val="14"/>
              </w:rPr>
              <w:t>-$ 13.890</w:t>
            </w:r>
          </w:p>
        </w:tc>
        <w:tc>
          <w:tcPr>
            <w:tcW w:w="303" w:type="pct"/>
            <w:noWrap/>
            <w:hideMark/>
          </w:tcPr>
          <w:p w14:paraId="64DAEBBE"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14"/>
                <w:szCs w:val="14"/>
                <w:lang w:eastAsia="es-CO"/>
              </w:rPr>
            </w:pPr>
            <w:r w:rsidRPr="00F41527">
              <w:rPr>
                <w:b/>
                <w:bCs/>
                <w:sz w:val="14"/>
                <w:szCs w:val="14"/>
              </w:rPr>
              <w:t>55%</w:t>
            </w:r>
          </w:p>
        </w:tc>
        <w:tc>
          <w:tcPr>
            <w:tcW w:w="337" w:type="pct"/>
          </w:tcPr>
          <w:p w14:paraId="3D92BD8D"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b/>
                <w:bCs/>
                <w:sz w:val="14"/>
                <w:szCs w:val="14"/>
              </w:rPr>
            </w:pPr>
            <w:r w:rsidRPr="00F41527">
              <w:rPr>
                <w:b/>
                <w:bCs/>
                <w:color w:val="000000"/>
                <w:sz w:val="14"/>
                <w:szCs w:val="14"/>
              </w:rPr>
              <w:t>55%</w:t>
            </w:r>
          </w:p>
        </w:tc>
        <w:tc>
          <w:tcPr>
            <w:tcW w:w="326" w:type="pct"/>
          </w:tcPr>
          <w:p w14:paraId="417EA8C8"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b/>
                <w:bCs/>
                <w:color w:val="000000"/>
                <w:sz w:val="14"/>
                <w:szCs w:val="14"/>
              </w:rPr>
            </w:pPr>
            <w:r w:rsidRPr="00F41527">
              <w:rPr>
                <w:b/>
                <w:bCs/>
                <w:color w:val="000000"/>
                <w:sz w:val="14"/>
                <w:szCs w:val="14"/>
              </w:rPr>
              <w:t>577%</w:t>
            </w:r>
          </w:p>
        </w:tc>
      </w:tr>
      <w:tr w:rsidR="00F41527" w:rsidRPr="00F41527" w14:paraId="2EF50E71" w14:textId="77777777" w:rsidTr="00F41527">
        <w:trPr>
          <w:trHeight w:val="300"/>
        </w:trPr>
        <w:tc>
          <w:tcPr>
            <w:cnfStyle w:val="001000000000" w:firstRow="0" w:lastRow="0" w:firstColumn="1" w:lastColumn="0" w:oddVBand="0" w:evenVBand="0" w:oddHBand="0" w:evenHBand="0" w:firstRowFirstColumn="0" w:firstRowLastColumn="0" w:lastRowFirstColumn="0" w:lastRowLastColumn="0"/>
            <w:tcW w:w="639" w:type="pct"/>
            <w:vMerge/>
            <w:noWrap/>
          </w:tcPr>
          <w:p w14:paraId="1CA73C8D" w14:textId="77777777" w:rsidR="00F41527" w:rsidRPr="00F41527" w:rsidRDefault="00F41527">
            <w:pPr>
              <w:jc w:val="center"/>
              <w:rPr>
                <w:rFonts w:eastAsia="Times New Roman"/>
                <w:color w:val="000000"/>
                <w:sz w:val="14"/>
                <w:szCs w:val="14"/>
                <w:lang w:eastAsia="es-CO"/>
              </w:rPr>
            </w:pPr>
          </w:p>
        </w:tc>
        <w:tc>
          <w:tcPr>
            <w:tcW w:w="462" w:type="pct"/>
            <w:noWrap/>
            <w:hideMark/>
          </w:tcPr>
          <w:p w14:paraId="56CAACB0"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4"/>
                <w:szCs w:val="14"/>
                <w:lang w:eastAsia="es-CO"/>
              </w:rPr>
            </w:pPr>
            <w:r w:rsidRPr="00F41527">
              <w:rPr>
                <w:rFonts w:eastAsia="Times New Roman"/>
                <w:color w:val="000000"/>
                <w:sz w:val="14"/>
                <w:szCs w:val="14"/>
                <w:lang w:eastAsia="es-CO"/>
              </w:rPr>
              <w:t>Sub</w:t>
            </w:r>
          </w:p>
        </w:tc>
        <w:tc>
          <w:tcPr>
            <w:tcW w:w="544" w:type="pct"/>
            <w:noWrap/>
            <w:hideMark/>
          </w:tcPr>
          <w:p w14:paraId="384FB002"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4"/>
                <w:szCs w:val="14"/>
                <w:lang w:eastAsia="es-CO"/>
              </w:rPr>
            </w:pPr>
            <w:r w:rsidRPr="00F41527">
              <w:rPr>
                <w:sz w:val="14"/>
                <w:szCs w:val="14"/>
              </w:rPr>
              <w:t>-$ 41.789</w:t>
            </w:r>
          </w:p>
        </w:tc>
        <w:tc>
          <w:tcPr>
            <w:tcW w:w="545" w:type="pct"/>
            <w:noWrap/>
            <w:hideMark/>
          </w:tcPr>
          <w:p w14:paraId="64200EEC"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4"/>
                <w:szCs w:val="14"/>
                <w:lang w:eastAsia="es-CO"/>
              </w:rPr>
            </w:pPr>
            <w:r w:rsidRPr="00F41527">
              <w:rPr>
                <w:sz w:val="14"/>
                <w:szCs w:val="14"/>
              </w:rPr>
              <w:t>-$ 51.355</w:t>
            </w:r>
          </w:p>
        </w:tc>
        <w:tc>
          <w:tcPr>
            <w:tcW w:w="401" w:type="pct"/>
            <w:noWrap/>
            <w:hideMark/>
          </w:tcPr>
          <w:p w14:paraId="3CE9578A"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4"/>
                <w:szCs w:val="14"/>
                <w:lang w:eastAsia="es-CO"/>
              </w:rPr>
            </w:pPr>
            <w:r w:rsidRPr="00F41527">
              <w:rPr>
                <w:sz w:val="14"/>
                <w:szCs w:val="14"/>
              </w:rPr>
              <w:t>23%</w:t>
            </w:r>
          </w:p>
        </w:tc>
        <w:tc>
          <w:tcPr>
            <w:tcW w:w="545" w:type="pct"/>
            <w:noWrap/>
            <w:hideMark/>
          </w:tcPr>
          <w:p w14:paraId="5ED020DF"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4"/>
                <w:szCs w:val="14"/>
                <w:lang w:eastAsia="es-CO"/>
              </w:rPr>
            </w:pPr>
            <w:r w:rsidRPr="00F41527">
              <w:rPr>
                <w:sz w:val="14"/>
                <w:szCs w:val="14"/>
              </w:rPr>
              <w:t>-$ 63.218</w:t>
            </w:r>
          </w:p>
        </w:tc>
        <w:tc>
          <w:tcPr>
            <w:tcW w:w="353" w:type="pct"/>
            <w:noWrap/>
            <w:hideMark/>
          </w:tcPr>
          <w:p w14:paraId="7189FFBF"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4"/>
                <w:szCs w:val="14"/>
                <w:lang w:eastAsia="es-CO"/>
              </w:rPr>
            </w:pPr>
            <w:r w:rsidRPr="00F41527">
              <w:rPr>
                <w:sz w:val="14"/>
                <w:szCs w:val="14"/>
              </w:rPr>
              <w:t>23%</w:t>
            </w:r>
          </w:p>
        </w:tc>
        <w:tc>
          <w:tcPr>
            <w:tcW w:w="545" w:type="pct"/>
            <w:noWrap/>
            <w:hideMark/>
          </w:tcPr>
          <w:p w14:paraId="56254270"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4"/>
                <w:szCs w:val="14"/>
                <w:lang w:eastAsia="es-CO"/>
              </w:rPr>
            </w:pPr>
            <w:r w:rsidRPr="00F41527">
              <w:rPr>
                <w:sz w:val="14"/>
                <w:szCs w:val="14"/>
              </w:rPr>
              <w:t>-$ 74.735</w:t>
            </w:r>
          </w:p>
        </w:tc>
        <w:tc>
          <w:tcPr>
            <w:tcW w:w="303" w:type="pct"/>
            <w:noWrap/>
            <w:hideMark/>
          </w:tcPr>
          <w:p w14:paraId="6E72ACDC"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4"/>
                <w:szCs w:val="14"/>
                <w:lang w:eastAsia="es-CO"/>
              </w:rPr>
            </w:pPr>
            <w:r w:rsidRPr="00F41527">
              <w:rPr>
                <w:sz w:val="14"/>
                <w:szCs w:val="14"/>
              </w:rPr>
              <w:t>18%</w:t>
            </w:r>
          </w:p>
        </w:tc>
        <w:tc>
          <w:tcPr>
            <w:tcW w:w="337" w:type="pct"/>
          </w:tcPr>
          <w:p w14:paraId="405E5C86"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sz w:val="14"/>
                <w:szCs w:val="14"/>
              </w:rPr>
            </w:pPr>
            <w:r w:rsidRPr="00F41527">
              <w:rPr>
                <w:color w:val="000000"/>
                <w:sz w:val="14"/>
                <w:szCs w:val="14"/>
              </w:rPr>
              <w:t>18%</w:t>
            </w:r>
          </w:p>
        </w:tc>
        <w:tc>
          <w:tcPr>
            <w:tcW w:w="326" w:type="pct"/>
          </w:tcPr>
          <w:p w14:paraId="7F104A08"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color w:val="000000"/>
                <w:sz w:val="14"/>
                <w:szCs w:val="14"/>
              </w:rPr>
            </w:pPr>
            <w:r w:rsidRPr="00F41527">
              <w:rPr>
                <w:color w:val="000000"/>
                <w:sz w:val="14"/>
                <w:szCs w:val="14"/>
              </w:rPr>
              <w:t>21%</w:t>
            </w:r>
          </w:p>
        </w:tc>
      </w:tr>
      <w:tr w:rsidR="00F41527" w:rsidRPr="00F41527" w14:paraId="542690C2" w14:textId="77777777" w:rsidTr="00F4152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39" w:type="pct"/>
            <w:vMerge/>
            <w:noWrap/>
          </w:tcPr>
          <w:p w14:paraId="0A37D082" w14:textId="77777777" w:rsidR="00F41527" w:rsidRPr="00F41527" w:rsidRDefault="00F41527">
            <w:pPr>
              <w:jc w:val="center"/>
              <w:rPr>
                <w:rFonts w:eastAsia="Times New Roman"/>
                <w:color w:val="000000"/>
                <w:sz w:val="14"/>
                <w:szCs w:val="14"/>
                <w:lang w:eastAsia="es-CO"/>
              </w:rPr>
            </w:pPr>
          </w:p>
        </w:tc>
        <w:tc>
          <w:tcPr>
            <w:tcW w:w="462" w:type="pct"/>
            <w:noWrap/>
            <w:hideMark/>
          </w:tcPr>
          <w:p w14:paraId="1A46BB55"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4"/>
                <w:szCs w:val="14"/>
                <w:lang w:eastAsia="es-CO"/>
              </w:rPr>
            </w:pPr>
            <w:r w:rsidRPr="00F41527">
              <w:rPr>
                <w:rFonts w:eastAsia="Times New Roman"/>
                <w:color w:val="000000"/>
                <w:sz w:val="14"/>
                <w:szCs w:val="14"/>
                <w:lang w:eastAsia="es-CO"/>
              </w:rPr>
              <w:t>Con</w:t>
            </w:r>
          </w:p>
        </w:tc>
        <w:tc>
          <w:tcPr>
            <w:tcW w:w="544" w:type="pct"/>
            <w:noWrap/>
            <w:hideMark/>
          </w:tcPr>
          <w:p w14:paraId="268D76E2"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4"/>
                <w:szCs w:val="14"/>
                <w:lang w:eastAsia="es-CO"/>
              </w:rPr>
            </w:pPr>
            <w:r w:rsidRPr="00F41527">
              <w:rPr>
                <w:sz w:val="14"/>
                <w:szCs w:val="14"/>
              </w:rPr>
              <w:t>$ 41.498</w:t>
            </w:r>
          </w:p>
        </w:tc>
        <w:tc>
          <w:tcPr>
            <w:tcW w:w="545" w:type="pct"/>
            <w:noWrap/>
            <w:hideMark/>
          </w:tcPr>
          <w:p w14:paraId="1C168F20"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4"/>
                <w:szCs w:val="14"/>
                <w:lang w:eastAsia="es-CO"/>
              </w:rPr>
            </w:pPr>
            <w:r w:rsidRPr="00F41527">
              <w:rPr>
                <w:sz w:val="14"/>
                <w:szCs w:val="14"/>
              </w:rPr>
              <w:t>$ 46.411</w:t>
            </w:r>
          </w:p>
        </w:tc>
        <w:tc>
          <w:tcPr>
            <w:tcW w:w="401" w:type="pct"/>
            <w:noWrap/>
            <w:hideMark/>
          </w:tcPr>
          <w:p w14:paraId="287D7BFE"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4"/>
                <w:szCs w:val="14"/>
                <w:lang w:eastAsia="es-CO"/>
              </w:rPr>
            </w:pPr>
            <w:r w:rsidRPr="00F41527">
              <w:rPr>
                <w:sz w:val="14"/>
                <w:szCs w:val="14"/>
              </w:rPr>
              <w:t>12%</w:t>
            </w:r>
          </w:p>
        </w:tc>
        <w:tc>
          <w:tcPr>
            <w:tcW w:w="545" w:type="pct"/>
            <w:noWrap/>
            <w:hideMark/>
          </w:tcPr>
          <w:p w14:paraId="710A900B"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4"/>
                <w:szCs w:val="14"/>
                <w:lang w:eastAsia="es-CO"/>
              </w:rPr>
            </w:pPr>
            <w:r w:rsidRPr="00F41527">
              <w:rPr>
                <w:sz w:val="14"/>
                <w:szCs w:val="14"/>
              </w:rPr>
              <w:t>$ 54.231</w:t>
            </w:r>
          </w:p>
        </w:tc>
        <w:tc>
          <w:tcPr>
            <w:tcW w:w="353" w:type="pct"/>
            <w:noWrap/>
            <w:hideMark/>
          </w:tcPr>
          <w:p w14:paraId="3D44EEDB"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4"/>
                <w:szCs w:val="14"/>
                <w:lang w:eastAsia="es-CO"/>
              </w:rPr>
            </w:pPr>
            <w:r w:rsidRPr="00F41527">
              <w:rPr>
                <w:sz w:val="14"/>
                <w:szCs w:val="14"/>
              </w:rPr>
              <w:t>17%</w:t>
            </w:r>
          </w:p>
        </w:tc>
        <w:tc>
          <w:tcPr>
            <w:tcW w:w="545" w:type="pct"/>
            <w:noWrap/>
            <w:hideMark/>
          </w:tcPr>
          <w:p w14:paraId="188C20F3"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4"/>
                <w:szCs w:val="14"/>
                <w:lang w:eastAsia="es-CO"/>
              </w:rPr>
            </w:pPr>
            <w:r w:rsidRPr="00F41527">
              <w:rPr>
                <w:sz w:val="14"/>
                <w:szCs w:val="14"/>
              </w:rPr>
              <w:t>$ 60.844</w:t>
            </w:r>
          </w:p>
        </w:tc>
        <w:tc>
          <w:tcPr>
            <w:tcW w:w="303" w:type="pct"/>
            <w:noWrap/>
            <w:hideMark/>
          </w:tcPr>
          <w:p w14:paraId="52D8D880"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4"/>
                <w:szCs w:val="14"/>
                <w:lang w:eastAsia="es-CO"/>
              </w:rPr>
            </w:pPr>
            <w:r w:rsidRPr="00F41527">
              <w:rPr>
                <w:sz w:val="14"/>
                <w:szCs w:val="14"/>
              </w:rPr>
              <w:t>12%</w:t>
            </w:r>
          </w:p>
        </w:tc>
        <w:tc>
          <w:tcPr>
            <w:tcW w:w="337" w:type="pct"/>
          </w:tcPr>
          <w:p w14:paraId="63F6989D"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sz w:val="14"/>
                <w:szCs w:val="14"/>
              </w:rPr>
            </w:pPr>
            <w:r w:rsidRPr="00F41527">
              <w:rPr>
                <w:color w:val="000000"/>
                <w:sz w:val="14"/>
                <w:szCs w:val="14"/>
              </w:rPr>
              <w:t>12%</w:t>
            </w:r>
          </w:p>
        </w:tc>
        <w:tc>
          <w:tcPr>
            <w:tcW w:w="326" w:type="pct"/>
          </w:tcPr>
          <w:p w14:paraId="0649B161"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color w:val="000000"/>
                <w:sz w:val="14"/>
                <w:szCs w:val="14"/>
              </w:rPr>
            </w:pPr>
            <w:r w:rsidRPr="00F41527">
              <w:rPr>
                <w:color w:val="000000"/>
                <w:sz w:val="14"/>
                <w:szCs w:val="14"/>
              </w:rPr>
              <w:t>14%</w:t>
            </w:r>
          </w:p>
        </w:tc>
      </w:tr>
      <w:tr w:rsidR="00F41527" w:rsidRPr="00F41527" w14:paraId="6B5330AE" w14:textId="77777777" w:rsidTr="00F41527">
        <w:trPr>
          <w:trHeight w:val="300"/>
        </w:trPr>
        <w:tc>
          <w:tcPr>
            <w:cnfStyle w:val="001000000000" w:firstRow="0" w:lastRow="0" w:firstColumn="1" w:lastColumn="0" w:oddVBand="0" w:evenVBand="0" w:oddHBand="0" w:evenHBand="0" w:firstRowFirstColumn="0" w:firstRowLastColumn="0" w:lastRowFirstColumn="0" w:lastRowLastColumn="0"/>
            <w:tcW w:w="639" w:type="pct"/>
            <w:vMerge w:val="restart"/>
            <w:noWrap/>
            <w:hideMark/>
          </w:tcPr>
          <w:p w14:paraId="668C36FE" w14:textId="77777777" w:rsidR="00F41527" w:rsidRPr="00F41527" w:rsidRDefault="00F41527">
            <w:pPr>
              <w:jc w:val="center"/>
              <w:rPr>
                <w:rFonts w:eastAsia="Times New Roman"/>
                <w:color w:val="000000"/>
                <w:sz w:val="14"/>
                <w:szCs w:val="14"/>
                <w:lang w:eastAsia="es-CO"/>
              </w:rPr>
            </w:pPr>
            <w:r w:rsidRPr="00F41527">
              <w:rPr>
                <w:rFonts w:eastAsia="Times New Roman"/>
                <w:color w:val="000000"/>
                <w:sz w:val="14"/>
                <w:szCs w:val="14"/>
                <w:lang w:eastAsia="es-CO"/>
              </w:rPr>
              <w:t>TOTAL</w:t>
            </w:r>
          </w:p>
        </w:tc>
        <w:tc>
          <w:tcPr>
            <w:tcW w:w="462" w:type="pct"/>
            <w:noWrap/>
            <w:hideMark/>
          </w:tcPr>
          <w:p w14:paraId="2C26AA48"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14"/>
                <w:szCs w:val="14"/>
                <w:lang w:eastAsia="es-CO"/>
              </w:rPr>
            </w:pPr>
            <w:r w:rsidRPr="00F41527">
              <w:rPr>
                <w:rFonts w:eastAsia="Times New Roman"/>
                <w:b/>
                <w:bCs/>
                <w:color w:val="000000"/>
                <w:sz w:val="14"/>
                <w:szCs w:val="14"/>
                <w:lang w:eastAsia="es-CO"/>
              </w:rPr>
              <w:t>Balance</w:t>
            </w:r>
          </w:p>
        </w:tc>
        <w:tc>
          <w:tcPr>
            <w:tcW w:w="544" w:type="pct"/>
            <w:noWrap/>
            <w:hideMark/>
          </w:tcPr>
          <w:p w14:paraId="625F573C"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14"/>
                <w:szCs w:val="14"/>
                <w:lang w:eastAsia="es-CO"/>
              </w:rPr>
            </w:pPr>
            <w:r w:rsidRPr="00F41527">
              <w:rPr>
                <w:b/>
                <w:bCs/>
                <w:sz w:val="14"/>
                <w:szCs w:val="14"/>
              </w:rPr>
              <w:t>-$ 68.651</w:t>
            </w:r>
          </w:p>
        </w:tc>
        <w:tc>
          <w:tcPr>
            <w:tcW w:w="545" w:type="pct"/>
            <w:noWrap/>
            <w:hideMark/>
          </w:tcPr>
          <w:p w14:paraId="7EA272C8"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14"/>
                <w:szCs w:val="14"/>
                <w:lang w:eastAsia="es-CO"/>
              </w:rPr>
            </w:pPr>
            <w:r w:rsidRPr="00F41527">
              <w:rPr>
                <w:b/>
                <w:bCs/>
                <w:sz w:val="14"/>
                <w:szCs w:val="14"/>
              </w:rPr>
              <w:t>-$ 86.982</w:t>
            </w:r>
          </w:p>
        </w:tc>
        <w:tc>
          <w:tcPr>
            <w:tcW w:w="401" w:type="pct"/>
            <w:noWrap/>
            <w:hideMark/>
          </w:tcPr>
          <w:p w14:paraId="391A68A1"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14"/>
                <w:szCs w:val="14"/>
                <w:lang w:eastAsia="es-CO"/>
              </w:rPr>
            </w:pPr>
            <w:r w:rsidRPr="00F41527">
              <w:rPr>
                <w:b/>
                <w:bCs/>
                <w:sz w:val="14"/>
                <w:szCs w:val="14"/>
              </w:rPr>
              <w:t>27%</w:t>
            </w:r>
          </w:p>
        </w:tc>
        <w:tc>
          <w:tcPr>
            <w:tcW w:w="545" w:type="pct"/>
            <w:noWrap/>
            <w:hideMark/>
          </w:tcPr>
          <w:p w14:paraId="452CB9A3"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14"/>
                <w:szCs w:val="14"/>
                <w:lang w:eastAsia="es-CO"/>
              </w:rPr>
            </w:pPr>
            <w:r w:rsidRPr="00F41527">
              <w:rPr>
                <w:b/>
                <w:bCs/>
                <w:sz w:val="14"/>
                <w:szCs w:val="14"/>
              </w:rPr>
              <w:t>-$ 117.246</w:t>
            </w:r>
          </w:p>
        </w:tc>
        <w:tc>
          <w:tcPr>
            <w:tcW w:w="353" w:type="pct"/>
            <w:noWrap/>
            <w:hideMark/>
          </w:tcPr>
          <w:p w14:paraId="5FDA7130"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14"/>
                <w:szCs w:val="14"/>
                <w:lang w:eastAsia="es-CO"/>
              </w:rPr>
            </w:pPr>
            <w:r w:rsidRPr="00F41527">
              <w:rPr>
                <w:b/>
                <w:bCs/>
                <w:sz w:val="14"/>
                <w:szCs w:val="14"/>
              </w:rPr>
              <w:t>35%</w:t>
            </w:r>
          </w:p>
        </w:tc>
        <w:tc>
          <w:tcPr>
            <w:tcW w:w="545" w:type="pct"/>
            <w:noWrap/>
            <w:hideMark/>
          </w:tcPr>
          <w:p w14:paraId="5A352982"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14"/>
                <w:szCs w:val="14"/>
                <w:lang w:eastAsia="es-CO"/>
              </w:rPr>
            </w:pPr>
            <w:r w:rsidRPr="00F41527">
              <w:rPr>
                <w:b/>
                <w:bCs/>
                <w:sz w:val="14"/>
                <w:szCs w:val="14"/>
              </w:rPr>
              <w:t>-$ 140.735</w:t>
            </w:r>
          </w:p>
        </w:tc>
        <w:tc>
          <w:tcPr>
            <w:tcW w:w="303" w:type="pct"/>
            <w:noWrap/>
            <w:hideMark/>
          </w:tcPr>
          <w:p w14:paraId="44864FB8"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14"/>
                <w:szCs w:val="14"/>
                <w:lang w:eastAsia="es-CO"/>
              </w:rPr>
            </w:pPr>
            <w:r w:rsidRPr="00F41527">
              <w:rPr>
                <w:b/>
                <w:bCs/>
                <w:sz w:val="14"/>
                <w:szCs w:val="14"/>
              </w:rPr>
              <w:t>20%</w:t>
            </w:r>
          </w:p>
        </w:tc>
        <w:tc>
          <w:tcPr>
            <w:tcW w:w="337" w:type="pct"/>
          </w:tcPr>
          <w:p w14:paraId="6FAD2A78"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b/>
                <w:bCs/>
                <w:sz w:val="14"/>
                <w:szCs w:val="14"/>
              </w:rPr>
            </w:pPr>
            <w:r w:rsidRPr="00F41527">
              <w:rPr>
                <w:b/>
                <w:bCs/>
                <w:color w:val="000000"/>
                <w:sz w:val="14"/>
                <w:szCs w:val="14"/>
              </w:rPr>
              <w:t>20%</w:t>
            </w:r>
          </w:p>
        </w:tc>
        <w:tc>
          <w:tcPr>
            <w:tcW w:w="326" w:type="pct"/>
          </w:tcPr>
          <w:p w14:paraId="61433B9F"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b/>
                <w:bCs/>
                <w:color w:val="000000"/>
                <w:sz w:val="14"/>
                <w:szCs w:val="14"/>
              </w:rPr>
            </w:pPr>
            <w:r w:rsidRPr="00F41527">
              <w:rPr>
                <w:b/>
                <w:bCs/>
                <w:color w:val="000000"/>
                <w:sz w:val="14"/>
                <w:szCs w:val="14"/>
              </w:rPr>
              <w:t>27%</w:t>
            </w:r>
          </w:p>
        </w:tc>
      </w:tr>
      <w:tr w:rsidR="00F41527" w:rsidRPr="00F41527" w14:paraId="71BA4DF3" w14:textId="77777777" w:rsidTr="00F4152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39" w:type="pct"/>
            <w:vMerge/>
            <w:noWrap/>
          </w:tcPr>
          <w:p w14:paraId="717F6EF5" w14:textId="77777777" w:rsidR="00F41527" w:rsidRPr="00F41527" w:rsidRDefault="00F41527">
            <w:pPr>
              <w:jc w:val="center"/>
              <w:rPr>
                <w:rFonts w:eastAsia="Times New Roman"/>
                <w:color w:val="000000"/>
                <w:sz w:val="14"/>
                <w:szCs w:val="14"/>
                <w:lang w:eastAsia="es-CO"/>
              </w:rPr>
            </w:pPr>
          </w:p>
        </w:tc>
        <w:tc>
          <w:tcPr>
            <w:tcW w:w="462" w:type="pct"/>
            <w:noWrap/>
            <w:hideMark/>
          </w:tcPr>
          <w:p w14:paraId="40D08EA3"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4"/>
                <w:szCs w:val="14"/>
                <w:lang w:eastAsia="es-CO"/>
              </w:rPr>
            </w:pPr>
            <w:r w:rsidRPr="00F41527">
              <w:rPr>
                <w:rFonts w:eastAsia="Times New Roman"/>
                <w:color w:val="000000"/>
                <w:sz w:val="14"/>
                <w:szCs w:val="14"/>
                <w:lang w:eastAsia="es-CO"/>
              </w:rPr>
              <w:t>Sub</w:t>
            </w:r>
          </w:p>
        </w:tc>
        <w:tc>
          <w:tcPr>
            <w:tcW w:w="544" w:type="pct"/>
            <w:noWrap/>
            <w:hideMark/>
          </w:tcPr>
          <w:p w14:paraId="1BFCD0C5"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4"/>
                <w:szCs w:val="14"/>
                <w:lang w:eastAsia="es-CO"/>
              </w:rPr>
            </w:pPr>
            <w:r w:rsidRPr="00F41527">
              <w:rPr>
                <w:sz w:val="14"/>
                <w:szCs w:val="14"/>
              </w:rPr>
              <w:t>-$ 187.807</w:t>
            </w:r>
          </w:p>
        </w:tc>
        <w:tc>
          <w:tcPr>
            <w:tcW w:w="545" w:type="pct"/>
            <w:noWrap/>
            <w:hideMark/>
          </w:tcPr>
          <w:p w14:paraId="4CE1C8F7"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4"/>
                <w:szCs w:val="14"/>
                <w:lang w:eastAsia="es-CO"/>
              </w:rPr>
            </w:pPr>
            <w:r w:rsidRPr="00F41527">
              <w:rPr>
                <w:sz w:val="14"/>
                <w:szCs w:val="14"/>
              </w:rPr>
              <w:t>-$ 223.297</w:t>
            </w:r>
          </w:p>
        </w:tc>
        <w:tc>
          <w:tcPr>
            <w:tcW w:w="401" w:type="pct"/>
            <w:noWrap/>
            <w:hideMark/>
          </w:tcPr>
          <w:p w14:paraId="0CE79CCD"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4"/>
                <w:szCs w:val="14"/>
                <w:lang w:eastAsia="es-CO"/>
              </w:rPr>
            </w:pPr>
            <w:r w:rsidRPr="00F41527">
              <w:rPr>
                <w:sz w:val="14"/>
                <w:szCs w:val="14"/>
              </w:rPr>
              <w:t>19%</w:t>
            </w:r>
          </w:p>
        </w:tc>
        <w:tc>
          <w:tcPr>
            <w:tcW w:w="545" w:type="pct"/>
            <w:noWrap/>
            <w:hideMark/>
          </w:tcPr>
          <w:p w14:paraId="2C771B9F"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4"/>
                <w:szCs w:val="14"/>
                <w:lang w:eastAsia="es-CO"/>
              </w:rPr>
            </w:pPr>
            <w:r w:rsidRPr="00F41527">
              <w:rPr>
                <w:sz w:val="14"/>
                <w:szCs w:val="14"/>
              </w:rPr>
              <w:t>-$ 275.515</w:t>
            </w:r>
          </w:p>
        </w:tc>
        <w:tc>
          <w:tcPr>
            <w:tcW w:w="353" w:type="pct"/>
            <w:noWrap/>
            <w:hideMark/>
          </w:tcPr>
          <w:p w14:paraId="706B709C"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4"/>
                <w:szCs w:val="14"/>
                <w:lang w:eastAsia="es-CO"/>
              </w:rPr>
            </w:pPr>
            <w:r w:rsidRPr="00F41527">
              <w:rPr>
                <w:sz w:val="14"/>
                <w:szCs w:val="14"/>
              </w:rPr>
              <w:t>23%</w:t>
            </w:r>
          </w:p>
        </w:tc>
        <w:tc>
          <w:tcPr>
            <w:tcW w:w="545" w:type="pct"/>
            <w:noWrap/>
            <w:hideMark/>
          </w:tcPr>
          <w:p w14:paraId="64CC064F"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4"/>
                <w:szCs w:val="14"/>
                <w:lang w:eastAsia="es-CO"/>
              </w:rPr>
            </w:pPr>
            <w:r w:rsidRPr="00F41527">
              <w:rPr>
                <w:sz w:val="14"/>
                <w:szCs w:val="14"/>
              </w:rPr>
              <w:t>-$ 313.947</w:t>
            </w:r>
          </w:p>
        </w:tc>
        <w:tc>
          <w:tcPr>
            <w:tcW w:w="303" w:type="pct"/>
            <w:noWrap/>
            <w:hideMark/>
          </w:tcPr>
          <w:p w14:paraId="021AE570"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4"/>
                <w:szCs w:val="14"/>
                <w:lang w:eastAsia="es-CO"/>
              </w:rPr>
            </w:pPr>
            <w:r w:rsidRPr="00F41527">
              <w:rPr>
                <w:sz w:val="14"/>
                <w:szCs w:val="14"/>
              </w:rPr>
              <w:t>14%</w:t>
            </w:r>
          </w:p>
        </w:tc>
        <w:tc>
          <w:tcPr>
            <w:tcW w:w="337" w:type="pct"/>
          </w:tcPr>
          <w:p w14:paraId="5CE099E8"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sz w:val="14"/>
                <w:szCs w:val="14"/>
              </w:rPr>
            </w:pPr>
            <w:r w:rsidRPr="00F41527">
              <w:rPr>
                <w:color w:val="000000"/>
                <w:sz w:val="14"/>
                <w:szCs w:val="14"/>
              </w:rPr>
              <w:t>14%</w:t>
            </w:r>
          </w:p>
        </w:tc>
        <w:tc>
          <w:tcPr>
            <w:tcW w:w="326" w:type="pct"/>
          </w:tcPr>
          <w:p w14:paraId="2F7D372C" w14:textId="77777777" w:rsidR="00F41527" w:rsidRPr="00F41527" w:rsidRDefault="00F41527">
            <w:pPr>
              <w:jc w:val="center"/>
              <w:cnfStyle w:val="000000100000" w:firstRow="0" w:lastRow="0" w:firstColumn="0" w:lastColumn="0" w:oddVBand="0" w:evenVBand="0" w:oddHBand="1" w:evenHBand="0" w:firstRowFirstColumn="0" w:firstRowLastColumn="0" w:lastRowFirstColumn="0" w:lastRowLastColumn="0"/>
              <w:rPr>
                <w:color w:val="000000"/>
                <w:sz w:val="14"/>
                <w:szCs w:val="14"/>
              </w:rPr>
            </w:pPr>
            <w:r w:rsidRPr="00F41527">
              <w:rPr>
                <w:color w:val="000000"/>
                <w:sz w:val="14"/>
                <w:szCs w:val="14"/>
              </w:rPr>
              <w:t>19%</w:t>
            </w:r>
          </w:p>
        </w:tc>
      </w:tr>
      <w:tr w:rsidR="00F41527" w:rsidRPr="00F41527" w14:paraId="62429349" w14:textId="77777777" w:rsidTr="00F41527">
        <w:trPr>
          <w:trHeight w:val="300"/>
        </w:trPr>
        <w:tc>
          <w:tcPr>
            <w:cnfStyle w:val="001000000000" w:firstRow="0" w:lastRow="0" w:firstColumn="1" w:lastColumn="0" w:oddVBand="0" w:evenVBand="0" w:oddHBand="0" w:evenHBand="0" w:firstRowFirstColumn="0" w:firstRowLastColumn="0" w:lastRowFirstColumn="0" w:lastRowLastColumn="0"/>
            <w:tcW w:w="639" w:type="pct"/>
            <w:vMerge/>
            <w:noWrap/>
          </w:tcPr>
          <w:p w14:paraId="134D619C" w14:textId="77777777" w:rsidR="00F41527" w:rsidRPr="00F41527" w:rsidRDefault="00F41527">
            <w:pPr>
              <w:jc w:val="center"/>
              <w:rPr>
                <w:rFonts w:eastAsia="Times New Roman"/>
                <w:color w:val="000000"/>
                <w:sz w:val="14"/>
                <w:szCs w:val="14"/>
                <w:lang w:eastAsia="es-CO"/>
              </w:rPr>
            </w:pPr>
          </w:p>
        </w:tc>
        <w:tc>
          <w:tcPr>
            <w:tcW w:w="462" w:type="pct"/>
            <w:noWrap/>
            <w:hideMark/>
          </w:tcPr>
          <w:p w14:paraId="1AA65ABE"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4"/>
                <w:szCs w:val="14"/>
                <w:lang w:eastAsia="es-CO"/>
              </w:rPr>
            </w:pPr>
            <w:r w:rsidRPr="00F41527">
              <w:rPr>
                <w:rFonts w:eastAsia="Times New Roman"/>
                <w:color w:val="000000"/>
                <w:sz w:val="14"/>
                <w:szCs w:val="14"/>
                <w:lang w:eastAsia="es-CO"/>
              </w:rPr>
              <w:t>Con</w:t>
            </w:r>
          </w:p>
        </w:tc>
        <w:tc>
          <w:tcPr>
            <w:tcW w:w="544" w:type="pct"/>
            <w:noWrap/>
            <w:hideMark/>
          </w:tcPr>
          <w:p w14:paraId="7AF3DFEB"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4"/>
                <w:szCs w:val="14"/>
                <w:lang w:eastAsia="es-CO"/>
              </w:rPr>
            </w:pPr>
            <w:r w:rsidRPr="00F41527">
              <w:rPr>
                <w:sz w:val="14"/>
                <w:szCs w:val="14"/>
              </w:rPr>
              <w:t>$ 119.156</w:t>
            </w:r>
          </w:p>
        </w:tc>
        <w:tc>
          <w:tcPr>
            <w:tcW w:w="545" w:type="pct"/>
            <w:noWrap/>
            <w:hideMark/>
          </w:tcPr>
          <w:p w14:paraId="78E243B6"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4"/>
                <w:szCs w:val="14"/>
                <w:lang w:eastAsia="es-CO"/>
              </w:rPr>
            </w:pPr>
            <w:r w:rsidRPr="00F41527">
              <w:rPr>
                <w:sz w:val="14"/>
                <w:szCs w:val="14"/>
              </w:rPr>
              <w:t>$ 136.315</w:t>
            </w:r>
          </w:p>
        </w:tc>
        <w:tc>
          <w:tcPr>
            <w:tcW w:w="401" w:type="pct"/>
            <w:noWrap/>
            <w:hideMark/>
          </w:tcPr>
          <w:p w14:paraId="1B4C9B60"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4"/>
                <w:szCs w:val="14"/>
                <w:lang w:eastAsia="es-CO"/>
              </w:rPr>
            </w:pPr>
            <w:r w:rsidRPr="00F41527">
              <w:rPr>
                <w:sz w:val="14"/>
                <w:szCs w:val="14"/>
              </w:rPr>
              <w:t>14%</w:t>
            </w:r>
          </w:p>
        </w:tc>
        <w:tc>
          <w:tcPr>
            <w:tcW w:w="545" w:type="pct"/>
            <w:noWrap/>
            <w:hideMark/>
          </w:tcPr>
          <w:p w14:paraId="64F167E5"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4"/>
                <w:szCs w:val="14"/>
                <w:lang w:eastAsia="es-CO"/>
              </w:rPr>
            </w:pPr>
            <w:r w:rsidRPr="00F41527">
              <w:rPr>
                <w:sz w:val="14"/>
                <w:szCs w:val="14"/>
              </w:rPr>
              <w:t>$ 158.270</w:t>
            </w:r>
          </w:p>
        </w:tc>
        <w:tc>
          <w:tcPr>
            <w:tcW w:w="353" w:type="pct"/>
            <w:noWrap/>
            <w:hideMark/>
          </w:tcPr>
          <w:p w14:paraId="1C2BBAF9"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4"/>
                <w:szCs w:val="14"/>
                <w:lang w:eastAsia="es-CO"/>
              </w:rPr>
            </w:pPr>
            <w:r w:rsidRPr="00F41527">
              <w:rPr>
                <w:sz w:val="14"/>
                <w:szCs w:val="14"/>
              </w:rPr>
              <w:t>16%</w:t>
            </w:r>
          </w:p>
        </w:tc>
        <w:tc>
          <w:tcPr>
            <w:tcW w:w="545" w:type="pct"/>
            <w:noWrap/>
            <w:hideMark/>
          </w:tcPr>
          <w:p w14:paraId="54B0A2D2"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4"/>
                <w:szCs w:val="14"/>
                <w:lang w:eastAsia="es-CO"/>
              </w:rPr>
            </w:pPr>
            <w:r w:rsidRPr="00F41527">
              <w:rPr>
                <w:sz w:val="14"/>
                <w:szCs w:val="14"/>
              </w:rPr>
              <w:t>$ 173.211</w:t>
            </w:r>
          </w:p>
        </w:tc>
        <w:tc>
          <w:tcPr>
            <w:tcW w:w="303" w:type="pct"/>
            <w:noWrap/>
            <w:hideMark/>
          </w:tcPr>
          <w:p w14:paraId="17632D41"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4"/>
                <w:szCs w:val="14"/>
                <w:lang w:eastAsia="es-CO"/>
              </w:rPr>
            </w:pPr>
            <w:r w:rsidRPr="00F41527">
              <w:rPr>
                <w:sz w:val="14"/>
                <w:szCs w:val="14"/>
              </w:rPr>
              <w:t>9%</w:t>
            </w:r>
          </w:p>
        </w:tc>
        <w:tc>
          <w:tcPr>
            <w:tcW w:w="337" w:type="pct"/>
          </w:tcPr>
          <w:p w14:paraId="52CBDDB8"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sz w:val="14"/>
                <w:szCs w:val="14"/>
              </w:rPr>
            </w:pPr>
            <w:r w:rsidRPr="00F41527">
              <w:rPr>
                <w:color w:val="000000"/>
                <w:sz w:val="14"/>
                <w:szCs w:val="14"/>
              </w:rPr>
              <w:t>9%</w:t>
            </w:r>
          </w:p>
        </w:tc>
        <w:tc>
          <w:tcPr>
            <w:tcW w:w="326" w:type="pct"/>
          </w:tcPr>
          <w:p w14:paraId="7205C424" w14:textId="77777777" w:rsidR="00F41527" w:rsidRPr="00F41527" w:rsidRDefault="00F41527">
            <w:pPr>
              <w:jc w:val="center"/>
              <w:cnfStyle w:val="000000000000" w:firstRow="0" w:lastRow="0" w:firstColumn="0" w:lastColumn="0" w:oddVBand="0" w:evenVBand="0" w:oddHBand="0" w:evenHBand="0" w:firstRowFirstColumn="0" w:firstRowLastColumn="0" w:lastRowFirstColumn="0" w:lastRowLastColumn="0"/>
              <w:rPr>
                <w:color w:val="000000"/>
                <w:sz w:val="14"/>
                <w:szCs w:val="14"/>
              </w:rPr>
            </w:pPr>
            <w:r w:rsidRPr="00F41527">
              <w:rPr>
                <w:color w:val="000000"/>
                <w:sz w:val="14"/>
                <w:szCs w:val="14"/>
              </w:rPr>
              <w:t>13%</w:t>
            </w:r>
          </w:p>
        </w:tc>
      </w:tr>
    </w:tbl>
    <w:p w14:paraId="2F193B40" w14:textId="77777777" w:rsidR="00F41527" w:rsidRPr="00B513AA" w:rsidRDefault="00F41527" w:rsidP="009D0262">
      <w:pPr>
        <w:spacing w:before="100" w:beforeAutospacing="1" w:after="100" w:afterAutospacing="1"/>
        <w:jc w:val="center"/>
        <w:rPr>
          <w:rFonts w:eastAsia="Times New Roman"/>
          <w:sz w:val="20"/>
          <w:szCs w:val="20"/>
          <w:lang w:eastAsia="es-CO"/>
        </w:rPr>
      </w:pPr>
      <w:r w:rsidRPr="00B513AA">
        <w:rPr>
          <w:rFonts w:eastAsia="Times New Roman"/>
          <w:sz w:val="20"/>
          <w:szCs w:val="20"/>
          <w:lang w:eastAsia="es-CO"/>
        </w:rPr>
        <w:t>Fuente: Cálculos SDHT con base información prestador</w:t>
      </w:r>
    </w:p>
    <w:p w14:paraId="7602D705" w14:textId="77777777" w:rsidR="00F41527" w:rsidRPr="00B513AA" w:rsidRDefault="00F41527" w:rsidP="00F41527">
      <w:pPr>
        <w:spacing w:before="100" w:beforeAutospacing="1" w:after="100" w:afterAutospacing="1"/>
        <w:rPr>
          <w:rFonts w:eastAsia="Times New Roman"/>
          <w:lang w:eastAsia="es-CO"/>
        </w:rPr>
      </w:pPr>
      <w:r w:rsidRPr="00B513AA">
        <w:rPr>
          <w:rFonts w:eastAsia="Times New Roman"/>
          <w:lang w:eastAsia="es-CO"/>
        </w:rPr>
        <w:t>Los prestadores Área Limpia Distrito S.A.S. E.S.P., Promoambiental Distrito S.A.S. E.S.P. y Ciudad Limpia S.A. E.S.P. realizaron la facturación de manera bimestral hasta el II bimestre de 2022. A partir de este periodo, el esquema de cobro cambió a facturación mensual, con facturación conjunta con el servicio de energía a través de Enel Codensa.</w:t>
      </w:r>
    </w:p>
    <w:p w14:paraId="65FFD3AC" w14:textId="2DAA4C1E" w:rsidR="00F41527" w:rsidRPr="00B513AA" w:rsidRDefault="00F41527" w:rsidP="00F41527">
      <w:pPr>
        <w:pStyle w:val="Ttulo3"/>
        <w:rPr>
          <w:rFonts w:eastAsia="Times New Roman"/>
          <w:lang w:eastAsia="es-CO"/>
        </w:rPr>
      </w:pPr>
      <w:bookmarkStart w:id="181" w:name="_Toc226651267"/>
      <w:bookmarkStart w:id="182" w:name="_Toc226653023"/>
      <w:bookmarkStart w:id="183" w:name="_Toc228799672"/>
      <w:r w:rsidRPr="00B513AA">
        <w:rPr>
          <w:rFonts w:eastAsia="Times New Roman"/>
          <w:lang w:eastAsia="es-CO"/>
        </w:rPr>
        <w:t>Área Limpia Distrito Capital S.A.S. E.S.P</w:t>
      </w:r>
      <w:bookmarkEnd w:id="181"/>
      <w:bookmarkEnd w:id="182"/>
      <w:bookmarkEnd w:id="183"/>
    </w:p>
    <w:p w14:paraId="22686D3D" w14:textId="77777777" w:rsidR="00F41527" w:rsidRPr="00B513AA" w:rsidRDefault="00F41527" w:rsidP="00F41527">
      <w:pPr>
        <w:spacing w:before="100" w:beforeAutospacing="1" w:after="100" w:afterAutospacing="1"/>
        <w:rPr>
          <w:rFonts w:eastAsia="Times New Roman"/>
          <w:lang w:eastAsia="es-CO"/>
        </w:rPr>
      </w:pPr>
      <w:r w:rsidRPr="00B513AA">
        <w:rPr>
          <w:rFonts w:eastAsia="Times New Roman"/>
          <w:lang w:eastAsia="es-CO"/>
        </w:rPr>
        <w:t>Para el prestador el análisis del periodo 2022–2025 evidencia una tendencia sostenida al incremento del déficit pasando de -$ 7.227 millones a $12.475 millones, lo que representa un crecimiento acumulado del 42%. En promedio, el déficit se incrementa en $1.749 millones.</w:t>
      </w:r>
    </w:p>
    <w:p w14:paraId="1B338B63" w14:textId="45481174" w:rsidR="00F41527" w:rsidRPr="00B513AA" w:rsidRDefault="00F41527" w:rsidP="00F41527">
      <w:pPr>
        <w:spacing w:before="100" w:beforeAutospacing="1" w:after="100" w:afterAutospacing="1"/>
        <w:rPr>
          <w:rFonts w:eastAsia="Times New Roman"/>
          <w:lang w:eastAsia="es-CO"/>
        </w:rPr>
      </w:pPr>
      <w:r w:rsidRPr="00B513AA">
        <w:rPr>
          <w:rFonts w:eastAsia="Times New Roman"/>
          <w:lang w:eastAsia="es-CO"/>
        </w:rPr>
        <w:t>E</w:t>
      </w:r>
      <w:r w:rsidR="00801FAE">
        <w:rPr>
          <w:rFonts w:eastAsia="Times New Roman"/>
          <w:lang w:eastAsia="es-CO"/>
        </w:rPr>
        <w:t>l</w:t>
      </w:r>
      <w:r w:rsidRPr="00B513AA">
        <w:rPr>
          <w:rFonts w:eastAsia="Times New Roman"/>
          <w:lang w:eastAsia="es-CO"/>
        </w:rPr>
        <w:t xml:space="preserve"> déficit creció de forma sostenida, aumentando 1,2 veces en 2024 frente a 2023 y nuevamente 1,2 veces en 2025 respecto a 2024.</w:t>
      </w:r>
    </w:p>
    <w:p w14:paraId="237720B8" w14:textId="77777777" w:rsidR="00F41527" w:rsidRPr="00B513AA" w:rsidRDefault="00F41527" w:rsidP="00F41527">
      <w:pPr>
        <w:spacing w:before="100" w:beforeAutospacing="1" w:after="100" w:afterAutospacing="1"/>
        <w:rPr>
          <w:rFonts w:eastAsia="Times New Roman"/>
          <w:lang w:eastAsia="es-CO"/>
        </w:rPr>
      </w:pPr>
      <w:r w:rsidRPr="00B513AA">
        <w:rPr>
          <w:rFonts w:eastAsia="Times New Roman"/>
          <w:lang w:eastAsia="es-CO"/>
        </w:rPr>
        <w:t>Los subsidios presentan un crecimiento promedio del 17% (equivalente a $4.517 millones), mientras que las contribuciones aumentan en promedio un 15% (equivalente a $2.767 millones).</w:t>
      </w:r>
    </w:p>
    <w:p w14:paraId="3DFF9A76" w14:textId="44CFF53D" w:rsidR="00F41527" w:rsidRPr="00B513AA" w:rsidRDefault="00F41527" w:rsidP="7E4CEDC2">
      <w:pPr>
        <w:pStyle w:val="Descripcin"/>
        <w:rPr>
          <w:rFonts w:eastAsia="Times New Roman"/>
          <w:lang w:eastAsia="es-CO"/>
        </w:rPr>
      </w:pPr>
      <w:r w:rsidRPr="00B513AA">
        <w:tab/>
      </w:r>
      <w:bookmarkStart w:id="184" w:name="_Toc226653068"/>
      <w:bookmarkStart w:id="185" w:name="_Toc227877933"/>
      <w:r w:rsidRPr="00B513AA">
        <w:t xml:space="preserve">Gráfico </w:t>
      </w:r>
      <w:r w:rsidRPr="00B513AA">
        <w:fldChar w:fldCharType="begin"/>
      </w:r>
      <w:r w:rsidRPr="00B513AA">
        <w:instrText xml:space="preserve"> SEQ Gráfico \* ARABIC </w:instrText>
      </w:r>
      <w:r w:rsidRPr="00B513AA">
        <w:fldChar w:fldCharType="separate"/>
      </w:r>
      <w:r w:rsidR="00F41A2D">
        <w:rPr>
          <w:noProof/>
        </w:rPr>
        <w:t>18</w:t>
      </w:r>
      <w:r w:rsidRPr="00B513AA">
        <w:fldChar w:fldCharType="end"/>
      </w:r>
      <w:bookmarkEnd w:id="184"/>
      <w:r w:rsidRPr="00B513AA">
        <w:t>. Balance entre subsidios y contribuciones Área Limpia Distrito S.A.S. E.S.P. 2022</w:t>
      </w:r>
      <w:r w:rsidR="24281C3D" w:rsidRPr="00B513AA">
        <w:t xml:space="preserve"> – </w:t>
      </w:r>
      <w:r w:rsidRPr="00B513AA">
        <w:t>2025</w:t>
      </w:r>
      <w:r w:rsidR="24281C3D" w:rsidRPr="00B513AA">
        <w:t xml:space="preserve"> (</w:t>
      </w:r>
      <w:r w:rsidR="24281C3D">
        <w:t>cifras en millones COP$)</w:t>
      </w:r>
      <w:bookmarkEnd w:id="185"/>
    </w:p>
    <w:p w14:paraId="21F29F2C" w14:textId="0C7792E5" w:rsidR="00F41527" w:rsidRPr="00B513AA" w:rsidRDefault="00701654" w:rsidP="00F41527">
      <w:pPr>
        <w:pStyle w:val="Descripcin"/>
        <w:rPr>
          <w:rFonts w:eastAsia="Times New Roman"/>
          <w:lang w:eastAsia="es-CO"/>
        </w:rPr>
      </w:pPr>
      <w:r>
        <w:rPr>
          <w:noProof/>
        </w:rPr>
        <w:lastRenderedPageBreak/>
        <w:drawing>
          <wp:inline distT="0" distB="0" distL="0" distR="0" wp14:anchorId="7B55299C" wp14:editId="278A85D9">
            <wp:extent cx="5627370" cy="2529840"/>
            <wp:effectExtent l="0" t="0" r="0" b="381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627370" cy="2529840"/>
                    </a:xfrm>
                    <a:prstGeom prst="rect">
                      <a:avLst/>
                    </a:prstGeom>
                    <a:noFill/>
                  </pic:spPr>
                </pic:pic>
              </a:graphicData>
            </a:graphic>
          </wp:inline>
        </w:drawing>
      </w:r>
    </w:p>
    <w:p w14:paraId="73D12F80" w14:textId="77777777" w:rsidR="00F41527" w:rsidRPr="00B513AA" w:rsidRDefault="00F41527" w:rsidP="00854007">
      <w:pPr>
        <w:spacing w:before="100" w:beforeAutospacing="1" w:after="100" w:afterAutospacing="1"/>
        <w:jc w:val="center"/>
        <w:rPr>
          <w:rFonts w:eastAsia="Times New Roman"/>
          <w:sz w:val="18"/>
          <w:szCs w:val="18"/>
          <w:lang w:eastAsia="es-CO"/>
        </w:rPr>
      </w:pPr>
      <w:r w:rsidRPr="00B513AA">
        <w:rPr>
          <w:rFonts w:eastAsia="Times New Roman"/>
          <w:sz w:val="18"/>
          <w:szCs w:val="18"/>
          <w:lang w:eastAsia="es-CO"/>
        </w:rPr>
        <w:t>Fuente: Cálculos SDHT con base información prestador</w:t>
      </w:r>
    </w:p>
    <w:p w14:paraId="3B183D82" w14:textId="749EB625" w:rsidR="00F41527" w:rsidRPr="00B513AA" w:rsidRDefault="00F41527" w:rsidP="00F41527">
      <w:pPr>
        <w:pStyle w:val="Ttulo3"/>
        <w:rPr>
          <w:rFonts w:eastAsia="Times New Roman"/>
          <w:lang w:eastAsia="es-CO"/>
        </w:rPr>
      </w:pPr>
      <w:bookmarkStart w:id="186" w:name="_Toc226651268"/>
      <w:bookmarkStart w:id="187" w:name="_Toc226653024"/>
      <w:bookmarkStart w:id="188" w:name="_Toc228799673"/>
      <w:r w:rsidRPr="00B513AA">
        <w:rPr>
          <w:rFonts w:eastAsia="Times New Roman"/>
          <w:lang w:eastAsia="es-CO"/>
        </w:rPr>
        <w:t>Ciudad Limpia S.A. E.S.P.</w:t>
      </w:r>
      <w:bookmarkEnd w:id="186"/>
      <w:bookmarkEnd w:id="187"/>
      <w:bookmarkEnd w:id="188"/>
    </w:p>
    <w:p w14:paraId="2BFC6F62" w14:textId="77777777" w:rsidR="00F41527" w:rsidRPr="00B513AA" w:rsidRDefault="00F41527" w:rsidP="00F41527">
      <w:pPr>
        <w:pStyle w:val="NormalWeb"/>
        <w:rPr>
          <w:rFonts w:cs="Arial"/>
        </w:rPr>
      </w:pPr>
      <w:r w:rsidRPr="00B513AA">
        <w:rPr>
          <w:rFonts w:cs="Arial"/>
          <w:lang w:eastAsia="es-CO"/>
        </w:rPr>
        <w:t xml:space="preserve">Entre 2022 y 2025, el déficit del prestador registró un incremento del 51%, al pasar de $11.897 millones a $24.198 millones. En promedio, el déficit crece en $4.100 millones, lo que equivale a una variación promedio del 17%. </w:t>
      </w:r>
    </w:p>
    <w:p w14:paraId="0E49BD33" w14:textId="77777777" w:rsidR="00F41527" w:rsidRPr="00B513AA" w:rsidRDefault="00F41527" w:rsidP="00F41527">
      <w:pPr>
        <w:pStyle w:val="NormalWeb"/>
        <w:rPr>
          <w:rFonts w:cs="Arial"/>
        </w:rPr>
      </w:pPr>
      <w:r w:rsidRPr="00B513AA">
        <w:rPr>
          <w:rFonts w:cs="Arial"/>
        </w:rPr>
        <w:t>En 2024, el déficit fue 1,4 veces superior al registrado en 2023, y en 2025 se incrementó a 1,2 veces respecto al nivel observado en 2024.</w:t>
      </w:r>
    </w:p>
    <w:p w14:paraId="3DEC02A7" w14:textId="77777777" w:rsidR="00F41527" w:rsidRPr="00B513AA" w:rsidRDefault="00F41527" w:rsidP="00F41527">
      <w:pPr>
        <w:pStyle w:val="NormalWeb"/>
        <w:rPr>
          <w:rFonts w:cs="Arial"/>
        </w:rPr>
      </w:pPr>
      <w:r w:rsidRPr="00B513AA">
        <w:rPr>
          <w:rFonts w:cs="Arial"/>
        </w:rPr>
        <w:t>En cuanto a los subsidios y las contribuciones, ambos presentan una tendencia creciente; sin embargo, los subsidios aumentan a un mayor ritmo. En promedio, los subsidios se incrementan en $6.977 millones (18%), mientras que las contribuciones lo hacen en $2.877 millones (13%).</w:t>
      </w:r>
    </w:p>
    <w:p w14:paraId="01374508" w14:textId="77777777" w:rsidR="003472A9" w:rsidRDefault="00F41527" w:rsidP="00F41527">
      <w:pPr>
        <w:pStyle w:val="Descripcin"/>
      </w:pPr>
      <w:r w:rsidRPr="00B513AA">
        <w:tab/>
      </w:r>
      <w:bookmarkStart w:id="189" w:name="_Toc226653069"/>
    </w:p>
    <w:p w14:paraId="3CAADBE3" w14:textId="058D508F" w:rsidR="003472A9" w:rsidRDefault="00F41527" w:rsidP="00F41527">
      <w:pPr>
        <w:pStyle w:val="Descripcin"/>
      </w:pPr>
      <w:bookmarkStart w:id="190" w:name="_Toc227877934"/>
      <w:r w:rsidRPr="00B513AA">
        <w:lastRenderedPageBreak/>
        <w:t xml:space="preserve">Gráfico </w:t>
      </w:r>
      <w:r w:rsidRPr="00B513AA">
        <w:fldChar w:fldCharType="begin"/>
      </w:r>
      <w:r w:rsidRPr="00B513AA">
        <w:instrText xml:space="preserve"> SEQ Gráfico \* ARABIC </w:instrText>
      </w:r>
      <w:r w:rsidRPr="00B513AA">
        <w:fldChar w:fldCharType="separate"/>
      </w:r>
      <w:r w:rsidR="00F41A2D">
        <w:rPr>
          <w:noProof/>
        </w:rPr>
        <w:t>19</w:t>
      </w:r>
      <w:r w:rsidRPr="00B513AA">
        <w:fldChar w:fldCharType="end"/>
      </w:r>
      <w:r w:rsidRPr="00B513AA">
        <w:t xml:space="preserve">. Balance entre subsidios y contribuciones Ciudad Limpia S.A. E.S.P. 2022 </w:t>
      </w:r>
      <w:r w:rsidR="056CA1C5" w:rsidRPr="00B513AA">
        <w:t>–</w:t>
      </w:r>
      <w:r w:rsidRPr="00B513AA">
        <w:t xml:space="preserve"> 2025</w:t>
      </w:r>
      <w:bookmarkEnd w:id="189"/>
      <w:bookmarkEnd w:id="190"/>
      <w:r w:rsidR="2361CA92" w:rsidRPr="00B513AA">
        <w:t xml:space="preserve"> </w:t>
      </w:r>
    </w:p>
    <w:p w14:paraId="222E9231" w14:textId="405FF79B" w:rsidR="00F41527" w:rsidRPr="00B513AA" w:rsidRDefault="2361CA92" w:rsidP="00F41527">
      <w:pPr>
        <w:pStyle w:val="Descripcin"/>
        <w:rPr>
          <w:lang w:eastAsia="es-CO"/>
        </w:rPr>
      </w:pPr>
      <w:r w:rsidRPr="00B513AA">
        <w:t>(</w:t>
      </w:r>
      <w:r>
        <w:t>cifras en millones COP$)</w:t>
      </w:r>
    </w:p>
    <w:p w14:paraId="6FAB2D40" w14:textId="52555BEE" w:rsidR="00F41527" w:rsidRPr="00B513AA" w:rsidRDefault="00701654" w:rsidP="00F41527">
      <w:pPr>
        <w:spacing w:before="100" w:beforeAutospacing="1" w:after="100" w:afterAutospacing="1"/>
        <w:rPr>
          <w:rFonts w:eastAsia="Times New Roman"/>
          <w:lang w:eastAsia="es-CO"/>
        </w:rPr>
      </w:pPr>
      <w:r>
        <w:rPr>
          <w:rFonts w:eastAsia="Times New Roman"/>
          <w:noProof/>
          <w:lang w:eastAsia="es-CO"/>
        </w:rPr>
        <w:drawing>
          <wp:inline distT="0" distB="0" distL="0" distR="0" wp14:anchorId="5D7FDBEF" wp14:editId="3805D1FB">
            <wp:extent cx="5627370" cy="2529840"/>
            <wp:effectExtent l="0" t="0" r="0" b="381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627370" cy="2529840"/>
                    </a:xfrm>
                    <a:prstGeom prst="rect">
                      <a:avLst/>
                    </a:prstGeom>
                    <a:noFill/>
                  </pic:spPr>
                </pic:pic>
              </a:graphicData>
            </a:graphic>
          </wp:inline>
        </w:drawing>
      </w:r>
    </w:p>
    <w:p w14:paraId="14F3ED15" w14:textId="77777777" w:rsidR="00F41527" w:rsidRPr="00B513AA" w:rsidRDefault="00F41527" w:rsidP="00854007">
      <w:pPr>
        <w:spacing w:before="100" w:beforeAutospacing="1" w:after="100" w:afterAutospacing="1"/>
        <w:jc w:val="center"/>
        <w:rPr>
          <w:rFonts w:eastAsia="Times New Roman"/>
          <w:sz w:val="18"/>
          <w:szCs w:val="18"/>
          <w:lang w:eastAsia="es-CO"/>
        </w:rPr>
      </w:pPr>
      <w:r w:rsidRPr="00B513AA">
        <w:rPr>
          <w:rFonts w:eastAsia="Times New Roman"/>
          <w:sz w:val="18"/>
          <w:szCs w:val="18"/>
          <w:lang w:eastAsia="es-CO"/>
        </w:rPr>
        <w:t>Fuente: Cálculos SDHT con base información prestador</w:t>
      </w:r>
    </w:p>
    <w:p w14:paraId="6CDB09C8" w14:textId="4C9D3E0A" w:rsidR="00F41527" w:rsidRPr="00B513AA" w:rsidRDefault="00F41527" w:rsidP="00F41527">
      <w:pPr>
        <w:pStyle w:val="Ttulo3"/>
        <w:rPr>
          <w:rFonts w:eastAsia="Times New Roman"/>
          <w:lang w:eastAsia="es-CO"/>
        </w:rPr>
      </w:pPr>
      <w:bookmarkStart w:id="191" w:name="_Toc226651269"/>
      <w:bookmarkStart w:id="192" w:name="_Toc226653025"/>
      <w:bookmarkStart w:id="193" w:name="_Toc228799674"/>
      <w:r w:rsidRPr="00B513AA">
        <w:rPr>
          <w:rFonts w:eastAsia="Times New Roman"/>
          <w:lang w:eastAsia="es-CO"/>
        </w:rPr>
        <w:t>Promoambiental Distrito S.A.S. E.S.P.</w:t>
      </w:r>
      <w:bookmarkEnd w:id="191"/>
      <w:bookmarkEnd w:id="192"/>
      <w:bookmarkEnd w:id="193"/>
    </w:p>
    <w:p w14:paraId="2A131E9D" w14:textId="77777777" w:rsidR="00F41527" w:rsidRPr="00B513AA" w:rsidRDefault="00F41527" w:rsidP="00F41527">
      <w:pPr>
        <w:pStyle w:val="NormalWeb"/>
        <w:rPr>
          <w:rFonts w:cs="Arial"/>
        </w:rPr>
      </w:pPr>
      <w:r w:rsidRPr="00B513AA">
        <w:rPr>
          <w:rFonts w:cs="Arial"/>
          <w:lang w:eastAsia="es-CO"/>
        </w:rPr>
        <w:t xml:space="preserve">Este prestador es el que presenta la mayor variación en el déficit entre 2022 y 2025, al pasar de $292 millones a $13.890 millones, lo que equivale a un crecimiento acumulado del 98%. </w:t>
      </w:r>
      <w:r w:rsidRPr="00B513AA">
        <w:rPr>
          <w:rFonts w:cs="Arial"/>
        </w:rPr>
        <w:t>En términos de promedios anuales, los subsidios crecen a una tasa del 21% (equivalente a $10.982 millones), mientras que las contribuciones lo hacen a un ritmo del 14% (equivalente a $6.449 millones).</w:t>
      </w:r>
    </w:p>
    <w:p w14:paraId="3A8A48AC" w14:textId="77777777" w:rsidR="00F41527" w:rsidRPr="00B513AA" w:rsidRDefault="00F41527" w:rsidP="00F41527">
      <w:pPr>
        <w:spacing w:before="100" w:beforeAutospacing="1" w:after="100" w:afterAutospacing="1"/>
        <w:rPr>
          <w:rFonts w:eastAsia="Times New Roman"/>
          <w:lang w:eastAsia="es-CO"/>
        </w:rPr>
      </w:pPr>
      <w:r w:rsidRPr="00B513AA">
        <w:rPr>
          <w:rFonts w:eastAsia="Times New Roman"/>
          <w:lang w:eastAsia="es-CO"/>
        </w:rPr>
        <w:t>El déficit registrado en 2024 fue 1,8 veces el valor observado en 2023, mientras que en 2025 alcanzó 1,5 veces el nivel registrado en 2024.</w:t>
      </w:r>
    </w:p>
    <w:p w14:paraId="6612CDF1" w14:textId="77777777" w:rsidR="00F41527" w:rsidRPr="00B513AA" w:rsidRDefault="00F41527" w:rsidP="00F41527">
      <w:pPr>
        <w:spacing w:before="100" w:beforeAutospacing="1" w:after="100" w:afterAutospacing="1"/>
      </w:pPr>
      <w:r w:rsidRPr="00B513AA">
        <w:t xml:space="preserve">Cabe señalar que </w:t>
      </w:r>
      <w:commentRangeStart w:id="194"/>
      <w:r w:rsidRPr="00B513AA">
        <w:t xml:space="preserve">este prestador registró balances anuales superavitarios hasta el </w:t>
      </w:r>
      <w:r w:rsidRPr="00B513AA">
        <w:lastRenderedPageBreak/>
        <w:t>año 2020</w:t>
      </w:r>
      <w:commentRangeEnd w:id="194"/>
      <w:r w:rsidR="00215863" w:rsidRPr="00B513AA">
        <w:rPr>
          <w:rStyle w:val="Refdecomentario"/>
          <w:sz w:val="24"/>
          <w:szCs w:val="24"/>
        </w:rPr>
        <w:commentReference w:id="194"/>
      </w:r>
      <w:r w:rsidRPr="00B513AA">
        <w:t>. No obstante, a partir de 2021 su comportamiento cambió, presentando únicamente seis meses con balance superavitario en 2021 y 2022, y dos meses en 2023 y 2024. Para 2025, la totalidad de los meses registró resultados deficitarios.</w:t>
      </w:r>
    </w:p>
    <w:p w14:paraId="7A73801F" w14:textId="4E778E90" w:rsidR="00F41527" w:rsidRPr="00B513AA" w:rsidRDefault="00F41527" w:rsidP="00F41527">
      <w:pPr>
        <w:pStyle w:val="Descripcin"/>
        <w:rPr>
          <w:rFonts w:eastAsia="Times New Roman"/>
          <w:b/>
          <w:bCs/>
          <w:lang w:eastAsia="es-CO"/>
        </w:rPr>
      </w:pPr>
      <w:r w:rsidRPr="00B513AA">
        <w:tab/>
      </w:r>
      <w:bookmarkStart w:id="195" w:name="_Toc226653070"/>
      <w:bookmarkStart w:id="196" w:name="_Toc227877935"/>
      <w:r w:rsidRPr="00B513AA">
        <w:t xml:space="preserve">Gráfico </w:t>
      </w:r>
      <w:r w:rsidRPr="00B513AA">
        <w:fldChar w:fldCharType="begin"/>
      </w:r>
      <w:r w:rsidRPr="00B513AA">
        <w:instrText xml:space="preserve"> SEQ Gráfico \* ARABIC </w:instrText>
      </w:r>
      <w:r w:rsidRPr="00B513AA">
        <w:fldChar w:fldCharType="separate"/>
      </w:r>
      <w:r w:rsidR="00F41A2D">
        <w:rPr>
          <w:noProof/>
        </w:rPr>
        <w:t>20</w:t>
      </w:r>
      <w:r w:rsidRPr="00B513AA">
        <w:fldChar w:fldCharType="end"/>
      </w:r>
      <w:r w:rsidRPr="00B513AA">
        <w:t xml:space="preserve">. Balance entre subsidios y contribuciones Promoambiental Distrital S.A.S. E.S.P. 2022 </w:t>
      </w:r>
      <w:r w:rsidR="41D41EA7" w:rsidRPr="00B513AA">
        <w:t>–</w:t>
      </w:r>
      <w:r w:rsidRPr="00B513AA">
        <w:t xml:space="preserve"> 2025</w:t>
      </w:r>
      <w:bookmarkEnd w:id="195"/>
      <w:r w:rsidR="41D41EA7" w:rsidRPr="00B513AA">
        <w:t xml:space="preserve"> (</w:t>
      </w:r>
      <w:r w:rsidR="41D41EA7">
        <w:t>cifras en millones COP$)</w:t>
      </w:r>
      <w:bookmarkEnd w:id="196"/>
    </w:p>
    <w:p w14:paraId="3C0722D8" w14:textId="50F6B193" w:rsidR="00F41527" w:rsidRPr="00B513AA" w:rsidRDefault="00701654" w:rsidP="00F41527">
      <w:pPr>
        <w:spacing w:before="100" w:beforeAutospacing="1" w:after="100" w:afterAutospacing="1"/>
        <w:rPr>
          <w:rFonts w:eastAsia="Times New Roman"/>
          <w:lang w:eastAsia="es-CO"/>
        </w:rPr>
      </w:pPr>
      <w:r>
        <w:rPr>
          <w:rFonts w:eastAsia="Times New Roman"/>
          <w:noProof/>
          <w:lang w:eastAsia="es-CO"/>
        </w:rPr>
        <w:drawing>
          <wp:inline distT="0" distB="0" distL="0" distR="0" wp14:anchorId="25289FD6" wp14:editId="0502A167">
            <wp:extent cx="5627370" cy="2529840"/>
            <wp:effectExtent l="0" t="0" r="0" b="381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627370" cy="2529840"/>
                    </a:xfrm>
                    <a:prstGeom prst="rect">
                      <a:avLst/>
                    </a:prstGeom>
                    <a:noFill/>
                  </pic:spPr>
                </pic:pic>
              </a:graphicData>
            </a:graphic>
          </wp:inline>
        </w:drawing>
      </w:r>
    </w:p>
    <w:p w14:paraId="78D07C6D" w14:textId="77777777" w:rsidR="00F41527" w:rsidRDefault="00F41527" w:rsidP="008558D6">
      <w:pPr>
        <w:spacing w:before="100" w:beforeAutospacing="1" w:after="100" w:afterAutospacing="1"/>
        <w:jc w:val="center"/>
        <w:rPr>
          <w:rFonts w:eastAsia="Times New Roman"/>
          <w:sz w:val="18"/>
          <w:szCs w:val="18"/>
          <w:lang w:eastAsia="es-CO"/>
        </w:rPr>
      </w:pPr>
      <w:r w:rsidRPr="00B513AA">
        <w:rPr>
          <w:rFonts w:eastAsia="Times New Roman"/>
          <w:sz w:val="18"/>
          <w:szCs w:val="18"/>
          <w:lang w:eastAsia="es-CO"/>
        </w:rPr>
        <w:t>Fuente: Cálculos SDHT con base información prestador</w:t>
      </w:r>
    </w:p>
    <w:p w14:paraId="5ED5AE3A" w14:textId="77777777" w:rsidR="008558D6" w:rsidRPr="00B513AA" w:rsidRDefault="008558D6" w:rsidP="008558D6">
      <w:pPr>
        <w:spacing w:before="100" w:beforeAutospacing="1" w:after="100" w:afterAutospacing="1"/>
        <w:jc w:val="center"/>
        <w:rPr>
          <w:rFonts w:eastAsia="Times New Roman"/>
          <w:sz w:val="18"/>
          <w:szCs w:val="18"/>
          <w:lang w:eastAsia="es-CO"/>
        </w:rPr>
      </w:pPr>
    </w:p>
    <w:p w14:paraId="71425822" w14:textId="64A943DC" w:rsidR="00F41527" w:rsidRPr="00B513AA" w:rsidRDefault="00F41527" w:rsidP="00F41527">
      <w:pPr>
        <w:pStyle w:val="Ttulo3"/>
        <w:rPr>
          <w:rFonts w:eastAsia="Times New Roman"/>
          <w:lang w:eastAsia="es-CO"/>
        </w:rPr>
      </w:pPr>
      <w:bookmarkStart w:id="197" w:name="_Toc226651270"/>
      <w:bookmarkStart w:id="198" w:name="_Toc226653026"/>
      <w:bookmarkStart w:id="199" w:name="_Toc228799675"/>
      <w:r w:rsidRPr="00B513AA">
        <w:rPr>
          <w:rFonts w:eastAsia="Times New Roman"/>
          <w:lang w:eastAsia="es-CO"/>
        </w:rPr>
        <w:t>Bogotá Limpia S.A.S. E.S.P.</w:t>
      </w:r>
      <w:bookmarkEnd w:id="197"/>
      <w:bookmarkEnd w:id="198"/>
      <w:bookmarkEnd w:id="199"/>
    </w:p>
    <w:p w14:paraId="193BF7FB" w14:textId="77777777" w:rsidR="00F41527" w:rsidRPr="00B513AA" w:rsidRDefault="00F41527" w:rsidP="00F41527">
      <w:pPr>
        <w:pStyle w:val="NormalWeb"/>
        <w:rPr>
          <w:rFonts w:cs="Arial"/>
          <w:lang w:eastAsia="es-CO"/>
        </w:rPr>
      </w:pPr>
      <w:r w:rsidRPr="00B513AA">
        <w:rPr>
          <w:rFonts w:cs="Arial"/>
          <w:lang w:eastAsia="es-CO"/>
        </w:rPr>
        <w:t xml:space="preserve">El crecimiento acumulado del déficit entre 2022 y 2025 fue del 74%, al pasar de $2.320 millones a $8.936 millones. </w:t>
      </w:r>
      <w:r w:rsidRPr="00B513AA">
        <w:rPr>
          <w:rFonts w:cs="Arial"/>
        </w:rPr>
        <w:t>E</w:t>
      </w:r>
      <w:r w:rsidRPr="00B513AA">
        <w:rPr>
          <w:rFonts w:cs="Arial"/>
          <w:lang w:eastAsia="es-CO"/>
        </w:rPr>
        <w:t>l déficit presenta una variación promedio del 64%, equivalente a $4.085 millones. Los mayores incrementos se registran en 2024 y 2025, años en los cuales el déficit alcanzó niveles de 2,8 y 1,5 veces, frente al valor observado en 2023 y 2024, respectivamente.</w:t>
      </w:r>
    </w:p>
    <w:p w14:paraId="2CA513C1" w14:textId="77777777" w:rsidR="00F41527" w:rsidRPr="00B513AA" w:rsidRDefault="00F41527" w:rsidP="00F41527">
      <w:pPr>
        <w:pStyle w:val="NormalWeb"/>
        <w:rPr>
          <w:rFonts w:cs="Arial"/>
        </w:rPr>
      </w:pPr>
      <w:r w:rsidRPr="00B513AA">
        <w:rPr>
          <w:rFonts w:cs="Arial"/>
        </w:rPr>
        <w:lastRenderedPageBreak/>
        <w:t>En cuanto a los subsidios y las contribuciones, estos aumentan en promedio en $4.085 millones y $1.879 millones, respectivamente, lo que equivale a crecimientos del 19% y 11%.</w:t>
      </w:r>
    </w:p>
    <w:p w14:paraId="53F39619" w14:textId="2155A03C" w:rsidR="00F41527" w:rsidRPr="00B513AA" w:rsidRDefault="00F41527" w:rsidP="00F41527">
      <w:pPr>
        <w:pStyle w:val="Descripcin"/>
        <w:rPr>
          <w:rFonts w:eastAsia="Times New Roman"/>
          <w:b/>
          <w:bCs/>
          <w:lang w:eastAsia="es-CO"/>
        </w:rPr>
      </w:pPr>
      <w:r w:rsidRPr="00B513AA">
        <w:tab/>
      </w:r>
      <w:bookmarkStart w:id="200" w:name="_Toc226653071"/>
      <w:bookmarkStart w:id="201" w:name="_Toc227877936"/>
      <w:r w:rsidRPr="00B513AA">
        <w:t xml:space="preserve">Gráfico </w:t>
      </w:r>
      <w:r w:rsidRPr="00B513AA">
        <w:fldChar w:fldCharType="begin"/>
      </w:r>
      <w:r w:rsidRPr="00B513AA">
        <w:instrText xml:space="preserve"> SEQ Gráfico \* ARABIC </w:instrText>
      </w:r>
      <w:r w:rsidRPr="00B513AA">
        <w:fldChar w:fldCharType="separate"/>
      </w:r>
      <w:r w:rsidR="00F41A2D">
        <w:rPr>
          <w:noProof/>
        </w:rPr>
        <w:t>21</w:t>
      </w:r>
      <w:r w:rsidRPr="00B513AA">
        <w:fldChar w:fldCharType="end"/>
      </w:r>
      <w:r w:rsidRPr="00B513AA">
        <w:t xml:space="preserve">. Balance entre subsidios y contribuciones Bogotá Limpia S.A.S. E.S.P. 2022 </w:t>
      </w:r>
      <w:r w:rsidR="7B6ED12C" w:rsidRPr="00B513AA">
        <w:t>–</w:t>
      </w:r>
      <w:r w:rsidRPr="00B513AA">
        <w:t xml:space="preserve"> 2025</w:t>
      </w:r>
      <w:bookmarkEnd w:id="200"/>
      <w:r w:rsidR="7B6ED12C" w:rsidRPr="00B513AA">
        <w:t xml:space="preserve"> (</w:t>
      </w:r>
      <w:r w:rsidR="7B6ED12C">
        <w:t>cifras en millones COP$)</w:t>
      </w:r>
      <w:bookmarkEnd w:id="201"/>
    </w:p>
    <w:p w14:paraId="42D225C2" w14:textId="7603FDA5" w:rsidR="00F41527" w:rsidRPr="00B513AA" w:rsidRDefault="00701654" w:rsidP="00F41527">
      <w:pPr>
        <w:spacing w:before="100" w:beforeAutospacing="1" w:after="100" w:afterAutospacing="1"/>
      </w:pPr>
      <w:r>
        <w:rPr>
          <w:noProof/>
        </w:rPr>
        <w:drawing>
          <wp:inline distT="0" distB="0" distL="0" distR="0" wp14:anchorId="0300CABF" wp14:editId="75F5E94C">
            <wp:extent cx="5627370" cy="2529840"/>
            <wp:effectExtent l="0" t="0" r="0" b="381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627370" cy="2529840"/>
                    </a:xfrm>
                    <a:prstGeom prst="rect">
                      <a:avLst/>
                    </a:prstGeom>
                    <a:noFill/>
                  </pic:spPr>
                </pic:pic>
              </a:graphicData>
            </a:graphic>
          </wp:inline>
        </w:drawing>
      </w:r>
    </w:p>
    <w:p w14:paraId="12FF53CE" w14:textId="77777777" w:rsidR="00F41527" w:rsidRDefault="00F41527" w:rsidP="008558D6">
      <w:pPr>
        <w:spacing w:before="100" w:beforeAutospacing="1" w:after="100" w:afterAutospacing="1"/>
        <w:jc w:val="center"/>
        <w:rPr>
          <w:rFonts w:eastAsia="Times New Roman"/>
          <w:sz w:val="20"/>
          <w:szCs w:val="20"/>
          <w:lang w:eastAsia="es-CO"/>
        </w:rPr>
      </w:pPr>
      <w:r w:rsidRPr="00B513AA">
        <w:rPr>
          <w:rFonts w:eastAsia="Times New Roman"/>
          <w:sz w:val="20"/>
          <w:szCs w:val="20"/>
          <w:lang w:eastAsia="es-CO"/>
        </w:rPr>
        <w:t>Fuente: Cálculos SDHT con base información prestador</w:t>
      </w:r>
    </w:p>
    <w:p w14:paraId="37D83131" w14:textId="77777777" w:rsidR="008558D6" w:rsidRPr="00B513AA" w:rsidRDefault="008558D6" w:rsidP="008558D6">
      <w:pPr>
        <w:spacing w:before="100" w:beforeAutospacing="1" w:after="100" w:afterAutospacing="1"/>
        <w:jc w:val="center"/>
        <w:rPr>
          <w:rFonts w:eastAsia="Times New Roman"/>
          <w:sz w:val="20"/>
          <w:szCs w:val="20"/>
          <w:lang w:eastAsia="es-CO"/>
        </w:rPr>
      </w:pPr>
    </w:p>
    <w:p w14:paraId="683EAE85" w14:textId="7CABC4C9" w:rsidR="00F41527" w:rsidRPr="00B513AA" w:rsidRDefault="00F41527" w:rsidP="00F41527">
      <w:pPr>
        <w:pStyle w:val="Ttulo3"/>
      </w:pPr>
      <w:bookmarkStart w:id="202" w:name="_Toc226651271"/>
      <w:bookmarkStart w:id="203" w:name="_Toc226653027"/>
      <w:bookmarkStart w:id="204" w:name="_Toc228799676"/>
      <w:r w:rsidRPr="00B513AA">
        <w:t>Limpieza Metropolitana S.A. E.S.P.</w:t>
      </w:r>
      <w:bookmarkEnd w:id="202"/>
      <w:bookmarkEnd w:id="203"/>
      <w:bookmarkEnd w:id="204"/>
    </w:p>
    <w:p w14:paraId="47BA165B" w14:textId="77777777" w:rsidR="00F41527" w:rsidRPr="00B513AA" w:rsidRDefault="00F41527" w:rsidP="00F41527">
      <w:pPr>
        <w:spacing w:before="100" w:beforeAutospacing="1" w:after="100" w:afterAutospacing="1"/>
        <w:rPr>
          <w:rFonts w:eastAsia="Times New Roman"/>
          <w:lang w:eastAsia="es-CO"/>
        </w:rPr>
      </w:pPr>
      <w:r w:rsidRPr="00B513AA">
        <w:rPr>
          <w:rFonts w:eastAsia="Times New Roman"/>
          <w:lang w:eastAsia="es-CO"/>
        </w:rPr>
        <w:t>El análisis del periodo 2022–2025 evidencia un crecimiento sostenido del déficit, al pasar de $46.915 millones en 2022 a $81.236 millones en 2025, lo que representa un incremento acumulado cercano al 73%. En promedio, el déficit presenta un aumento anual aproximado de $11.440 millones, 20%.</w:t>
      </w:r>
    </w:p>
    <w:p w14:paraId="48F88C6E" w14:textId="77777777" w:rsidR="00F41527" w:rsidRPr="00B513AA" w:rsidRDefault="00F41527" w:rsidP="00F41527">
      <w:pPr>
        <w:spacing w:before="100" w:beforeAutospacing="1" w:after="100" w:afterAutospacing="1"/>
        <w:rPr>
          <w:rFonts w:eastAsia="Times New Roman"/>
          <w:lang w:eastAsia="es-CO"/>
        </w:rPr>
      </w:pPr>
      <w:r w:rsidRPr="00B513AA">
        <w:rPr>
          <w:rFonts w:eastAsia="Times New Roman"/>
          <w:lang w:eastAsia="es-CO"/>
        </w:rPr>
        <w:lastRenderedPageBreak/>
        <w:t xml:space="preserve">En cuanto a los subsidios y las contribuciones, ambos presentan una tendencia creciente. En promedio, los subsidios se incrementan en alrededor de $11.486 millones, mientras que las contribuciones lo hacen en cerca de $4.046 millones, esto equivale a 18% y 14%, respectivamente. </w:t>
      </w:r>
    </w:p>
    <w:p w14:paraId="02303CF8" w14:textId="77777777" w:rsidR="00F41527" w:rsidRPr="00B513AA" w:rsidRDefault="00F41527" w:rsidP="00F41527">
      <w:pPr>
        <w:spacing w:before="100" w:beforeAutospacing="1" w:after="100" w:afterAutospacing="1"/>
        <w:rPr>
          <w:rFonts w:eastAsia="Times New Roman"/>
          <w:lang w:eastAsia="es-CO"/>
        </w:rPr>
      </w:pPr>
      <w:r w:rsidRPr="00B513AA">
        <w:rPr>
          <w:rFonts w:eastAsia="Times New Roman"/>
          <w:lang w:eastAsia="es-CO"/>
        </w:rPr>
        <w:t>El déficit registrado en 2024 fue 1,3 veces el valor observado en 2023, mientras que en 2025 alcanzó 1,1 veces el nivel registrado en 2024.</w:t>
      </w:r>
    </w:p>
    <w:p w14:paraId="0F9FA3E1" w14:textId="2F232FC0" w:rsidR="00F41527" w:rsidRPr="00B513AA" w:rsidRDefault="00F41527" w:rsidP="00F41527">
      <w:pPr>
        <w:pStyle w:val="Descripcin"/>
        <w:rPr>
          <w:rFonts w:eastAsia="Times New Roman"/>
          <w:b/>
          <w:bCs/>
          <w:lang w:eastAsia="es-CO"/>
        </w:rPr>
      </w:pPr>
      <w:r w:rsidRPr="00B513AA">
        <w:tab/>
      </w:r>
      <w:bookmarkStart w:id="205" w:name="_Toc226653072"/>
      <w:bookmarkStart w:id="206" w:name="_Toc227877937"/>
      <w:r w:rsidRPr="00B513AA">
        <w:t xml:space="preserve">Gráfico </w:t>
      </w:r>
      <w:r w:rsidRPr="00B513AA">
        <w:fldChar w:fldCharType="begin"/>
      </w:r>
      <w:r w:rsidRPr="00B513AA">
        <w:instrText xml:space="preserve"> SEQ Gráfico \* ARABIC </w:instrText>
      </w:r>
      <w:r w:rsidRPr="00B513AA">
        <w:fldChar w:fldCharType="separate"/>
      </w:r>
      <w:r w:rsidR="00F41A2D">
        <w:rPr>
          <w:noProof/>
        </w:rPr>
        <w:t>22</w:t>
      </w:r>
      <w:r w:rsidRPr="00B513AA">
        <w:fldChar w:fldCharType="end"/>
      </w:r>
      <w:r w:rsidRPr="00B513AA">
        <w:t xml:space="preserve">. Balance entre subsidios y contribuciones Bogotá Limpia S.A.S. E.S.P. 2022 </w:t>
      </w:r>
      <w:r w:rsidR="4271B69D" w:rsidRPr="00B513AA">
        <w:t>–</w:t>
      </w:r>
      <w:r w:rsidRPr="00B513AA">
        <w:t xml:space="preserve"> 2025</w:t>
      </w:r>
      <w:bookmarkEnd w:id="205"/>
      <w:r w:rsidR="4271B69D" w:rsidRPr="00B513AA">
        <w:t xml:space="preserve"> (</w:t>
      </w:r>
      <w:r w:rsidR="4271B69D">
        <w:t>cifras en millones COP$)</w:t>
      </w:r>
      <w:bookmarkEnd w:id="206"/>
    </w:p>
    <w:p w14:paraId="7A5EA18A" w14:textId="753FE7C1" w:rsidR="00F41527" w:rsidRPr="00B513AA" w:rsidRDefault="00701654" w:rsidP="00F41527">
      <w:pPr>
        <w:spacing w:before="100" w:beforeAutospacing="1" w:after="100" w:afterAutospacing="1"/>
      </w:pPr>
      <w:r>
        <w:rPr>
          <w:noProof/>
        </w:rPr>
        <w:drawing>
          <wp:inline distT="0" distB="0" distL="0" distR="0" wp14:anchorId="1405D48D" wp14:editId="48A8227D">
            <wp:extent cx="5627370" cy="2529840"/>
            <wp:effectExtent l="0" t="0" r="0" b="381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627370" cy="2529840"/>
                    </a:xfrm>
                    <a:prstGeom prst="rect">
                      <a:avLst/>
                    </a:prstGeom>
                    <a:noFill/>
                  </pic:spPr>
                </pic:pic>
              </a:graphicData>
            </a:graphic>
          </wp:inline>
        </w:drawing>
      </w:r>
    </w:p>
    <w:p w14:paraId="1B6821D2" w14:textId="77777777" w:rsidR="00F41527" w:rsidRPr="00B513AA" w:rsidRDefault="00F41527" w:rsidP="008558D6">
      <w:pPr>
        <w:spacing w:before="100" w:beforeAutospacing="1" w:after="100" w:afterAutospacing="1"/>
        <w:jc w:val="center"/>
        <w:rPr>
          <w:rFonts w:eastAsia="Times New Roman"/>
          <w:sz w:val="20"/>
          <w:szCs w:val="20"/>
          <w:lang w:eastAsia="es-CO"/>
        </w:rPr>
      </w:pPr>
      <w:r w:rsidRPr="00B513AA">
        <w:rPr>
          <w:rFonts w:eastAsia="Times New Roman"/>
          <w:sz w:val="20"/>
          <w:szCs w:val="20"/>
          <w:lang w:eastAsia="es-CO"/>
        </w:rPr>
        <w:t>Fuente Cálculos SDHT con base información prestador</w:t>
      </w:r>
    </w:p>
    <w:p w14:paraId="1AB45D57" w14:textId="77777777" w:rsidR="003472A9" w:rsidRDefault="003472A9">
      <w:pPr>
        <w:widowControl/>
        <w:autoSpaceDE/>
        <w:autoSpaceDN/>
        <w:spacing w:after="160" w:line="259" w:lineRule="auto"/>
        <w:jc w:val="left"/>
        <w:rPr>
          <w:b/>
          <w:bCs/>
          <w:color w:val="1C3557"/>
          <w:sz w:val="28"/>
          <w:szCs w:val="28"/>
        </w:rPr>
      </w:pPr>
      <w:r>
        <w:br w:type="page"/>
      </w:r>
    </w:p>
    <w:p w14:paraId="20664869" w14:textId="01C26BF6" w:rsidR="00A3124E" w:rsidRDefault="00A3124E" w:rsidP="00A3124E">
      <w:pPr>
        <w:pStyle w:val="Ttulo1"/>
      </w:pPr>
      <w:bookmarkStart w:id="207" w:name="_Toc228799677"/>
      <w:r w:rsidRPr="00A3124E">
        <w:lastRenderedPageBreak/>
        <w:t>Análisis de Capacidad de Pago</w:t>
      </w:r>
      <w:bookmarkEnd w:id="207"/>
    </w:p>
    <w:p w14:paraId="5905DD52" w14:textId="51086D14" w:rsidR="00A3124E" w:rsidRDefault="00A3124E" w:rsidP="00A3124E"/>
    <w:p w14:paraId="67230065" w14:textId="201D5E78" w:rsidR="00A3124E" w:rsidRPr="00A3124E" w:rsidRDefault="00A3124E" w:rsidP="00A3124E">
      <w:pPr>
        <w:pStyle w:val="Ttulo2"/>
        <w:rPr>
          <w:lang w:val="es-CO" w:eastAsia="es-MX"/>
        </w:rPr>
      </w:pPr>
      <w:bookmarkStart w:id="208" w:name="_Toc228799678"/>
      <w:r w:rsidRPr="00A3124E">
        <w:rPr>
          <w:lang w:val="es-CO" w:eastAsia="es-MX"/>
        </w:rPr>
        <w:t>Comportamiento del salario mínimo frente al incremento en la factura promedio</w:t>
      </w:r>
      <w:bookmarkEnd w:id="208"/>
    </w:p>
    <w:p w14:paraId="3A8508D8" w14:textId="4FAF8CFE" w:rsidR="00A3124E" w:rsidRDefault="00A3124E" w:rsidP="00A3124E">
      <w:pPr>
        <w:widowControl/>
        <w:autoSpaceDE/>
        <w:autoSpaceDN/>
        <w:spacing w:before="100" w:beforeAutospacing="1" w:after="100" w:afterAutospacing="1"/>
        <w:rPr>
          <w:rFonts w:eastAsia="Times New Roman"/>
          <w:lang w:val="es-CO" w:eastAsia="es-CO"/>
        </w:rPr>
      </w:pPr>
      <w:r w:rsidRPr="00C339E5">
        <w:rPr>
          <w:rFonts w:eastAsia="Times New Roman"/>
          <w:lang w:val="es-CO" w:eastAsia="es-CO"/>
        </w:rPr>
        <w:t>Para realizar la comparación, se tomó como referencia el valor del salario mínimo</w:t>
      </w:r>
      <w:r w:rsidR="00D34032">
        <w:rPr>
          <w:rFonts w:eastAsia="Times New Roman"/>
          <w:lang w:val="es-CO" w:eastAsia="es-CO"/>
        </w:rPr>
        <w:t xml:space="preserve"> mensual</w:t>
      </w:r>
      <w:r w:rsidRPr="00C339E5">
        <w:rPr>
          <w:rFonts w:eastAsia="Times New Roman"/>
          <w:lang w:val="es-CO" w:eastAsia="es-CO"/>
        </w:rPr>
        <w:t xml:space="preserve"> legal vigente (S</w:t>
      </w:r>
      <w:r w:rsidR="00D34032">
        <w:rPr>
          <w:rFonts w:eastAsia="Times New Roman"/>
          <w:lang w:val="es-CO" w:eastAsia="es-CO"/>
        </w:rPr>
        <w:t>M</w:t>
      </w:r>
      <w:r w:rsidRPr="00C339E5">
        <w:rPr>
          <w:rFonts w:eastAsia="Times New Roman"/>
          <w:lang w:val="es-CO" w:eastAsia="es-CO"/>
        </w:rPr>
        <w:t>MLV) para el periodo 2023 a 2026, así como las tarifas cobradas con corte a julio de cada vigencia; para 2026, se consideró el mes de enero debido a que no se cuenta con información consolidada y homogénea para el mismo periodo de corte (julio), lo que limita su comparabilidad con las vigencias anteriores. El análisis se efectuó tanto para la EAAB como para la tarifa promedio del servicio de aseo, calculada con base en la información reportada por los cinco operadores.</w:t>
      </w:r>
      <w:r w:rsidR="00DD7F24">
        <w:rPr>
          <w:rFonts w:eastAsia="Times New Roman"/>
          <w:lang w:val="es-CO" w:eastAsia="es-CO"/>
        </w:rPr>
        <w:t xml:space="preserve"> </w:t>
      </w:r>
      <w:r w:rsidR="00DD7F24" w:rsidRPr="00B513AA">
        <w:t>En el caso de acueducto y alcantarillado, se adoptó un consumo estándar de 11 m³/suscriptor/mes, permitiendo homogenizar el análisis</w:t>
      </w:r>
      <w:r w:rsidR="00DD7F24">
        <w:t>.</w:t>
      </w:r>
    </w:p>
    <w:p w14:paraId="1CB115E5" w14:textId="699E73CB" w:rsidR="00A3124E" w:rsidRPr="0042750B" w:rsidRDefault="00A3124E" w:rsidP="00A3124E">
      <w:pPr>
        <w:pStyle w:val="MdParagraph"/>
        <w:jc w:val="both"/>
        <w:rPr>
          <w:rFonts w:ascii="Arial" w:hAnsi="Arial" w:cs="Arial"/>
        </w:rPr>
      </w:pPr>
      <w:r w:rsidRPr="00C339E5">
        <w:rPr>
          <w:rFonts w:ascii="Arial" w:hAnsi="Arial" w:cs="Arial"/>
        </w:rPr>
        <w:t xml:space="preserve">Con base en lo anterior, se evidencia que, para un suscriptor residencial de estrato 4, si bien la factura total de servicios públicos (acueducto, alcantarillado y aseo) ha </w:t>
      </w:r>
      <w:r w:rsidRPr="00301D66">
        <w:rPr>
          <w:rFonts w:ascii="Arial" w:hAnsi="Arial" w:cs="Arial"/>
        </w:rPr>
        <w:t xml:space="preserve">presentado un incremento sostenido durante el periodo analizado, tal como se muestra </w:t>
      </w:r>
      <w:r w:rsidR="0042750B" w:rsidRPr="00301D66">
        <w:rPr>
          <w:rFonts w:ascii="Arial" w:hAnsi="Arial" w:cs="Arial"/>
        </w:rPr>
        <w:t xml:space="preserve">en la </w:t>
      </w:r>
      <w:r w:rsidR="0042750B" w:rsidRPr="00301D66">
        <w:rPr>
          <w:rFonts w:ascii="Arial" w:hAnsi="Arial" w:cs="Arial"/>
        </w:rPr>
        <w:fldChar w:fldCharType="begin"/>
      </w:r>
      <w:r w:rsidR="0042750B" w:rsidRPr="00301D66">
        <w:rPr>
          <w:rFonts w:ascii="Arial" w:hAnsi="Arial" w:cs="Arial"/>
        </w:rPr>
        <w:instrText xml:space="preserve"> REF _Ref227254746 \h  \* MERGEFORMAT </w:instrText>
      </w:r>
      <w:r w:rsidR="0042750B" w:rsidRPr="00301D66">
        <w:rPr>
          <w:rFonts w:ascii="Arial" w:hAnsi="Arial" w:cs="Arial"/>
        </w:rPr>
      </w:r>
      <w:r w:rsidR="0042750B" w:rsidRPr="00301D66">
        <w:rPr>
          <w:rFonts w:ascii="Arial" w:hAnsi="Arial" w:cs="Arial"/>
        </w:rPr>
        <w:fldChar w:fldCharType="separate"/>
      </w:r>
      <w:r w:rsidR="00F41A2D" w:rsidRPr="00F41A2D">
        <w:rPr>
          <w:rFonts w:ascii="Arial" w:hAnsi="Arial" w:cs="Arial"/>
        </w:rPr>
        <w:t xml:space="preserve">Tabla </w:t>
      </w:r>
      <w:r w:rsidR="00F41A2D" w:rsidRPr="00F41A2D">
        <w:rPr>
          <w:rFonts w:ascii="Arial" w:hAnsi="Arial" w:cs="Arial"/>
          <w:noProof/>
        </w:rPr>
        <w:t>23</w:t>
      </w:r>
      <w:r w:rsidR="0042750B" w:rsidRPr="00301D66">
        <w:rPr>
          <w:rFonts w:ascii="Arial" w:hAnsi="Arial" w:cs="Arial"/>
        </w:rPr>
        <w:fldChar w:fldCharType="end"/>
      </w:r>
      <w:r w:rsidRPr="00301D66">
        <w:rPr>
          <w:rFonts w:ascii="Arial" w:hAnsi="Arial" w:cs="Arial"/>
        </w:rPr>
        <w:t>:</w:t>
      </w:r>
    </w:p>
    <w:p w14:paraId="0049184B" w14:textId="77777777" w:rsidR="00A3124E" w:rsidRDefault="00A3124E" w:rsidP="00A3124E">
      <w:pPr>
        <w:pStyle w:val="MdParagraph"/>
        <w:jc w:val="both"/>
        <w:rPr>
          <w:rFonts w:ascii="Arial" w:hAnsi="Arial" w:cs="Arial"/>
        </w:rPr>
      </w:pPr>
    </w:p>
    <w:p w14:paraId="6776BF19" w14:textId="764A8906" w:rsidR="00A3124E" w:rsidRPr="00C339E5" w:rsidRDefault="00A3124E" w:rsidP="00A3124E">
      <w:pPr>
        <w:pStyle w:val="Descripcin"/>
      </w:pPr>
      <w:bookmarkStart w:id="209" w:name="_Ref227254746"/>
      <w:bookmarkStart w:id="210" w:name="_Toc227877911"/>
      <w:r>
        <w:t xml:space="preserve">Tabla </w:t>
      </w:r>
      <w:r>
        <w:fldChar w:fldCharType="begin"/>
      </w:r>
      <w:r>
        <w:instrText xml:space="preserve"> SEQ Tabla \* ARABIC </w:instrText>
      </w:r>
      <w:r>
        <w:fldChar w:fldCharType="separate"/>
      </w:r>
      <w:r w:rsidR="00F41A2D">
        <w:rPr>
          <w:noProof/>
        </w:rPr>
        <w:t>23</w:t>
      </w:r>
      <w:r>
        <w:fldChar w:fldCharType="end"/>
      </w:r>
      <w:bookmarkEnd w:id="209"/>
      <w:r>
        <w:t xml:space="preserve"> </w:t>
      </w:r>
      <w:r w:rsidRPr="00A3124E">
        <w:t>Análisis</w:t>
      </w:r>
      <w:r>
        <w:t xml:space="preserve"> salario mínimo frente factura de acueducto, alcantarillado y aseo 2023-2025</w:t>
      </w:r>
      <w:bookmarkEnd w:id="210"/>
    </w:p>
    <w:tbl>
      <w:tblPr>
        <w:tblStyle w:val="Tablanormal5"/>
        <w:tblW w:w="5000" w:type="pct"/>
        <w:tblLook w:val="04A0" w:firstRow="1" w:lastRow="0" w:firstColumn="1" w:lastColumn="0" w:noHBand="0" w:noVBand="1"/>
      </w:tblPr>
      <w:tblGrid>
        <w:gridCol w:w="651"/>
        <w:gridCol w:w="1303"/>
        <w:gridCol w:w="1227"/>
        <w:gridCol w:w="1509"/>
        <w:gridCol w:w="1618"/>
        <w:gridCol w:w="1086"/>
        <w:gridCol w:w="1444"/>
      </w:tblGrid>
      <w:tr w:rsidR="00A3124E" w:rsidRPr="00034C86" w14:paraId="6BD5DB85" w14:textId="77777777">
        <w:trPr>
          <w:cnfStyle w:val="100000000000" w:firstRow="1" w:lastRow="0" w:firstColumn="0" w:lastColumn="0" w:oddVBand="0" w:evenVBand="0" w:oddHBand="0" w:evenHBand="0" w:firstRowFirstColumn="0" w:firstRowLastColumn="0" w:lastRowFirstColumn="0" w:lastRowLastColumn="0"/>
          <w:trHeight w:val="290"/>
        </w:trPr>
        <w:tc>
          <w:tcPr>
            <w:cnfStyle w:val="001000000100" w:firstRow="0" w:lastRow="0" w:firstColumn="1" w:lastColumn="0" w:oddVBand="0" w:evenVBand="0" w:oddHBand="0" w:evenHBand="0" w:firstRowFirstColumn="1" w:firstRowLastColumn="0" w:lastRowFirstColumn="0" w:lastRowLastColumn="0"/>
            <w:tcW w:w="565" w:type="pct"/>
            <w:noWrap/>
            <w:vAlign w:val="center"/>
            <w:hideMark/>
          </w:tcPr>
          <w:p w14:paraId="50FA87E7" w14:textId="77777777" w:rsidR="00A3124E" w:rsidRPr="00C84F16" w:rsidRDefault="00A3124E">
            <w:pPr>
              <w:jc w:val="center"/>
              <w:rPr>
                <w:color w:val="000000"/>
                <w:sz w:val="20"/>
                <w:szCs w:val="20"/>
              </w:rPr>
            </w:pPr>
            <w:r w:rsidRPr="00C84F16">
              <w:rPr>
                <w:color w:val="000000"/>
                <w:sz w:val="20"/>
                <w:szCs w:val="20"/>
              </w:rPr>
              <w:t>Año</w:t>
            </w:r>
          </w:p>
        </w:tc>
        <w:tc>
          <w:tcPr>
            <w:tcW w:w="755" w:type="pct"/>
            <w:noWrap/>
            <w:vAlign w:val="center"/>
            <w:hideMark/>
          </w:tcPr>
          <w:p w14:paraId="363C8E26" w14:textId="77777777" w:rsidR="00A3124E" w:rsidRPr="00C84F16" w:rsidRDefault="00A3124E">
            <w:pPr>
              <w:jc w:val="center"/>
              <w:cnfStyle w:val="100000000000" w:firstRow="1" w:lastRow="0" w:firstColumn="0" w:lastColumn="0" w:oddVBand="0" w:evenVBand="0" w:oddHBand="0" w:evenHBand="0" w:firstRowFirstColumn="0" w:firstRowLastColumn="0" w:lastRowFirstColumn="0" w:lastRowLastColumn="0"/>
              <w:rPr>
                <w:b/>
                <w:bCs/>
                <w:color w:val="000000"/>
                <w:sz w:val="20"/>
                <w:szCs w:val="20"/>
              </w:rPr>
            </w:pPr>
            <w:r w:rsidRPr="00C84F16">
              <w:rPr>
                <w:b/>
                <w:bCs/>
                <w:color w:val="000000"/>
                <w:sz w:val="20"/>
                <w:szCs w:val="20"/>
              </w:rPr>
              <w:t>Valor SMLV</w:t>
            </w:r>
          </w:p>
        </w:tc>
        <w:tc>
          <w:tcPr>
            <w:tcW w:w="707" w:type="pct"/>
            <w:noWrap/>
            <w:vAlign w:val="center"/>
            <w:hideMark/>
          </w:tcPr>
          <w:p w14:paraId="4C260A7E" w14:textId="77777777" w:rsidR="00A3124E" w:rsidRPr="00C84F16" w:rsidRDefault="00A3124E">
            <w:pPr>
              <w:jc w:val="center"/>
              <w:cnfStyle w:val="100000000000" w:firstRow="1" w:lastRow="0" w:firstColumn="0" w:lastColumn="0" w:oddVBand="0" w:evenVBand="0" w:oddHBand="0" w:evenHBand="0" w:firstRowFirstColumn="0" w:firstRowLastColumn="0" w:lastRowFirstColumn="0" w:lastRowLastColumn="0"/>
              <w:rPr>
                <w:b/>
                <w:bCs/>
                <w:color w:val="000000"/>
                <w:sz w:val="20"/>
                <w:szCs w:val="20"/>
              </w:rPr>
            </w:pPr>
            <w:r w:rsidRPr="00C84F16">
              <w:rPr>
                <w:b/>
                <w:bCs/>
                <w:color w:val="000000"/>
                <w:sz w:val="20"/>
                <w:szCs w:val="20"/>
              </w:rPr>
              <w:t>Acu</w:t>
            </w:r>
            <w:r w:rsidRPr="00034C86">
              <w:rPr>
                <w:b/>
                <w:bCs/>
                <w:color w:val="000000"/>
                <w:sz w:val="20"/>
                <w:szCs w:val="20"/>
              </w:rPr>
              <w:t>educto</w:t>
            </w:r>
          </w:p>
        </w:tc>
        <w:tc>
          <w:tcPr>
            <w:tcW w:w="871" w:type="pct"/>
            <w:noWrap/>
            <w:vAlign w:val="center"/>
            <w:hideMark/>
          </w:tcPr>
          <w:p w14:paraId="6A6D5093" w14:textId="77777777" w:rsidR="00A3124E" w:rsidRPr="00C84F16" w:rsidRDefault="00A3124E">
            <w:pPr>
              <w:jc w:val="center"/>
              <w:cnfStyle w:val="100000000000" w:firstRow="1" w:lastRow="0" w:firstColumn="0" w:lastColumn="0" w:oddVBand="0" w:evenVBand="0" w:oddHBand="0" w:evenHBand="0" w:firstRowFirstColumn="0" w:firstRowLastColumn="0" w:lastRowFirstColumn="0" w:lastRowLastColumn="0"/>
              <w:rPr>
                <w:b/>
                <w:bCs/>
                <w:color w:val="000000"/>
                <w:sz w:val="20"/>
                <w:szCs w:val="20"/>
              </w:rPr>
            </w:pPr>
            <w:r w:rsidRPr="00C84F16">
              <w:rPr>
                <w:b/>
                <w:bCs/>
                <w:color w:val="000000"/>
                <w:sz w:val="20"/>
                <w:szCs w:val="20"/>
              </w:rPr>
              <w:t>Alc</w:t>
            </w:r>
            <w:r w:rsidRPr="00034C86">
              <w:rPr>
                <w:b/>
                <w:bCs/>
                <w:color w:val="000000"/>
                <w:sz w:val="20"/>
                <w:szCs w:val="20"/>
              </w:rPr>
              <w:t>antarillado</w:t>
            </w:r>
          </w:p>
        </w:tc>
        <w:tc>
          <w:tcPr>
            <w:tcW w:w="608" w:type="pct"/>
            <w:noWrap/>
            <w:vAlign w:val="center"/>
            <w:hideMark/>
          </w:tcPr>
          <w:p w14:paraId="7EB8F835" w14:textId="77777777" w:rsidR="00A3124E" w:rsidRPr="00C84F16" w:rsidRDefault="00A3124E">
            <w:pPr>
              <w:jc w:val="center"/>
              <w:cnfStyle w:val="100000000000" w:firstRow="1" w:lastRow="0" w:firstColumn="0" w:lastColumn="0" w:oddVBand="0" w:evenVBand="0" w:oddHBand="0" w:evenHBand="0" w:firstRowFirstColumn="0" w:firstRowLastColumn="0" w:lastRowFirstColumn="0" w:lastRowLastColumn="0"/>
              <w:rPr>
                <w:b/>
                <w:bCs/>
                <w:color w:val="000000"/>
                <w:sz w:val="20"/>
                <w:szCs w:val="20"/>
              </w:rPr>
            </w:pPr>
            <w:r w:rsidRPr="00C84F16">
              <w:rPr>
                <w:b/>
                <w:bCs/>
                <w:color w:val="000000"/>
                <w:sz w:val="20"/>
                <w:szCs w:val="20"/>
              </w:rPr>
              <w:t>Aseo</w:t>
            </w:r>
          </w:p>
        </w:tc>
        <w:tc>
          <w:tcPr>
            <w:tcW w:w="661" w:type="pct"/>
            <w:noWrap/>
            <w:vAlign w:val="center"/>
            <w:hideMark/>
          </w:tcPr>
          <w:p w14:paraId="1916FD2C" w14:textId="77777777" w:rsidR="00A3124E" w:rsidRPr="00034C86" w:rsidRDefault="00A3124E">
            <w:pPr>
              <w:jc w:val="center"/>
              <w:cnfStyle w:val="100000000000" w:firstRow="1" w:lastRow="0" w:firstColumn="0" w:lastColumn="0" w:oddVBand="0" w:evenVBand="0" w:oddHBand="0" w:evenHBand="0" w:firstRowFirstColumn="0" w:firstRowLastColumn="0" w:lastRowFirstColumn="0" w:lastRowLastColumn="0"/>
              <w:rPr>
                <w:b/>
                <w:bCs/>
                <w:i w:val="0"/>
                <w:iCs w:val="0"/>
                <w:color w:val="000000"/>
                <w:sz w:val="20"/>
                <w:szCs w:val="20"/>
              </w:rPr>
            </w:pPr>
            <w:r w:rsidRPr="00C84F16">
              <w:rPr>
                <w:b/>
                <w:bCs/>
                <w:color w:val="000000"/>
                <w:sz w:val="20"/>
                <w:szCs w:val="20"/>
              </w:rPr>
              <w:t>Total</w:t>
            </w:r>
            <w:r w:rsidRPr="00034C86">
              <w:rPr>
                <w:b/>
                <w:bCs/>
                <w:color w:val="000000"/>
                <w:sz w:val="20"/>
                <w:szCs w:val="20"/>
              </w:rPr>
              <w:t xml:space="preserve"> </w:t>
            </w:r>
          </w:p>
          <w:p w14:paraId="21FB3476" w14:textId="77777777" w:rsidR="00A3124E" w:rsidRPr="00C84F16" w:rsidRDefault="00A3124E">
            <w:pPr>
              <w:jc w:val="center"/>
              <w:cnfStyle w:val="100000000000" w:firstRow="1" w:lastRow="0" w:firstColumn="0" w:lastColumn="0" w:oddVBand="0" w:evenVBand="0" w:oddHBand="0" w:evenHBand="0" w:firstRowFirstColumn="0" w:firstRowLastColumn="0" w:lastRowFirstColumn="0" w:lastRowLastColumn="0"/>
              <w:rPr>
                <w:b/>
                <w:bCs/>
                <w:color w:val="000000"/>
                <w:sz w:val="20"/>
                <w:szCs w:val="20"/>
              </w:rPr>
            </w:pPr>
            <w:r w:rsidRPr="00034C86">
              <w:rPr>
                <w:b/>
                <w:bCs/>
                <w:color w:val="000000"/>
                <w:sz w:val="20"/>
                <w:szCs w:val="20"/>
              </w:rPr>
              <w:t>Factura</w:t>
            </w:r>
          </w:p>
        </w:tc>
        <w:tc>
          <w:tcPr>
            <w:tcW w:w="833" w:type="pct"/>
            <w:noWrap/>
            <w:vAlign w:val="center"/>
            <w:hideMark/>
          </w:tcPr>
          <w:p w14:paraId="3D18648A" w14:textId="77777777" w:rsidR="00A3124E" w:rsidRPr="00C84F16" w:rsidRDefault="00A3124E">
            <w:pPr>
              <w:jc w:val="center"/>
              <w:cnfStyle w:val="100000000000" w:firstRow="1" w:lastRow="0" w:firstColumn="0" w:lastColumn="0" w:oddVBand="0" w:evenVBand="0" w:oddHBand="0" w:evenHBand="0" w:firstRowFirstColumn="0" w:firstRowLastColumn="0" w:lastRowFirstColumn="0" w:lastRowLastColumn="0"/>
              <w:rPr>
                <w:b/>
                <w:bCs/>
                <w:color w:val="000000"/>
                <w:sz w:val="20"/>
                <w:szCs w:val="20"/>
              </w:rPr>
            </w:pPr>
            <w:r w:rsidRPr="00C84F16">
              <w:rPr>
                <w:b/>
                <w:bCs/>
                <w:color w:val="000000"/>
                <w:sz w:val="20"/>
                <w:szCs w:val="20"/>
              </w:rPr>
              <w:t>% representa</w:t>
            </w:r>
          </w:p>
        </w:tc>
      </w:tr>
      <w:tr w:rsidR="00A3124E" w:rsidRPr="00034C86" w14:paraId="42D42170" w14:textId="77777777">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565" w:type="pct"/>
            <w:noWrap/>
            <w:vAlign w:val="center"/>
            <w:hideMark/>
          </w:tcPr>
          <w:p w14:paraId="065371E9" w14:textId="77777777" w:rsidR="00A3124E" w:rsidRPr="00C84F16" w:rsidRDefault="00A3124E">
            <w:pPr>
              <w:jc w:val="center"/>
              <w:rPr>
                <w:color w:val="000000"/>
                <w:sz w:val="20"/>
                <w:szCs w:val="20"/>
              </w:rPr>
            </w:pPr>
            <w:r w:rsidRPr="00C84F16">
              <w:rPr>
                <w:color w:val="000000"/>
                <w:sz w:val="20"/>
                <w:szCs w:val="20"/>
              </w:rPr>
              <w:t>2023</w:t>
            </w:r>
          </w:p>
        </w:tc>
        <w:tc>
          <w:tcPr>
            <w:tcW w:w="755" w:type="pct"/>
            <w:noWrap/>
            <w:vAlign w:val="center"/>
            <w:hideMark/>
          </w:tcPr>
          <w:p w14:paraId="4A459D09" w14:textId="77777777" w:rsidR="00A3124E" w:rsidRPr="00C84F16" w:rsidRDefault="00A3124E">
            <w:pPr>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C84F16">
              <w:rPr>
                <w:color w:val="000000"/>
                <w:sz w:val="20"/>
                <w:szCs w:val="20"/>
              </w:rPr>
              <w:t>$ 1.160.000</w:t>
            </w:r>
          </w:p>
        </w:tc>
        <w:tc>
          <w:tcPr>
            <w:tcW w:w="707" w:type="pct"/>
            <w:noWrap/>
            <w:hideMark/>
          </w:tcPr>
          <w:p w14:paraId="6BA62E3F" w14:textId="77777777" w:rsidR="00A3124E" w:rsidRPr="00C84F16" w:rsidRDefault="00A3124E">
            <w:pPr>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034C86">
              <w:rPr>
                <w:sz w:val="20"/>
                <w:szCs w:val="20"/>
              </w:rPr>
              <w:t>$ 45.682</w:t>
            </w:r>
          </w:p>
        </w:tc>
        <w:tc>
          <w:tcPr>
            <w:tcW w:w="871" w:type="pct"/>
            <w:noWrap/>
            <w:hideMark/>
          </w:tcPr>
          <w:p w14:paraId="614907C4" w14:textId="77777777" w:rsidR="00A3124E" w:rsidRPr="00C84F16" w:rsidRDefault="00A3124E">
            <w:pPr>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034C86">
              <w:rPr>
                <w:sz w:val="20"/>
                <w:szCs w:val="20"/>
              </w:rPr>
              <w:t>$ 42.201</w:t>
            </w:r>
          </w:p>
        </w:tc>
        <w:tc>
          <w:tcPr>
            <w:tcW w:w="608" w:type="pct"/>
            <w:noWrap/>
            <w:hideMark/>
          </w:tcPr>
          <w:p w14:paraId="49BBE529" w14:textId="77777777" w:rsidR="00A3124E" w:rsidRPr="00C84F16" w:rsidRDefault="00A3124E">
            <w:pPr>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034C86">
              <w:rPr>
                <w:sz w:val="20"/>
                <w:szCs w:val="20"/>
              </w:rPr>
              <w:t>$ 27.122</w:t>
            </w:r>
          </w:p>
        </w:tc>
        <w:tc>
          <w:tcPr>
            <w:tcW w:w="661" w:type="pct"/>
            <w:noWrap/>
            <w:hideMark/>
          </w:tcPr>
          <w:p w14:paraId="48533281" w14:textId="77777777" w:rsidR="00A3124E" w:rsidRPr="00C84F16" w:rsidRDefault="00A3124E">
            <w:pPr>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034C86">
              <w:rPr>
                <w:sz w:val="20"/>
                <w:szCs w:val="20"/>
              </w:rPr>
              <w:t>$ 115.006</w:t>
            </w:r>
          </w:p>
        </w:tc>
        <w:tc>
          <w:tcPr>
            <w:tcW w:w="833" w:type="pct"/>
            <w:noWrap/>
            <w:hideMark/>
          </w:tcPr>
          <w:p w14:paraId="3AC56C2F" w14:textId="77777777" w:rsidR="00A3124E" w:rsidRPr="00C84F16" w:rsidRDefault="00A3124E">
            <w:pPr>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034C86">
              <w:rPr>
                <w:sz w:val="20"/>
                <w:szCs w:val="20"/>
              </w:rPr>
              <w:t>9,9%</w:t>
            </w:r>
          </w:p>
        </w:tc>
      </w:tr>
      <w:tr w:rsidR="00A3124E" w:rsidRPr="00034C86" w14:paraId="631D303F" w14:textId="77777777">
        <w:trPr>
          <w:trHeight w:val="290"/>
        </w:trPr>
        <w:tc>
          <w:tcPr>
            <w:cnfStyle w:val="001000000000" w:firstRow="0" w:lastRow="0" w:firstColumn="1" w:lastColumn="0" w:oddVBand="0" w:evenVBand="0" w:oddHBand="0" w:evenHBand="0" w:firstRowFirstColumn="0" w:firstRowLastColumn="0" w:lastRowFirstColumn="0" w:lastRowLastColumn="0"/>
            <w:tcW w:w="565" w:type="pct"/>
            <w:noWrap/>
            <w:vAlign w:val="center"/>
            <w:hideMark/>
          </w:tcPr>
          <w:p w14:paraId="5F13A1C6" w14:textId="77777777" w:rsidR="00A3124E" w:rsidRPr="00C84F16" w:rsidRDefault="00A3124E">
            <w:pPr>
              <w:jc w:val="center"/>
              <w:rPr>
                <w:color w:val="000000"/>
                <w:sz w:val="20"/>
                <w:szCs w:val="20"/>
              </w:rPr>
            </w:pPr>
            <w:r w:rsidRPr="00C84F16">
              <w:rPr>
                <w:color w:val="000000"/>
                <w:sz w:val="20"/>
                <w:szCs w:val="20"/>
              </w:rPr>
              <w:t>2024</w:t>
            </w:r>
          </w:p>
        </w:tc>
        <w:tc>
          <w:tcPr>
            <w:tcW w:w="755" w:type="pct"/>
            <w:noWrap/>
            <w:vAlign w:val="center"/>
            <w:hideMark/>
          </w:tcPr>
          <w:p w14:paraId="0F320BD7" w14:textId="77777777" w:rsidR="00A3124E" w:rsidRPr="00C84F16" w:rsidRDefault="00A3124E">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C84F16">
              <w:rPr>
                <w:color w:val="000000"/>
                <w:sz w:val="20"/>
                <w:szCs w:val="20"/>
              </w:rPr>
              <w:t>$ 1.300.000</w:t>
            </w:r>
          </w:p>
        </w:tc>
        <w:tc>
          <w:tcPr>
            <w:tcW w:w="707" w:type="pct"/>
            <w:noWrap/>
            <w:hideMark/>
          </w:tcPr>
          <w:p w14:paraId="0DFCE198" w14:textId="77777777" w:rsidR="00A3124E" w:rsidRPr="00C84F16" w:rsidRDefault="00A3124E">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034C86">
              <w:rPr>
                <w:sz w:val="20"/>
                <w:szCs w:val="20"/>
              </w:rPr>
              <w:t>$ 47.565</w:t>
            </w:r>
          </w:p>
        </w:tc>
        <w:tc>
          <w:tcPr>
            <w:tcW w:w="871" w:type="pct"/>
            <w:noWrap/>
            <w:hideMark/>
          </w:tcPr>
          <w:p w14:paraId="39673752" w14:textId="77777777" w:rsidR="00A3124E" w:rsidRPr="00C84F16" w:rsidRDefault="00A3124E">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034C86">
              <w:rPr>
                <w:sz w:val="20"/>
                <w:szCs w:val="20"/>
              </w:rPr>
              <w:t>$ 45.375</w:t>
            </w:r>
          </w:p>
        </w:tc>
        <w:tc>
          <w:tcPr>
            <w:tcW w:w="608" w:type="pct"/>
            <w:noWrap/>
            <w:hideMark/>
          </w:tcPr>
          <w:p w14:paraId="47C219FB" w14:textId="77777777" w:rsidR="00A3124E" w:rsidRPr="00C84F16" w:rsidRDefault="00A3124E">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034C86">
              <w:rPr>
                <w:sz w:val="20"/>
                <w:szCs w:val="20"/>
              </w:rPr>
              <w:t>$ 33.273</w:t>
            </w:r>
          </w:p>
        </w:tc>
        <w:tc>
          <w:tcPr>
            <w:tcW w:w="661" w:type="pct"/>
            <w:noWrap/>
            <w:hideMark/>
          </w:tcPr>
          <w:p w14:paraId="7C6BA02D" w14:textId="77777777" w:rsidR="00A3124E" w:rsidRPr="00C84F16" w:rsidRDefault="00A3124E">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034C86">
              <w:rPr>
                <w:sz w:val="20"/>
                <w:szCs w:val="20"/>
              </w:rPr>
              <w:t>$ 126.213</w:t>
            </w:r>
          </w:p>
        </w:tc>
        <w:tc>
          <w:tcPr>
            <w:tcW w:w="833" w:type="pct"/>
            <w:noWrap/>
            <w:hideMark/>
          </w:tcPr>
          <w:p w14:paraId="47ECD110" w14:textId="77777777" w:rsidR="00A3124E" w:rsidRPr="00C84F16" w:rsidRDefault="00A3124E">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034C86">
              <w:rPr>
                <w:sz w:val="20"/>
                <w:szCs w:val="20"/>
              </w:rPr>
              <w:t>9,7%</w:t>
            </w:r>
          </w:p>
        </w:tc>
      </w:tr>
      <w:tr w:rsidR="00A3124E" w:rsidRPr="00034C86" w14:paraId="0091F207" w14:textId="77777777">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565" w:type="pct"/>
            <w:noWrap/>
            <w:vAlign w:val="center"/>
            <w:hideMark/>
          </w:tcPr>
          <w:p w14:paraId="71D0CE21" w14:textId="77777777" w:rsidR="00A3124E" w:rsidRPr="00C84F16" w:rsidRDefault="00A3124E">
            <w:pPr>
              <w:jc w:val="center"/>
              <w:rPr>
                <w:color w:val="000000"/>
                <w:sz w:val="20"/>
                <w:szCs w:val="20"/>
              </w:rPr>
            </w:pPr>
            <w:r w:rsidRPr="00C84F16">
              <w:rPr>
                <w:color w:val="000000"/>
                <w:sz w:val="20"/>
                <w:szCs w:val="20"/>
              </w:rPr>
              <w:t>2025</w:t>
            </w:r>
          </w:p>
        </w:tc>
        <w:tc>
          <w:tcPr>
            <w:tcW w:w="755" w:type="pct"/>
            <w:noWrap/>
            <w:vAlign w:val="center"/>
            <w:hideMark/>
          </w:tcPr>
          <w:p w14:paraId="7280C1BE" w14:textId="77777777" w:rsidR="00A3124E" w:rsidRPr="00C84F16" w:rsidRDefault="00A3124E">
            <w:pPr>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C84F16">
              <w:rPr>
                <w:color w:val="000000"/>
                <w:sz w:val="20"/>
                <w:szCs w:val="20"/>
              </w:rPr>
              <w:t>$ 1.423.500</w:t>
            </w:r>
          </w:p>
        </w:tc>
        <w:tc>
          <w:tcPr>
            <w:tcW w:w="707" w:type="pct"/>
            <w:noWrap/>
            <w:hideMark/>
          </w:tcPr>
          <w:p w14:paraId="50959CAB" w14:textId="77777777" w:rsidR="00A3124E" w:rsidRPr="00C84F16" w:rsidRDefault="00A3124E">
            <w:pPr>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034C86">
              <w:rPr>
                <w:sz w:val="20"/>
                <w:szCs w:val="20"/>
              </w:rPr>
              <w:t>$ 49.504</w:t>
            </w:r>
          </w:p>
        </w:tc>
        <w:tc>
          <w:tcPr>
            <w:tcW w:w="871" w:type="pct"/>
            <w:noWrap/>
            <w:hideMark/>
          </w:tcPr>
          <w:p w14:paraId="16A835B3" w14:textId="77777777" w:rsidR="00A3124E" w:rsidRPr="00C84F16" w:rsidRDefault="00A3124E">
            <w:pPr>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034C86">
              <w:rPr>
                <w:sz w:val="20"/>
                <w:szCs w:val="20"/>
              </w:rPr>
              <w:t>$ 47.232</w:t>
            </w:r>
          </w:p>
        </w:tc>
        <w:tc>
          <w:tcPr>
            <w:tcW w:w="608" w:type="pct"/>
            <w:noWrap/>
            <w:hideMark/>
          </w:tcPr>
          <w:p w14:paraId="4E20C4E1" w14:textId="77777777" w:rsidR="00A3124E" w:rsidRPr="00C84F16" w:rsidRDefault="00A3124E">
            <w:pPr>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034C86">
              <w:rPr>
                <w:sz w:val="20"/>
                <w:szCs w:val="20"/>
              </w:rPr>
              <w:t>$ 36.652</w:t>
            </w:r>
          </w:p>
        </w:tc>
        <w:tc>
          <w:tcPr>
            <w:tcW w:w="661" w:type="pct"/>
            <w:noWrap/>
            <w:hideMark/>
          </w:tcPr>
          <w:p w14:paraId="5A2DD60F" w14:textId="77777777" w:rsidR="00A3124E" w:rsidRPr="00C84F16" w:rsidRDefault="00A3124E">
            <w:pPr>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034C86">
              <w:rPr>
                <w:sz w:val="20"/>
                <w:szCs w:val="20"/>
              </w:rPr>
              <w:t>$ 133.388</w:t>
            </w:r>
          </w:p>
        </w:tc>
        <w:tc>
          <w:tcPr>
            <w:tcW w:w="833" w:type="pct"/>
            <w:noWrap/>
            <w:hideMark/>
          </w:tcPr>
          <w:p w14:paraId="2B79F3FD" w14:textId="77777777" w:rsidR="00A3124E" w:rsidRPr="00C84F16" w:rsidRDefault="00A3124E">
            <w:pPr>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034C86">
              <w:rPr>
                <w:sz w:val="20"/>
                <w:szCs w:val="20"/>
              </w:rPr>
              <w:t>9,4%</w:t>
            </w:r>
          </w:p>
        </w:tc>
      </w:tr>
      <w:tr w:rsidR="00A3124E" w:rsidRPr="00034C86" w14:paraId="6DDFD063" w14:textId="77777777">
        <w:trPr>
          <w:trHeight w:val="290"/>
        </w:trPr>
        <w:tc>
          <w:tcPr>
            <w:cnfStyle w:val="001000000000" w:firstRow="0" w:lastRow="0" w:firstColumn="1" w:lastColumn="0" w:oddVBand="0" w:evenVBand="0" w:oddHBand="0" w:evenHBand="0" w:firstRowFirstColumn="0" w:firstRowLastColumn="0" w:lastRowFirstColumn="0" w:lastRowLastColumn="0"/>
            <w:tcW w:w="565" w:type="pct"/>
            <w:noWrap/>
            <w:vAlign w:val="center"/>
            <w:hideMark/>
          </w:tcPr>
          <w:p w14:paraId="79FEA419" w14:textId="77777777" w:rsidR="00A3124E" w:rsidRPr="00C84F16" w:rsidRDefault="00A3124E">
            <w:pPr>
              <w:jc w:val="center"/>
              <w:rPr>
                <w:color w:val="000000"/>
                <w:sz w:val="20"/>
                <w:szCs w:val="20"/>
              </w:rPr>
            </w:pPr>
            <w:r w:rsidRPr="00C84F16">
              <w:rPr>
                <w:color w:val="000000"/>
                <w:sz w:val="20"/>
                <w:szCs w:val="20"/>
              </w:rPr>
              <w:t>2026</w:t>
            </w:r>
          </w:p>
        </w:tc>
        <w:tc>
          <w:tcPr>
            <w:tcW w:w="755" w:type="pct"/>
            <w:noWrap/>
            <w:vAlign w:val="center"/>
            <w:hideMark/>
          </w:tcPr>
          <w:p w14:paraId="38EA3DB5" w14:textId="77777777" w:rsidR="00A3124E" w:rsidRPr="00C84F16" w:rsidRDefault="00A3124E">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C84F16">
              <w:rPr>
                <w:color w:val="000000"/>
                <w:sz w:val="20"/>
                <w:szCs w:val="20"/>
              </w:rPr>
              <w:t>$ 1.750.905</w:t>
            </w:r>
          </w:p>
        </w:tc>
        <w:tc>
          <w:tcPr>
            <w:tcW w:w="707" w:type="pct"/>
            <w:noWrap/>
            <w:hideMark/>
          </w:tcPr>
          <w:p w14:paraId="0D4E1A0E" w14:textId="77777777" w:rsidR="00A3124E" w:rsidRPr="00C84F16" w:rsidRDefault="00A3124E">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034C86">
              <w:rPr>
                <w:sz w:val="20"/>
                <w:szCs w:val="20"/>
              </w:rPr>
              <w:t>$ 50.104</w:t>
            </w:r>
          </w:p>
        </w:tc>
        <w:tc>
          <w:tcPr>
            <w:tcW w:w="871" w:type="pct"/>
            <w:noWrap/>
            <w:hideMark/>
          </w:tcPr>
          <w:p w14:paraId="084A41A3" w14:textId="77777777" w:rsidR="00A3124E" w:rsidRPr="00C84F16" w:rsidRDefault="00A3124E">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034C86">
              <w:rPr>
                <w:sz w:val="20"/>
                <w:szCs w:val="20"/>
              </w:rPr>
              <w:t>$ 47.402</w:t>
            </w:r>
          </w:p>
        </w:tc>
        <w:tc>
          <w:tcPr>
            <w:tcW w:w="608" w:type="pct"/>
            <w:noWrap/>
            <w:hideMark/>
          </w:tcPr>
          <w:p w14:paraId="23C4C6AF" w14:textId="77777777" w:rsidR="00A3124E" w:rsidRPr="00C84F16" w:rsidRDefault="00A3124E">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commentRangeStart w:id="211"/>
            <w:r w:rsidRPr="00034C86">
              <w:rPr>
                <w:sz w:val="20"/>
                <w:szCs w:val="20"/>
              </w:rPr>
              <w:t>$ 26.095</w:t>
            </w:r>
            <w:commentRangeEnd w:id="211"/>
            <w:r w:rsidR="00215863" w:rsidRPr="00C84F16">
              <w:rPr>
                <w:rStyle w:val="Refdecomentario"/>
                <w:color w:val="000000"/>
                <w:sz w:val="20"/>
                <w:szCs w:val="20"/>
              </w:rPr>
              <w:commentReference w:id="211"/>
            </w:r>
          </w:p>
        </w:tc>
        <w:tc>
          <w:tcPr>
            <w:tcW w:w="661" w:type="pct"/>
            <w:noWrap/>
            <w:hideMark/>
          </w:tcPr>
          <w:p w14:paraId="4F06F174" w14:textId="77777777" w:rsidR="00A3124E" w:rsidRPr="00C84F16" w:rsidRDefault="00A3124E">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034C86">
              <w:rPr>
                <w:sz w:val="20"/>
                <w:szCs w:val="20"/>
              </w:rPr>
              <w:t>$ 123.601</w:t>
            </w:r>
          </w:p>
        </w:tc>
        <w:tc>
          <w:tcPr>
            <w:tcW w:w="833" w:type="pct"/>
            <w:noWrap/>
            <w:hideMark/>
          </w:tcPr>
          <w:p w14:paraId="5869CCBA" w14:textId="77777777" w:rsidR="00A3124E" w:rsidRPr="00C84F16" w:rsidRDefault="00A3124E">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034C86">
              <w:rPr>
                <w:sz w:val="20"/>
                <w:szCs w:val="20"/>
              </w:rPr>
              <w:t>7,1%</w:t>
            </w:r>
          </w:p>
        </w:tc>
      </w:tr>
    </w:tbl>
    <w:p w14:paraId="2416FF5F" w14:textId="03D77B4C" w:rsidR="00FA4822" w:rsidRPr="00B513AA" w:rsidRDefault="00FA4822" w:rsidP="00FA4822">
      <w:pPr>
        <w:pStyle w:val="NormalWeb"/>
        <w:spacing w:before="0" w:beforeAutospacing="0"/>
        <w:rPr>
          <w:rFonts w:cs="Arial"/>
          <w:sz w:val="20"/>
          <w:szCs w:val="20"/>
        </w:rPr>
      </w:pPr>
      <w:r w:rsidRPr="00B513AA">
        <w:rPr>
          <w:rFonts w:cs="Arial"/>
          <w:sz w:val="20"/>
          <w:szCs w:val="20"/>
        </w:rPr>
        <w:t xml:space="preserve">Fuente: Cálculos SDHT con base información Tarifas EAAB E.S.P. y cinco operadores de aseo </w:t>
      </w:r>
    </w:p>
    <w:p w14:paraId="450AEAB7" w14:textId="77777777" w:rsidR="00A3124E" w:rsidRDefault="00A3124E" w:rsidP="00A3124E">
      <w:pPr>
        <w:pStyle w:val="MdParagraph"/>
        <w:jc w:val="both"/>
        <w:rPr>
          <w:rFonts w:ascii="Arial" w:hAnsi="Arial" w:cs="Arial"/>
        </w:rPr>
      </w:pPr>
      <w:r w:rsidRPr="00034C86">
        <w:rPr>
          <w:rFonts w:ascii="Arial" w:hAnsi="Arial" w:cs="Arial"/>
        </w:rPr>
        <w:lastRenderedPageBreak/>
        <w:t>En efecto, la factura total pasa de $</w:t>
      </w:r>
      <w:r w:rsidRPr="00C339E5">
        <w:rPr>
          <w:rFonts w:ascii="Arial" w:hAnsi="Arial" w:cs="Arial"/>
        </w:rPr>
        <w:t>115.006</w:t>
      </w:r>
      <w:r>
        <w:rPr>
          <w:rFonts w:ascii="Arial" w:hAnsi="Arial" w:cs="Arial"/>
        </w:rPr>
        <w:t xml:space="preserve"> </w:t>
      </w:r>
      <w:r w:rsidRPr="00034C86">
        <w:rPr>
          <w:rFonts w:ascii="Arial" w:hAnsi="Arial" w:cs="Arial"/>
        </w:rPr>
        <w:t>en 2023 a $1</w:t>
      </w:r>
      <w:r>
        <w:rPr>
          <w:rFonts w:ascii="Arial" w:hAnsi="Arial" w:cs="Arial"/>
        </w:rPr>
        <w:t>33</w:t>
      </w:r>
      <w:r w:rsidRPr="00034C86">
        <w:rPr>
          <w:rFonts w:ascii="Arial" w:hAnsi="Arial" w:cs="Arial"/>
        </w:rPr>
        <w:t>.</w:t>
      </w:r>
      <w:r>
        <w:rPr>
          <w:rFonts w:ascii="Arial" w:hAnsi="Arial" w:cs="Arial"/>
        </w:rPr>
        <w:t>388</w:t>
      </w:r>
      <w:r w:rsidRPr="00034C86">
        <w:rPr>
          <w:rFonts w:ascii="Arial" w:hAnsi="Arial" w:cs="Arial"/>
        </w:rPr>
        <w:t xml:space="preserve"> en 2025, lo que representa un incremento acumulado cercano al 16%. No obstante, en el mismo periodo el SMLV crece a un ritmo mayor (aproximadamente 23%), pasando de $1.160.000 a $1.423.500. Como resultado, la proporción de la factura frente al ingreso mínimo presenta </w:t>
      </w:r>
      <w:r>
        <w:rPr>
          <w:rFonts w:ascii="Arial" w:hAnsi="Arial" w:cs="Arial"/>
        </w:rPr>
        <w:t>reducción</w:t>
      </w:r>
      <w:r w:rsidRPr="00034C86">
        <w:rPr>
          <w:rFonts w:ascii="Arial" w:hAnsi="Arial" w:cs="Arial"/>
        </w:rPr>
        <w:t xml:space="preserve"> entre 2023 y 2024, al pasar de 9,</w:t>
      </w:r>
      <w:r>
        <w:rPr>
          <w:rFonts w:ascii="Arial" w:hAnsi="Arial" w:cs="Arial"/>
        </w:rPr>
        <w:t>9</w:t>
      </w:r>
      <w:r w:rsidRPr="00034C86">
        <w:rPr>
          <w:rFonts w:ascii="Arial" w:hAnsi="Arial" w:cs="Arial"/>
        </w:rPr>
        <w:t>% a 9,</w:t>
      </w:r>
      <w:r>
        <w:rPr>
          <w:rFonts w:ascii="Arial" w:hAnsi="Arial" w:cs="Arial"/>
        </w:rPr>
        <w:t>4</w:t>
      </w:r>
      <w:r w:rsidRPr="00034C86">
        <w:rPr>
          <w:rFonts w:ascii="Arial" w:hAnsi="Arial" w:cs="Arial"/>
        </w:rPr>
        <w:t>%.</w:t>
      </w:r>
    </w:p>
    <w:p w14:paraId="392D942F" w14:textId="77777777" w:rsidR="00FA4822" w:rsidRDefault="00FA4822" w:rsidP="001D031E"/>
    <w:p w14:paraId="5B23F821" w14:textId="6B1BAF34" w:rsidR="00FA4822" w:rsidRPr="00301D66" w:rsidRDefault="00291A77" w:rsidP="00FA4822">
      <w:pPr>
        <w:pStyle w:val="Ttulo2"/>
        <w:rPr>
          <w:lang w:val="es-CO" w:eastAsia="es-MX"/>
        </w:rPr>
      </w:pPr>
      <w:bookmarkStart w:id="212" w:name="_Toc228799679"/>
      <w:r>
        <w:rPr>
          <w:lang w:val="es-CO" w:eastAsia="es-MX"/>
        </w:rPr>
        <w:t>Capacidad de</w:t>
      </w:r>
      <w:r w:rsidR="00FA4822" w:rsidRPr="00FA4822">
        <w:rPr>
          <w:lang w:val="es-CO" w:eastAsia="es-MX"/>
        </w:rPr>
        <w:t xml:space="preserve"> pago frente al promedio de ingreso por hogar</w:t>
      </w:r>
      <w:bookmarkEnd w:id="212"/>
    </w:p>
    <w:p w14:paraId="01A17D1F" w14:textId="6710CD9A" w:rsidR="00FA4822" w:rsidRPr="00B513AA" w:rsidRDefault="00FA4822" w:rsidP="00FA4822">
      <w:pPr>
        <w:pStyle w:val="MdParagraph"/>
        <w:jc w:val="both"/>
        <w:rPr>
          <w:rFonts w:ascii="Arial" w:hAnsi="Arial" w:cs="Arial"/>
        </w:rPr>
      </w:pPr>
      <w:r w:rsidRPr="00B513AA">
        <w:rPr>
          <w:rFonts w:ascii="Arial" w:hAnsi="Arial" w:cs="Arial"/>
        </w:rPr>
        <w:t>Los ingresos promedio por hogar se estimaron a partir de la información reportada en la Encuesta Multipropósito de Bogotá 2024, los cuales fueron actualizados a precios de 2025 mediante la aplicación del Índice de Precios al Consumidor de Bogotá 2025 (variación anual de 5,41%), con el fin de garantizar comparabilidad en términos reales.</w:t>
      </w:r>
    </w:p>
    <w:p w14:paraId="7D49E12E" w14:textId="004E4D35" w:rsidR="00FA4822" w:rsidRPr="00B513AA" w:rsidRDefault="00FA4822" w:rsidP="00FA4822">
      <w:pPr>
        <w:pStyle w:val="MdParagraph"/>
        <w:jc w:val="both"/>
        <w:rPr>
          <w:rFonts w:ascii="Arial" w:hAnsi="Arial" w:cs="Arial"/>
        </w:rPr>
      </w:pPr>
      <w:r w:rsidRPr="00B513AA">
        <w:rPr>
          <w:rFonts w:ascii="Arial" w:hAnsi="Arial" w:cs="Arial"/>
        </w:rPr>
        <w:t>Para la estimación de la capacidad de pago de los hogares, se utilizó como referencia la estructura tarifaria vigente a enero de 2026 para los servicios de acueducto, alcantarillado y aseo. En el caso de acueducto y alcantarillado, se adoptó un consumo estándar de 11 m³/suscriptor/mes, permitiendo homogenizar el análisis entre estratos socioeconómicos y las tarifas de la EAAB E.S.P. Para el servicio de aseo, se consideró una tarifa promedio calculada a partir de la información reportada por los cinco operadores del servicio en la ciudad.</w:t>
      </w:r>
    </w:p>
    <w:p w14:paraId="16508FB5" w14:textId="77777777" w:rsidR="00FA4822" w:rsidRPr="00684ECF" w:rsidRDefault="00FA4822" w:rsidP="00FA4822">
      <w:pPr>
        <w:pStyle w:val="MdParagraph"/>
        <w:jc w:val="both"/>
        <w:rPr>
          <w:rFonts w:ascii="Arial" w:hAnsi="Arial" w:cs="Arial"/>
          <w:lang w:val="es-ES"/>
        </w:rPr>
      </w:pPr>
      <w:r w:rsidRPr="00B513AA">
        <w:rPr>
          <w:rFonts w:ascii="Arial" w:hAnsi="Arial" w:cs="Arial"/>
          <w:lang w:val="es-ES"/>
        </w:rPr>
        <w:t>Es de precisar que las tarifas utilizadas para el presente análisis se encuentran afectadas por los factores de subsidios y contribuciones establecidos en el Acuerdo Distrital 830 de 2022</w:t>
      </w:r>
      <w:r w:rsidRPr="00684ECF">
        <w:rPr>
          <w:rFonts w:ascii="Arial" w:hAnsi="Arial" w:cs="Arial"/>
          <w:lang w:val="es-ES"/>
        </w:rPr>
        <w:t>.</w:t>
      </w:r>
    </w:p>
    <w:p w14:paraId="49ADBED9" w14:textId="07183C1C" w:rsidR="00684ECF" w:rsidRDefault="00FA4822" w:rsidP="00761E9F">
      <w:pPr>
        <w:pStyle w:val="MdParagraph"/>
        <w:jc w:val="both"/>
        <w:rPr>
          <w:rFonts w:ascii="Arial" w:hAnsi="Arial" w:cs="Arial"/>
        </w:rPr>
      </w:pPr>
      <w:r w:rsidRPr="00684ECF">
        <w:rPr>
          <w:rFonts w:ascii="Arial" w:hAnsi="Arial" w:cs="Arial"/>
        </w:rPr>
        <w:t xml:space="preserve">Bajo estos supuestos, </w:t>
      </w:r>
      <w:r w:rsidR="0042750B" w:rsidRPr="00684ECF">
        <w:rPr>
          <w:rFonts w:ascii="Arial" w:hAnsi="Arial" w:cs="Arial"/>
        </w:rPr>
        <w:t xml:space="preserve">en </w:t>
      </w:r>
      <w:r w:rsidR="007865C1">
        <w:rPr>
          <w:rFonts w:ascii="Arial" w:hAnsi="Arial" w:cs="Arial"/>
        </w:rPr>
        <w:t xml:space="preserve">la </w:t>
      </w:r>
      <w:r w:rsidR="002B4FAD">
        <w:rPr>
          <w:rFonts w:ascii="Arial" w:hAnsi="Arial" w:cs="Arial"/>
        </w:rPr>
        <w:fldChar w:fldCharType="begin"/>
      </w:r>
      <w:r w:rsidR="002B4FAD">
        <w:rPr>
          <w:rFonts w:ascii="Arial" w:hAnsi="Arial" w:cs="Arial"/>
        </w:rPr>
        <w:instrText xml:space="preserve"> REF _Ref227859865 \h  \* MERGEFORMAT </w:instrText>
      </w:r>
      <w:r w:rsidR="002B4FAD">
        <w:rPr>
          <w:rFonts w:ascii="Arial" w:hAnsi="Arial" w:cs="Arial"/>
        </w:rPr>
      </w:r>
      <w:r w:rsidR="002B4FAD">
        <w:rPr>
          <w:rFonts w:ascii="Arial" w:hAnsi="Arial" w:cs="Arial"/>
        </w:rPr>
        <w:fldChar w:fldCharType="separate"/>
      </w:r>
      <w:r w:rsidR="00F41A2D" w:rsidRPr="00F41A2D">
        <w:rPr>
          <w:rFonts w:ascii="Arial" w:hAnsi="Arial" w:cs="Arial"/>
        </w:rPr>
        <w:t>Tabla 24 Análisis de capacidad de pago 2025</w:t>
      </w:r>
      <w:r w:rsidR="002B4FAD">
        <w:rPr>
          <w:rFonts w:ascii="Arial" w:hAnsi="Arial" w:cs="Arial"/>
        </w:rPr>
        <w:fldChar w:fldCharType="end"/>
      </w:r>
      <w:r w:rsidR="007865C1">
        <w:rPr>
          <w:rFonts w:ascii="Arial" w:hAnsi="Arial" w:cs="Arial"/>
        </w:rPr>
        <w:t xml:space="preserve"> </w:t>
      </w:r>
      <w:r w:rsidRPr="00684ECF">
        <w:rPr>
          <w:rFonts w:ascii="Arial" w:hAnsi="Arial" w:cs="Arial"/>
        </w:rPr>
        <w:t xml:space="preserve">se </w:t>
      </w:r>
      <w:r w:rsidR="0042750B" w:rsidRPr="00684ECF">
        <w:rPr>
          <w:rFonts w:ascii="Arial" w:hAnsi="Arial" w:cs="Arial"/>
        </w:rPr>
        <w:t>incluye</w:t>
      </w:r>
      <w:r w:rsidR="0042750B">
        <w:rPr>
          <w:rFonts w:ascii="Arial" w:hAnsi="Arial" w:cs="Arial"/>
        </w:rPr>
        <w:t xml:space="preserve"> la </w:t>
      </w:r>
      <w:r w:rsidRPr="00B513AA">
        <w:rPr>
          <w:rFonts w:ascii="Arial" w:hAnsi="Arial" w:cs="Arial"/>
        </w:rPr>
        <w:t>estim</w:t>
      </w:r>
      <w:r w:rsidR="0042750B">
        <w:rPr>
          <w:rFonts w:ascii="Arial" w:hAnsi="Arial" w:cs="Arial"/>
        </w:rPr>
        <w:t>ación de</w:t>
      </w:r>
      <w:r w:rsidRPr="00B513AA">
        <w:rPr>
          <w:rFonts w:ascii="Arial" w:hAnsi="Arial" w:cs="Arial"/>
        </w:rPr>
        <w:t xml:space="preserve"> la factura promedio por servicio y el gasto agregado de los tres servicios, así como su proporción respecto al ingreso del hogar, como se presenta a continuación:</w:t>
      </w:r>
      <w:bookmarkStart w:id="213" w:name="_Ref227254784"/>
      <w:bookmarkStart w:id="214" w:name="_Toc226653051"/>
      <w:bookmarkStart w:id="215" w:name="_Hlk227161567"/>
    </w:p>
    <w:p w14:paraId="49AD730C" w14:textId="77777777" w:rsidR="002B4FAD" w:rsidRPr="00761E9F" w:rsidRDefault="002B4FAD" w:rsidP="00761E9F">
      <w:pPr>
        <w:pStyle w:val="MdParagraph"/>
        <w:jc w:val="both"/>
        <w:rPr>
          <w:rFonts w:ascii="Arial" w:hAnsi="Arial" w:cs="Arial"/>
        </w:rPr>
      </w:pPr>
    </w:p>
    <w:p w14:paraId="1A148BD4" w14:textId="77777777" w:rsidR="00684ECF" w:rsidRDefault="00684ECF" w:rsidP="00FA4822">
      <w:pPr>
        <w:pStyle w:val="Descripcin"/>
        <w:rPr>
          <w:rFonts w:eastAsia="Times New Roman"/>
        </w:rPr>
      </w:pPr>
    </w:p>
    <w:p w14:paraId="156CEC2C" w14:textId="4CE3B710" w:rsidR="00FA4822" w:rsidRPr="00B513AA" w:rsidRDefault="00FA4822" w:rsidP="00FA4822">
      <w:pPr>
        <w:pStyle w:val="Descripcin"/>
        <w:rPr>
          <w:rFonts w:eastAsia="Times New Roman"/>
        </w:rPr>
      </w:pPr>
      <w:bookmarkStart w:id="216" w:name="_Ref227859865"/>
      <w:bookmarkStart w:id="217" w:name="_Toc227877912"/>
      <w:r w:rsidRPr="00B513AA">
        <w:rPr>
          <w:rFonts w:eastAsia="Times New Roman"/>
        </w:rPr>
        <w:t xml:space="preserve">Tabla </w:t>
      </w:r>
      <w:r w:rsidRPr="00B513AA">
        <w:fldChar w:fldCharType="begin"/>
      </w:r>
      <w:r w:rsidRPr="00B513AA">
        <w:instrText xml:space="preserve"> SEQ Tabla \* ARABIC </w:instrText>
      </w:r>
      <w:r w:rsidRPr="00B513AA">
        <w:fldChar w:fldCharType="separate"/>
      </w:r>
      <w:r w:rsidR="00F41A2D">
        <w:rPr>
          <w:noProof/>
        </w:rPr>
        <w:t>24</w:t>
      </w:r>
      <w:r w:rsidRPr="00B513AA">
        <w:fldChar w:fldCharType="end"/>
      </w:r>
      <w:bookmarkEnd w:id="213"/>
      <w:r w:rsidRPr="00B513AA">
        <w:rPr>
          <w:rFonts w:eastAsia="Times New Roman"/>
        </w:rPr>
        <w:t xml:space="preserve"> Análisis de capacidad de pago 2025</w:t>
      </w:r>
      <w:bookmarkEnd w:id="214"/>
      <w:bookmarkEnd w:id="216"/>
      <w:bookmarkEnd w:id="217"/>
    </w:p>
    <w:tbl>
      <w:tblPr>
        <w:tblStyle w:val="Tablanormal5"/>
        <w:tblW w:w="9020" w:type="dxa"/>
        <w:jc w:val="center"/>
        <w:tblLook w:val="04A0" w:firstRow="1" w:lastRow="0" w:firstColumn="1" w:lastColumn="0" w:noHBand="0" w:noVBand="1"/>
      </w:tblPr>
      <w:tblGrid>
        <w:gridCol w:w="1200"/>
        <w:gridCol w:w="1520"/>
        <w:gridCol w:w="1250"/>
        <w:gridCol w:w="1539"/>
        <w:gridCol w:w="1200"/>
        <w:gridCol w:w="1200"/>
        <w:gridCol w:w="1239"/>
      </w:tblGrid>
      <w:tr w:rsidR="00FA4822" w:rsidRPr="00FA4822" w14:paraId="4731F5CD" w14:textId="77777777" w:rsidTr="00291A77">
        <w:trPr>
          <w:cnfStyle w:val="100000000000" w:firstRow="1" w:lastRow="0" w:firstColumn="0" w:lastColumn="0" w:oddVBand="0" w:evenVBand="0" w:oddHBand="0" w:evenHBand="0" w:firstRowFirstColumn="0" w:firstRowLastColumn="0" w:lastRowFirstColumn="0" w:lastRowLastColumn="0"/>
          <w:trHeight w:val="580"/>
          <w:tblHeader/>
          <w:jc w:val="center"/>
        </w:trPr>
        <w:tc>
          <w:tcPr>
            <w:cnfStyle w:val="001000000100" w:firstRow="0" w:lastRow="0" w:firstColumn="1" w:lastColumn="0" w:oddVBand="0" w:evenVBand="0" w:oddHBand="0" w:evenHBand="0" w:firstRowFirstColumn="1" w:firstRowLastColumn="0" w:lastRowFirstColumn="0" w:lastRowLastColumn="0"/>
            <w:tcW w:w="1200" w:type="dxa"/>
            <w:vAlign w:val="center"/>
            <w:hideMark/>
          </w:tcPr>
          <w:bookmarkEnd w:id="215"/>
          <w:p w14:paraId="0EAD13E7" w14:textId="77777777" w:rsidR="00FA4822" w:rsidRPr="00FA4822" w:rsidRDefault="00FA4822" w:rsidP="004849C7">
            <w:pPr>
              <w:jc w:val="center"/>
              <w:rPr>
                <w:rFonts w:eastAsia="Times New Roman"/>
                <w:b/>
                <w:bCs/>
                <w:color w:val="000000"/>
                <w:sz w:val="20"/>
                <w:szCs w:val="20"/>
                <w:lang w:eastAsia="es-CO"/>
              </w:rPr>
            </w:pPr>
            <w:r w:rsidRPr="00FA4822">
              <w:rPr>
                <w:rFonts w:eastAsia="Times New Roman"/>
                <w:b/>
                <w:bCs/>
                <w:color w:val="000000" w:themeColor="text1"/>
                <w:sz w:val="20"/>
                <w:szCs w:val="20"/>
                <w:lang w:eastAsia="es-CO"/>
              </w:rPr>
              <w:lastRenderedPageBreak/>
              <w:t>Detalle</w:t>
            </w:r>
          </w:p>
        </w:tc>
        <w:tc>
          <w:tcPr>
            <w:tcW w:w="1520" w:type="dxa"/>
            <w:vAlign w:val="center"/>
            <w:hideMark/>
          </w:tcPr>
          <w:p w14:paraId="20E13613" w14:textId="77777777" w:rsidR="00FA4822" w:rsidRPr="00FA4822" w:rsidRDefault="00FA4822" w:rsidP="004849C7">
            <w:pPr>
              <w:jc w:val="center"/>
              <w:cnfStyle w:val="100000000000" w:firstRow="1" w:lastRow="0" w:firstColumn="0" w:lastColumn="0" w:oddVBand="0" w:evenVBand="0" w:oddHBand="0" w:evenHBand="0" w:firstRowFirstColumn="0" w:firstRowLastColumn="0" w:lastRowFirstColumn="0" w:lastRowLastColumn="0"/>
              <w:rPr>
                <w:rFonts w:eastAsia="Times New Roman"/>
                <w:b/>
                <w:bCs/>
                <w:color w:val="000000"/>
                <w:sz w:val="20"/>
                <w:szCs w:val="20"/>
                <w:lang w:eastAsia="es-CO"/>
              </w:rPr>
            </w:pPr>
            <w:r w:rsidRPr="00FA4822">
              <w:rPr>
                <w:rFonts w:eastAsia="Times New Roman"/>
                <w:b/>
                <w:bCs/>
                <w:color w:val="000000" w:themeColor="text1"/>
                <w:sz w:val="20"/>
                <w:szCs w:val="20"/>
                <w:lang w:eastAsia="es-CO"/>
              </w:rPr>
              <w:t>Ingreso</w:t>
            </w:r>
          </w:p>
        </w:tc>
        <w:tc>
          <w:tcPr>
            <w:tcW w:w="1200" w:type="dxa"/>
            <w:vAlign w:val="center"/>
            <w:hideMark/>
          </w:tcPr>
          <w:p w14:paraId="7AE4305E" w14:textId="77777777" w:rsidR="00FA4822" w:rsidRPr="00FA4822" w:rsidRDefault="00FA4822" w:rsidP="004849C7">
            <w:pPr>
              <w:jc w:val="center"/>
              <w:cnfStyle w:val="100000000000" w:firstRow="1" w:lastRow="0" w:firstColumn="0" w:lastColumn="0" w:oddVBand="0" w:evenVBand="0" w:oddHBand="0" w:evenHBand="0" w:firstRowFirstColumn="0" w:firstRowLastColumn="0" w:lastRowFirstColumn="0" w:lastRowLastColumn="0"/>
              <w:rPr>
                <w:rFonts w:eastAsia="Times New Roman"/>
                <w:b/>
                <w:bCs/>
                <w:color w:val="000000"/>
                <w:sz w:val="20"/>
                <w:szCs w:val="20"/>
                <w:lang w:eastAsia="es-CO"/>
              </w:rPr>
            </w:pPr>
            <w:r w:rsidRPr="00FA4822">
              <w:rPr>
                <w:rFonts w:eastAsia="Times New Roman"/>
                <w:b/>
                <w:bCs/>
                <w:color w:val="000000" w:themeColor="text1"/>
                <w:sz w:val="20"/>
                <w:szCs w:val="20"/>
                <w:lang w:eastAsia="es-CO"/>
              </w:rPr>
              <w:t>Acueducto</w:t>
            </w:r>
          </w:p>
        </w:tc>
        <w:tc>
          <w:tcPr>
            <w:tcW w:w="1500" w:type="dxa"/>
            <w:vAlign w:val="center"/>
            <w:hideMark/>
          </w:tcPr>
          <w:p w14:paraId="1F209291" w14:textId="77777777" w:rsidR="00FA4822" w:rsidRPr="00FA4822" w:rsidRDefault="00FA4822" w:rsidP="004849C7">
            <w:pPr>
              <w:jc w:val="center"/>
              <w:cnfStyle w:val="100000000000" w:firstRow="1" w:lastRow="0" w:firstColumn="0" w:lastColumn="0" w:oddVBand="0" w:evenVBand="0" w:oddHBand="0" w:evenHBand="0" w:firstRowFirstColumn="0" w:firstRowLastColumn="0" w:lastRowFirstColumn="0" w:lastRowLastColumn="0"/>
              <w:rPr>
                <w:rFonts w:eastAsia="Times New Roman"/>
                <w:b/>
                <w:bCs/>
                <w:color w:val="000000"/>
                <w:sz w:val="20"/>
                <w:szCs w:val="20"/>
                <w:lang w:eastAsia="es-CO"/>
              </w:rPr>
            </w:pPr>
            <w:r w:rsidRPr="00FA4822">
              <w:rPr>
                <w:rFonts w:eastAsia="Times New Roman"/>
                <w:b/>
                <w:bCs/>
                <w:color w:val="000000" w:themeColor="text1"/>
                <w:sz w:val="20"/>
                <w:szCs w:val="20"/>
                <w:lang w:eastAsia="es-CO"/>
              </w:rPr>
              <w:t>Alcantarillado</w:t>
            </w:r>
          </w:p>
        </w:tc>
        <w:tc>
          <w:tcPr>
            <w:tcW w:w="1200" w:type="dxa"/>
            <w:vAlign w:val="center"/>
            <w:hideMark/>
          </w:tcPr>
          <w:p w14:paraId="3FA38770" w14:textId="77777777" w:rsidR="00FA4822" w:rsidRPr="00FA4822" w:rsidRDefault="00FA4822" w:rsidP="004849C7">
            <w:pPr>
              <w:jc w:val="center"/>
              <w:cnfStyle w:val="100000000000" w:firstRow="1" w:lastRow="0" w:firstColumn="0" w:lastColumn="0" w:oddVBand="0" w:evenVBand="0" w:oddHBand="0" w:evenHBand="0" w:firstRowFirstColumn="0" w:firstRowLastColumn="0" w:lastRowFirstColumn="0" w:lastRowLastColumn="0"/>
              <w:rPr>
                <w:rFonts w:eastAsia="Times New Roman"/>
                <w:b/>
                <w:bCs/>
                <w:color w:val="000000"/>
                <w:sz w:val="20"/>
                <w:szCs w:val="20"/>
                <w:lang w:eastAsia="es-CO"/>
              </w:rPr>
            </w:pPr>
            <w:r w:rsidRPr="00FA4822">
              <w:rPr>
                <w:rFonts w:eastAsia="Times New Roman"/>
                <w:b/>
                <w:bCs/>
                <w:color w:val="000000" w:themeColor="text1"/>
                <w:sz w:val="20"/>
                <w:szCs w:val="20"/>
                <w:lang w:eastAsia="es-CO"/>
              </w:rPr>
              <w:t>Aseo</w:t>
            </w:r>
          </w:p>
        </w:tc>
        <w:tc>
          <w:tcPr>
            <w:tcW w:w="1200" w:type="dxa"/>
            <w:vAlign w:val="center"/>
            <w:hideMark/>
          </w:tcPr>
          <w:p w14:paraId="7F8FA774" w14:textId="77777777" w:rsidR="00FA4822" w:rsidRPr="00FA4822" w:rsidRDefault="00FA4822" w:rsidP="004849C7">
            <w:pPr>
              <w:jc w:val="center"/>
              <w:cnfStyle w:val="100000000000" w:firstRow="1" w:lastRow="0" w:firstColumn="0" w:lastColumn="0" w:oddVBand="0" w:evenVBand="0" w:oddHBand="0" w:evenHBand="0" w:firstRowFirstColumn="0" w:firstRowLastColumn="0" w:lastRowFirstColumn="0" w:lastRowLastColumn="0"/>
              <w:rPr>
                <w:rFonts w:eastAsia="Times New Roman"/>
                <w:b/>
                <w:bCs/>
                <w:color w:val="000000"/>
                <w:sz w:val="20"/>
                <w:szCs w:val="20"/>
                <w:lang w:eastAsia="es-CO"/>
              </w:rPr>
            </w:pPr>
            <w:r w:rsidRPr="00FA4822">
              <w:rPr>
                <w:rFonts w:eastAsia="Times New Roman"/>
                <w:b/>
                <w:bCs/>
                <w:color w:val="000000" w:themeColor="text1"/>
                <w:sz w:val="20"/>
                <w:szCs w:val="20"/>
                <w:lang w:eastAsia="es-CO"/>
              </w:rPr>
              <w:t>Total factura</w:t>
            </w:r>
          </w:p>
        </w:tc>
        <w:tc>
          <w:tcPr>
            <w:tcW w:w="1200" w:type="dxa"/>
            <w:vAlign w:val="center"/>
            <w:hideMark/>
          </w:tcPr>
          <w:p w14:paraId="45181031" w14:textId="77777777" w:rsidR="00FA4822" w:rsidRPr="00FA4822" w:rsidRDefault="00FA4822" w:rsidP="004849C7">
            <w:pPr>
              <w:jc w:val="center"/>
              <w:cnfStyle w:val="100000000000" w:firstRow="1" w:lastRow="0" w:firstColumn="0" w:lastColumn="0" w:oddVBand="0" w:evenVBand="0" w:oddHBand="0" w:evenHBand="0" w:firstRowFirstColumn="0" w:firstRowLastColumn="0" w:lastRowFirstColumn="0" w:lastRowLastColumn="0"/>
              <w:rPr>
                <w:rFonts w:eastAsia="Times New Roman"/>
                <w:b/>
                <w:bCs/>
                <w:color w:val="000000"/>
                <w:sz w:val="20"/>
                <w:szCs w:val="20"/>
                <w:lang w:eastAsia="es-CO"/>
              </w:rPr>
            </w:pPr>
            <w:r w:rsidRPr="00FA4822">
              <w:rPr>
                <w:rFonts w:eastAsia="Times New Roman"/>
                <w:b/>
                <w:bCs/>
                <w:color w:val="000000" w:themeColor="text1"/>
                <w:sz w:val="20"/>
                <w:szCs w:val="20"/>
                <w:lang w:eastAsia="es-CO"/>
              </w:rPr>
              <w:t>% representa</w:t>
            </w:r>
          </w:p>
        </w:tc>
      </w:tr>
      <w:tr w:rsidR="00FA4822" w:rsidRPr="00FA4822" w14:paraId="4A8E5882" w14:textId="77777777" w:rsidTr="00291A77">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62AF96AF" w14:textId="77777777" w:rsidR="00FA4822" w:rsidRPr="00FA4822" w:rsidRDefault="00FA4822">
            <w:pPr>
              <w:jc w:val="center"/>
              <w:rPr>
                <w:rFonts w:eastAsia="Times New Roman"/>
                <w:color w:val="000000"/>
                <w:sz w:val="20"/>
                <w:szCs w:val="20"/>
                <w:lang w:eastAsia="es-CO"/>
              </w:rPr>
            </w:pPr>
            <w:r w:rsidRPr="00FA4822">
              <w:rPr>
                <w:rFonts w:eastAsia="Times New Roman"/>
                <w:color w:val="000000" w:themeColor="text1"/>
                <w:sz w:val="20"/>
                <w:szCs w:val="20"/>
                <w:lang w:eastAsia="es-CO"/>
              </w:rPr>
              <w:t>Estrato 1</w:t>
            </w:r>
          </w:p>
        </w:tc>
        <w:tc>
          <w:tcPr>
            <w:tcW w:w="1520" w:type="dxa"/>
            <w:noWrap/>
            <w:hideMark/>
          </w:tcPr>
          <w:p w14:paraId="05348FEB" w14:textId="77777777" w:rsidR="00FA4822" w:rsidRPr="00FA4822" w:rsidRDefault="00FA482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eastAsia="es-CO"/>
              </w:rPr>
            </w:pPr>
            <w:r w:rsidRPr="00FA4822">
              <w:rPr>
                <w:rFonts w:eastAsia="Times New Roman"/>
                <w:color w:val="000000" w:themeColor="text1"/>
                <w:sz w:val="20"/>
                <w:szCs w:val="20"/>
                <w:lang w:eastAsia="es-CO"/>
              </w:rPr>
              <w:t>$ 2.614.494</w:t>
            </w:r>
          </w:p>
        </w:tc>
        <w:tc>
          <w:tcPr>
            <w:tcW w:w="1200" w:type="dxa"/>
            <w:noWrap/>
            <w:hideMark/>
          </w:tcPr>
          <w:p w14:paraId="4C81E3C4" w14:textId="77777777" w:rsidR="00FA4822" w:rsidRPr="00FA4822" w:rsidRDefault="00FA482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eastAsia="es-CO"/>
              </w:rPr>
            </w:pPr>
            <w:r w:rsidRPr="00FA4822">
              <w:rPr>
                <w:rFonts w:eastAsia="Times New Roman"/>
                <w:color w:val="000000" w:themeColor="text1"/>
                <w:sz w:val="20"/>
                <w:szCs w:val="20"/>
                <w:lang w:eastAsia="es-CO"/>
              </w:rPr>
              <w:t>$ 15.031</w:t>
            </w:r>
          </w:p>
        </w:tc>
        <w:tc>
          <w:tcPr>
            <w:tcW w:w="1500" w:type="dxa"/>
            <w:noWrap/>
            <w:hideMark/>
          </w:tcPr>
          <w:p w14:paraId="2E0BB54A" w14:textId="77777777" w:rsidR="00FA4822" w:rsidRPr="00FA4822" w:rsidRDefault="00FA482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eastAsia="es-CO"/>
              </w:rPr>
            </w:pPr>
            <w:r w:rsidRPr="00FA4822">
              <w:rPr>
                <w:rFonts w:eastAsia="Times New Roman"/>
                <w:color w:val="000000" w:themeColor="text1"/>
                <w:sz w:val="20"/>
                <w:szCs w:val="20"/>
                <w:lang w:eastAsia="es-CO"/>
              </w:rPr>
              <w:t>$ 14.221</w:t>
            </w:r>
          </w:p>
        </w:tc>
        <w:tc>
          <w:tcPr>
            <w:tcW w:w="1200" w:type="dxa"/>
            <w:noWrap/>
            <w:hideMark/>
          </w:tcPr>
          <w:p w14:paraId="12369E9E" w14:textId="77777777" w:rsidR="00FA4822" w:rsidRPr="00FA4822" w:rsidRDefault="00FA482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eastAsia="es-CO"/>
              </w:rPr>
            </w:pPr>
            <w:r w:rsidRPr="00FA4822">
              <w:rPr>
                <w:rFonts w:eastAsia="Times New Roman"/>
                <w:color w:val="000000" w:themeColor="text1"/>
                <w:sz w:val="20"/>
                <w:szCs w:val="20"/>
                <w:lang w:eastAsia="es-CO"/>
              </w:rPr>
              <w:t>$ 11.828</w:t>
            </w:r>
          </w:p>
        </w:tc>
        <w:tc>
          <w:tcPr>
            <w:tcW w:w="1200" w:type="dxa"/>
            <w:noWrap/>
            <w:hideMark/>
          </w:tcPr>
          <w:p w14:paraId="546FD8DB" w14:textId="77777777" w:rsidR="00FA4822" w:rsidRPr="00FA4822" w:rsidRDefault="00FA482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eastAsia="es-CO"/>
              </w:rPr>
            </w:pPr>
            <w:r w:rsidRPr="00FA4822">
              <w:rPr>
                <w:rFonts w:eastAsia="Times New Roman"/>
                <w:color w:val="000000" w:themeColor="text1"/>
                <w:sz w:val="20"/>
                <w:szCs w:val="20"/>
                <w:lang w:eastAsia="es-CO"/>
              </w:rPr>
              <w:t>$ 41.080</w:t>
            </w:r>
          </w:p>
        </w:tc>
        <w:tc>
          <w:tcPr>
            <w:tcW w:w="1200" w:type="dxa"/>
            <w:noWrap/>
            <w:hideMark/>
          </w:tcPr>
          <w:p w14:paraId="61DF3202" w14:textId="77777777" w:rsidR="00FA4822" w:rsidRPr="00FA4822" w:rsidRDefault="00FA482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eastAsia="es-CO"/>
              </w:rPr>
            </w:pPr>
            <w:r w:rsidRPr="00FA4822">
              <w:rPr>
                <w:rFonts w:eastAsia="Times New Roman"/>
                <w:color w:val="000000" w:themeColor="text1"/>
                <w:sz w:val="20"/>
                <w:szCs w:val="20"/>
                <w:lang w:eastAsia="es-CO"/>
              </w:rPr>
              <w:t>1,6%</w:t>
            </w:r>
          </w:p>
        </w:tc>
      </w:tr>
      <w:tr w:rsidR="00FA4822" w:rsidRPr="00FA4822" w14:paraId="0D68CE22" w14:textId="77777777" w:rsidTr="00291A77">
        <w:trPr>
          <w:trHeight w:val="29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51E64EA3" w14:textId="77777777" w:rsidR="00FA4822" w:rsidRPr="00FA4822" w:rsidRDefault="00FA4822">
            <w:pPr>
              <w:jc w:val="center"/>
              <w:rPr>
                <w:rFonts w:eastAsia="Times New Roman"/>
                <w:color w:val="000000"/>
                <w:sz w:val="20"/>
                <w:szCs w:val="20"/>
                <w:lang w:eastAsia="es-CO"/>
              </w:rPr>
            </w:pPr>
            <w:r w:rsidRPr="00FA4822">
              <w:rPr>
                <w:rFonts w:eastAsia="Times New Roman"/>
                <w:color w:val="000000" w:themeColor="text1"/>
                <w:sz w:val="20"/>
                <w:szCs w:val="20"/>
                <w:lang w:eastAsia="es-CO"/>
              </w:rPr>
              <w:t>Estrato 2</w:t>
            </w:r>
          </w:p>
        </w:tc>
        <w:tc>
          <w:tcPr>
            <w:tcW w:w="1520" w:type="dxa"/>
            <w:noWrap/>
            <w:hideMark/>
          </w:tcPr>
          <w:p w14:paraId="0B63B423" w14:textId="77777777" w:rsidR="00FA4822" w:rsidRPr="00FA4822" w:rsidRDefault="00FA482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eastAsia="es-CO"/>
              </w:rPr>
            </w:pPr>
            <w:r w:rsidRPr="00FA4822">
              <w:rPr>
                <w:rFonts w:eastAsia="Times New Roman"/>
                <w:color w:val="000000" w:themeColor="text1"/>
                <w:sz w:val="20"/>
                <w:szCs w:val="20"/>
                <w:lang w:eastAsia="es-CO"/>
              </w:rPr>
              <w:t>$ 3.298.178</w:t>
            </w:r>
          </w:p>
        </w:tc>
        <w:tc>
          <w:tcPr>
            <w:tcW w:w="1200" w:type="dxa"/>
            <w:noWrap/>
            <w:hideMark/>
          </w:tcPr>
          <w:p w14:paraId="0B024BEE" w14:textId="77777777" w:rsidR="00FA4822" w:rsidRPr="00FA4822" w:rsidRDefault="00FA482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eastAsia="es-CO"/>
              </w:rPr>
            </w:pPr>
            <w:r w:rsidRPr="00FA4822">
              <w:rPr>
                <w:rFonts w:eastAsia="Times New Roman"/>
                <w:color w:val="000000" w:themeColor="text1"/>
                <w:sz w:val="20"/>
                <w:szCs w:val="20"/>
                <w:lang w:eastAsia="es-CO"/>
              </w:rPr>
              <w:t>$ 30.063</w:t>
            </w:r>
          </w:p>
        </w:tc>
        <w:tc>
          <w:tcPr>
            <w:tcW w:w="1500" w:type="dxa"/>
            <w:noWrap/>
            <w:hideMark/>
          </w:tcPr>
          <w:p w14:paraId="72279930" w14:textId="77777777" w:rsidR="00FA4822" w:rsidRPr="00FA4822" w:rsidRDefault="00FA482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eastAsia="es-CO"/>
              </w:rPr>
            </w:pPr>
            <w:r w:rsidRPr="00FA4822">
              <w:rPr>
                <w:rFonts w:eastAsia="Times New Roman"/>
                <w:color w:val="000000" w:themeColor="text1"/>
                <w:sz w:val="20"/>
                <w:szCs w:val="20"/>
                <w:lang w:eastAsia="es-CO"/>
              </w:rPr>
              <w:t>$ 28.441</w:t>
            </w:r>
          </w:p>
        </w:tc>
        <w:tc>
          <w:tcPr>
            <w:tcW w:w="1200" w:type="dxa"/>
            <w:noWrap/>
            <w:hideMark/>
          </w:tcPr>
          <w:p w14:paraId="742CBB53" w14:textId="77777777" w:rsidR="00FA4822" w:rsidRPr="00FA4822" w:rsidRDefault="00FA482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eastAsia="es-CO"/>
              </w:rPr>
            </w:pPr>
            <w:r w:rsidRPr="00FA4822">
              <w:rPr>
                <w:rFonts w:eastAsia="Times New Roman"/>
                <w:color w:val="000000" w:themeColor="text1"/>
                <w:sz w:val="20"/>
                <w:szCs w:val="20"/>
                <w:lang w:eastAsia="es-CO"/>
              </w:rPr>
              <w:t>$ 24.040</w:t>
            </w:r>
          </w:p>
        </w:tc>
        <w:tc>
          <w:tcPr>
            <w:tcW w:w="1200" w:type="dxa"/>
            <w:noWrap/>
            <w:hideMark/>
          </w:tcPr>
          <w:p w14:paraId="731B46C6" w14:textId="77777777" w:rsidR="00FA4822" w:rsidRPr="00FA4822" w:rsidRDefault="00FA482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eastAsia="es-CO"/>
              </w:rPr>
            </w:pPr>
            <w:r w:rsidRPr="00FA4822">
              <w:rPr>
                <w:rFonts w:eastAsia="Times New Roman"/>
                <w:color w:val="000000" w:themeColor="text1"/>
                <w:sz w:val="20"/>
                <w:szCs w:val="20"/>
                <w:lang w:eastAsia="es-CO"/>
              </w:rPr>
              <w:t>$ 82.543</w:t>
            </w:r>
          </w:p>
        </w:tc>
        <w:tc>
          <w:tcPr>
            <w:tcW w:w="1200" w:type="dxa"/>
            <w:noWrap/>
            <w:hideMark/>
          </w:tcPr>
          <w:p w14:paraId="78772239" w14:textId="77777777" w:rsidR="00FA4822" w:rsidRPr="00FA4822" w:rsidRDefault="00FA482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eastAsia="es-CO"/>
              </w:rPr>
            </w:pPr>
            <w:r w:rsidRPr="00FA4822">
              <w:rPr>
                <w:rFonts w:eastAsia="Times New Roman"/>
                <w:color w:val="000000" w:themeColor="text1"/>
                <w:sz w:val="20"/>
                <w:szCs w:val="20"/>
                <w:lang w:eastAsia="es-CO"/>
              </w:rPr>
              <w:t>2,5%</w:t>
            </w:r>
          </w:p>
        </w:tc>
      </w:tr>
      <w:tr w:rsidR="00FA4822" w:rsidRPr="00FA4822" w14:paraId="06E71D6C" w14:textId="77777777" w:rsidTr="00291A77">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08B8B7B6" w14:textId="77777777" w:rsidR="00FA4822" w:rsidRPr="00FA4822" w:rsidRDefault="00FA4822">
            <w:pPr>
              <w:jc w:val="center"/>
              <w:rPr>
                <w:rFonts w:eastAsia="Times New Roman"/>
                <w:color w:val="000000"/>
                <w:sz w:val="20"/>
                <w:szCs w:val="20"/>
                <w:lang w:eastAsia="es-CO"/>
              </w:rPr>
            </w:pPr>
            <w:r w:rsidRPr="00FA4822">
              <w:rPr>
                <w:rFonts w:eastAsia="Times New Roman"/>
                <w:color w:val="000000" w:themeColor="text1"/>
                <w:sz w:val="20"/>
                <w:szCs w:val="20"/>
                <w:lang w:eastAsia="es-CO"/>
              </w:rPr>
              <w:t>Estrato 3</w:t>
            </w:r>
          </w:p>
        </w:tc>
        <w:tc>
          <w:tcPr>
            <w:tcW w:w="1520" w:type="dxa"/>
            <w:noWrap/>
            <w:hideMark/>
          </w:tcPr>
          <w:p w14:paraId="316C6DED" w14:textId="77777777" w:rsidR="00FA4822" w:rsidRPr="00FA4822" w:rsidRDefault="00FA482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eastAsia="es-CO"/>
              </w:rPr>
            </w:pPr>
            <w:r w:rsidRPr="00FA4822">
              <w:rPr>
                <w:rFonts w:eastAsia="Times New Roman"/>
                <w:color w:val="000000" w:themeColor="text1"/>
                <w:sz w:val="20"/>
                <w:szCs w:val="20"/>
                <w:lang w:eastAsia="es-CO"/>
              </w:rPr>
              <w:t>$ 4.629.199</w:t>
            </w:r>
          </w:p>
        </w:tc>
        <w:tc>
          <w:tcPr>
            <w:tcW w:w="1200" w:type="dxa"/>
            <w:noWrap/>
            <w:hideMark/>
          </w:tcPr>
          <w:p w14:paraId="27C1E867" w14:textId="77777777" w:rsidR="00FA4822" w:rsidRPr="00FA4822" w:rsidRDefault="00FA482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eastAsia="es-CO"/>
              </w:rPr>
            </w:pPr>
            <w:r w:rsidRPr="00FA4822">
              <w:rPr>
                <w:rFonts w:eastAsia="Times New Roman"/>
                <w:color w:val="000000" w:themeColor="text1"/>
                <w:sz w:val="20"/>
                <w:szCs w:val="20"/>
                <w:lang w:eastAsia="es-CO"/>
              </w:rPr>
              <w:t>$ 42.589</w:t>
            </w:r>
          </w:p>
        </w:tc>
        <w:tc>
          <w:tcPr>
            <w:tcW w:w="1500" w:type="dxa"/>
            <w:noWrap/>
            <w:hideMark/>
          </w:tcPr>
          <w:p w14:paraId="54FD7FF3" w14:textId="77777777" w:rsidR="00FA4822" w:rsidRPr="00FA4822" w:rsidRDefault="00FA482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eastAsia="es-CO"/>
              </w:rPr>
            </w:pPr>
            <w:r w:rsidRPr="00FA4822">
              <w:rPr>
                <w:rFonts w:eastAsia="Times New Roman"/>
                <w:color w:val="000000" w:themeColor="text1"/>
                <w:sz w:val="20"/>
                <w:szCs w:val="20"/>
                <w:lang w:eastAsia="es-CO"/>
              </w:rPr>
              <w:t>$ 40.292</w:t>
            </w:r>
          </w:p>
        </w:tc>
        <w:tc>
          <w:tcPr>
            <w:tcW w:w="1200" w:type="dxa"/>
            <w:noWrap/>
            <w:hideMark/>
          </w:tcPr>
          <w:p w14:paraId="1C226086" w14:textId="77777777" w:rsidR="00FA4822" w:rsidRPr="00FA4822" w:rsidRDefault="00FA482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eastAsia="es-CO"/>
              </w:rPr>
            </w:pPr>
            <w:r w:rsidRPr="00FA4822">
              <w:rPr>
                <w:rFonts w:eastAsia="Times New Roman"/>
                <w:color w:val="000000" w:themeColor="text1"/>
                <w:sz w:val="20"/>
                <w:szCs w:val="20"/>
                <w:lang w:eastAsia="es-CO"/>
              </w:rPr>
              <w:t>$ 34.367</w:t>
            </w:r>
          </w:p>
        </w:tc>
        <w:tc>
          <w:tcPr>
            <w:tcW w:w="1200" w:type="dxa"/>
            <w:noWrap/>
            <w:hideMark/>
          </w:tcPr>
          <w:p w14:paraId="6DDDC6F3" w14:textId="77777777" w:rsidR="00FA4822" w:rsidRPr="00FA4822" w:rsidRDefault="00FA482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eastAsia="es-CO"/>
              </w:rPr>
            </w:pPr>
            <w:r w:rsidRPr="00FA4822">
              <w:rPr>
                <w:rFonts w:eastAsia="Times New Roman"/>
                <w:color w:val="000000" w:themeColor="text1"/>
                <w:sz w:val="20"/>
                <w:szCs w:val="20"/>
                <w:lang w:eastAsia="es-CO"/>
              </w:rPr>
              <w:t>$ 117.247</w:t>
            </w:r>
          </w:p>
        </w:tc>
        <w:tc>
          <w:tcPr>
            <w:tcW w:w="1200" w:type="dxa"/>
            <w:noWrap/>
            <w:hideMark/>
          </w:tcPr>
          <w:p w14:paraId="7026430C" w14:textId="77777777" w:rsidR="00FA4822" w:rsidRPr="00FA4822" w:rsidRDefault="00FA482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eastAsia="es-CO"/>
              </w:rPr>
            </w:pPr>
            <w:r w:rsidRPr="00FA4822">
              <w:rPr>
                <w:rFonts w:eastAsia="Times New Roman"/>
                <w:color w:val="000000" w:themeColor="text1"/>
                <w:sz w:val="20"/>
                <w:szCs w:val="20"/>
                <w:lang w:eastAsia="es-CO"/>
              </w:rPr>
              <w:t>2,5%</w:t>
            </w:r>
          </w:p>
        </w:tc>
      </w:tr>
      <w:tr w:rsidR="00FA4822" w:rsidRPr="00FA4822" w14:paraId="1FB4DB10" w14:textId="77777777" w:rsidTr="00291A77">
        <w:trPr>
          <w:trHeight w:val="29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6B6067A9" w14:textId="77777777" w:rsidR="00FA4822" w:rsidRPr="00FA4822" w:rsidRDefault="00FA4822">
            <w:pPr>
              <w:jc w:val="center"/>
              <w:rPr>
                <w:rFonts w:eastAsia="Times New Roman"/>
                <w:color w:val="000000"/>
                <w:sz w:val="20"/>
                <w:szCs w:val="20"/>
                <w:lang w:eastAsia="es-CO"/>
              </w:rPr>
            </w:pPr>
            <w:r w:rsidRPr="00FA4822">
              <w:rPr>
                <w:rFonts w:eastAsia="Times New Roman"/>
                <w:color w:val="000000" w:themeColor="text1"/>
                <w:sz w:val="20"/>
                <w:szCs w:val="20"/>
                <w:lang w:eastAsia="es-CO"/>
              </w:rPr>
              <w:t>Estrato 4</w:t>
            </w:r>
          </w:p>
        </w:tc>
        <w:tc>
          <w:tcPr>
            <w:tcW w:w="1520" w:type="dxa"/>
            <w:noWrap/>
            <w:hideMark/>
          </w:tcPr>
          <w:p w14:paraId="6C75BDC5" w14:textId="77777777" w:rsidR="00FA4822" w:rsidRPr="00FA4822" w:rsidRDefault="00FA482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eastAsia="es-CO"/>
              </w:rPr>
            </w:pPr>
            <w:r w:rsidRPr="00FA4822">
              <w:rPr>
                <w:rFonts w:eastAsia="Times New Roman"/>
                <w:color w:val="000000" w:themeColor="text1"/>
                <w:sz w:val="20"/>
                <w:szCs w:val="20"/>
                <w:lang w:eastAsia="es-CO"/>
              </w:rPr>
              <w:t>$ 8.457.114</w:t>
            </w:r>
          </w:p>
        </w:tc>
        <w:tc>
          <w:tcPr>
            <w:tcW w:w="1200" w:type="dxa"/>
            <w:noWrap/>
            <w:hideMark/>
          </w:tcPr>
          <w:p w14:paraId="7BFE26AC" w14:textId="77777777" w:rsidR="00FA4822" w:rsidRPr="00FA4822" w:rsidRDefault="00FA482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eastAsia="es-CO"/>
              </w:rPr>
            </w:pPr>
            <w:r w:rsidRPr="00FA4822">
              <w:rPr>
                <w:rFonts w:eastAsia="Times New Roman"/>
                <w:color w:val="000000" w:themeColor="text1"/>
                <w:sz w:val="20"/>
                <w:szCs w:val="20"/>
                <w:lang w:eastAsia="es-CO"/>
              </w:rPr>
              <w:t>$ 50.104</w:t>
            </w:r>
          </w:p>
        </w:tc>
        <w:tc>
          <w:tcPr>
            <w:tcW w:w="1500" w:type="dxa"/>
            <w:noWrap/>
            <w:hideMark/>
          </w:tcPr>
          <w:p w14:paraId="601E9B47" w14:textId="77777777" w:rsidR="00FA4822" w:rsidRPr="00FA4822" w:rsidRDefault="00FA482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eastAsia="es-CO"/>
              </w:rPr>
            </w:pPr>
            <w:r w:rsidRPr="00FA4822">
              <w:rPr>
                <w:rFonts w:eastAsia="Times New Roman"/>
                <w:color w:val="000000" w:themeColor="text1"/>
                <w:sz w:val="20"/>
                <w:szCs w:val="20"/>
                <w:lang w:eastAsia="es-CO"/>
              </w:rPr>
              <w:t>$ 47.402</w:t>
            </w:r>
          </w:p>
        </w:tc>
        <w:tc>
          <w:tcPr>
            <w:tcW w:w="1200" w:type="dxa"/>
            <w:noWrap/>
            <w:hideMark/>
          </w:tcPr>
          <w:p w14:paraId="1137EA4F" w14:textId="77777777" w:rsidR="00FA4822" w:rsidRPr="00FA4822" w:rsidRDefault="00FA482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eastAsia="es-CO"/>
              </w:rPr>
            </w:pPr>
            <w:r w:rsidRPr="00FA4822">
              <w:rPr>
                <w:rFonts w:eastAsia="Times New Roman"/>
                <w:color w:val="000000" w:themeColor="text1"/>
                <w:sz w:val="20"/>
                <w:szCs w:val="20"/>
                <w:lang w:eastAsia="es-CO"/>
              </w:rPr>
              <w:t>$ 41.345</w:t>
            </w:r>
          </w:p>
        </w:tc>
        <w:tc>
          <w:tcPr>
            <w:tcW w:w="1200" w:type="dxa"/>
            <w:noWrap/>
            <w:hideMark/>
          </w:tcPr>
          <w:p w14:paraId="29248150" w14:textId="77777777" w:rsidR="00FA4822" w:rsidRPr="00FA4822" w:rsidRDefault="00FA482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eastAsia="es-CO"/>
              </w:rPr>
            </w:pPr>
            <w:r w:rsidRPr="00FA4822">
              <w:rPr>
                <w:rFonts w:eastAsia="Times New Roman"/>
                <w:color w:val="000000" w:themeColor="text1"/>
                <w:sz w:val="20"/>
                <w:szCs w:val="20"/>
                <w:lang w:eastAsia="es-CO"/>
              </w:rPr>
              <w:t>$ 138.851</w:t>
            </w:r>
          </w:p>
        </w:tc>
        <w:tc>
          <w:tcPr>
            <w:tcW w:w="1200" w:type="dxa"/>
            <w:noWrap/>
            <w:hideMark/>
          </w:tcPr>
          <w:p w14:paraId="78819EC5" w14:textId="77777777" w:rsidR="00FA4822" w:rsidRPr="00FA4822" w:rsidRDefault="00FA482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eastAsia="es-CO"/>
              </w:rPr>
            </w:pPr>
            <w:r w:rsidRPr="00FA4822">
              <w:rPr>
                <w:rFonts w:eastAsia="Times New Roman"/>
                <w:color w:val="000000" w:themeColor="text1"/>
                <w:sz w:val="20"/>
                <w:szCs w:val="20"/>
                <w:lang w:eastAsia="es-CO"/>
              </w:rPr>
              <w:t>1,6%</w:t>
            </w:r>
          </w:p>
        </w:tc>
      </w:tr>
      <w:tr w:rsidR="00FA4822" w:rsidRPr="00FA4822" w14:paraId="3A0BC3DD" w14:textId="77777777" w:rsidTr="00291A77">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7844B313" w14:textId="77777777" w:rsidR="00FA4822" w:rsidRPr="00FA4822" w:rsidRDefault="00FA4822">
            <w:pPr>
              <w:jc w:val="center"/>
              <w:rPr>
                <w:rFonts w:eastAsia="Times New Roman"/>
                <w:color w:val="000000"/>
                <w:sz w:val="20"/>
                <w:szCs w:val="20"/>
                <w:lang w:eastAsia="es-CO"/>
              </w:rPr>
            </w:pPr>
            <w:r w:rsidRPr="00FA4822">
              <w:rPr>
                <w:rFonts w:eastAsia="Times New Roman"/>
                <w:color w:val="000000" w:themeColor="text1"/>
                <w:sz w:val="20"/>
                <w:szCs w:val="20"/>
                <w:lang w:eastAsia="es-CO"/>
              </w:rPr>
              <w:t>Estrato 5</w:t>
            </w:r>
          </w:p>
        </w:tc>
        <w:tc>
          <w:tcPr>
            <w:tcW w:w="1520" w:type="dxa"/>
            <w:noWrap/>
            <w:hideMark/>
          </w:tcPr>
          <w:p w14:paraId="7E96DDEE" w14:textId="77777777" w:rsidR="00FA4822" w:rsidRPr="00FA4822" w:rsidRDefault="00FA482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eastAsia="es-CO"/>
              </w:rPr>
            </w:pPr>
            <w:r w:rsidRPr="00FA4822">
              <w:rPr>
                <w:rFonts w:eastAsia="Times New Roman"/>
                <w:color w:val="000000" w:themeColor="text1"/>
                <w:sz w:val="20"/>
                <w:szCs w:val="20"/>
                <w:lang w:eastAsia="es-CO"/>
              </w:rPr>
              <w:t>$ 11.013.577</w:t>
            </w:r>
          </w:p>
        </w:tc>
        <w:tc>
          <w:tcPr>
            <w:tcW w:w="1200" w:type="dxa"/>
            <w:noWrap/>
            <w:hideMark/>
          </w:tcPr>
          <w:p w14:paraId="7CCCE161" w14:textId="77777777" w:rsidR="00FA4822" w:rsidRPr="00FA4822" w:rsidRDefault="00FA482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eastAsia="es-CO"/>
              </w:rPr>
            </w:pPr>
            <w:r w:rsidRPr="00FA4822">
              <w:rPr>
                <w:rFonts w:eastAsia="Times New Roman"/>
                <w:color w:val="000000" w:themeColor="text1"/>
                <w:sz w:val="20"/>
                <w:szCs w:val="20"/>
                <w:lang w:eastAsia="es-CO"/>
              </w:rPr>
              <w:t>$ 84.421</w:t>
            </w:r>
          </w:p>
        </w:tc>
        <w:tc>
          <w:tcPr>
            <w:tcW w:w="1500" w:type="dxa"/>
            <w:noWrap/>
            <w:hideMark/>
          </w:tcPr>
          <w:p w14:paraId="5AEF320F" w14:textId="77777777" w:rsidR="00FA4822" w:rsidRPr="00FA4822" w:rsidRDefault="00FA482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eastAsia="es-CO"/>
              </w:rPr>
            </w:pPr>
            <w:r w:rsidRPr="00FA4822">
              <w:rPr>
                <w:rFonts w:eastAsia="Times New Roman"/>
                <w:color w:val="000000" w:themeColor="text1"/>
                <w:sz w:val="20"/>
                <w:szCs w:val="20"/>
                <w:lang w:eastAsia="es-CO"/>
              </w:rPr>
              <w:t>$ 76.140</w:t>
            </w:r>
          </w:p>
        </w:tc>
        <w:tc>
          <w:tcPr>
            <w:tcW w:w="1200" w:type="dxa"/>
            <w:noWrap/>
            <w:hideMark/>
          </w:tcPr>
          <w:p w14:paraId="256051FA" w14:textId="77777777" w:rsidR="00FA4822" w:rsidRPr="00FA4822" w:rsidRDefault="00FA482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eastAsia="es-CO"/>
              </w:rPr>
            </w:pPr>
            <w:r w:rsidRPr="00FA4822">
              <w:rPr>
                <w:rFonts w:eastAsia="Times New Roman"/>
                <w:color w:val="000000" w:themeColor="text1"/>
                <w:sz w:val="20"/>
                <w:szCs w:val="20"/>
                <w:lang w:eastAsia="es-CO"/>
              </w:rPr>
              <w:t>$ 65.033</w:t>
            </w:r>
          </w:p>
        </w:tc>
        <w:tc>
          <w:tcPr>
            <w:tcW w:w="1200" w:type="dxa"/>
            <w:noWrap/>
            <w:hideMark/>
          </w:tcPr>
          <w:p w14:paraId="7B35A634" w14:textId="77777777" w:rsidR="00FA4822" w:rsidRPr="00FA4822" w:rsidRDefault="00FA482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eastAsia="es-CO"/>
              </w:rPr>
            </w:pPr>
            <w:r w:rsidRPr="00FA4822">
              <w:rPr>
                <w:rFonts w:eastAsia="Times New Roman"/>
                <w:color w:val="000000" w:themeColor="text1"/>
                <w:sz w:val="20"/>
                <w:szCs w:val="20"/>
                <w:lang w:eastAsia="es-CO"/>
              </w:rPr>
              <w:t>$ 225.594</w:t>
            </w:r>
          </w:p>
        </w:tc>
        <w:tc>
          <w:tcPr>
            <w:tcW w:w="1200" w:type="dxa"/>
            <w:noWrap/>
            <w:hideMark/>
          </w:tcPr>
          <w:p w14:paraId="5436168B" w14:textId="77777777" w:rsidR="00FA4822" w:rsidRPr="00FA4822" w:rsidRDefault="00FA482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eastAsia="es-CO"/>
              </w:rPr>
            </w:pPr>
            <w:r w:rsidRPr="00FA4822">
              <w:rPr>
                <w:rFonts w:eastAsia="Times New Roman"/>
                <w:color w:val="000000" w:themeColor="text1"/>
                <w:sz w:val="20"/>
                <w:szCs w:val="20"/>
                <w:lang w:eastAsia="es-CO"/>
              </w:rPr>
              <w:t>2,0%</w:t>
            </w:r>
          </w:p>
        </w:tc>
      </w:tr>
      <w:tr w:rsidR="00FA4822" w:rsidRPr="00FA4822" w14:paraId="4708D5EF" w14:textId="77777777" w:rsidTr="00291A77">
        <w:trPr>
          <w:trHeight w:val="29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7065C84E" w14:textId="77777777" w:rsidR="00FA4822" w:rsidRPr="00FA4822" w:rsidRDefault="00FA4822">
            <w:pPr>
              <w:jc w:val="center"/>
              <w:rPr>
                <w:rFonts w:eastAsia="Times New Roman"/>
                <w:color w:val="000000"/>
                <w:sz w:val="20"/>
                <w:szCs w:val="20"/>
                <w:lang w:eastAsia="es-CO"/>
              </w:rPr>
            </w:pPr>
            <w:r w:rsidRPr="00FA4822">
              <w:rPr>
                <w:rFonts w:eastAsia="Times New Roman"/>
                <w:color w:val="000000" w:themeColor="text1"/>
                <w:sz w:val="20"/>
                <w:szCs w:val="20"/>
                <w:lang w:eastAsia="es-CO"/>
              </w:rPr>
              <w:t>Estrato 6</w:t>
            </w:r>
          </w:p>
        </w:tc>
        <w:tc>
          <w:tcPr>
            <w:tcW w:w="1520" w:type="dxa"/>
            <w:noWrap/>
            <w:hideMark/>
          </w:tcPr>
          <w:p w14:paraId="0BC23C12" w14:textId="77777777" w:rsidR="00FA4822" w:rsidRPr="00FA4822" w:rsidRDefault="00FA482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eastAsia="es-CO"/>
              </w:rPr>
            </w:pPr>
            <w:r w:rsidRPr="00FA4822">
              <w:rPr>
                <w:rFonts w:eastAsia="Times New Roman"/>
                <w:color w:val="000000" w:themeColor="text1"/>
                <w:sz w:val="20"/>
                <w:szCs w:val="20"/>
                <w:lang w:eastAsia="es-CO"/>
              </w:rPr>
              <w:t>$ 14.735.969</w:t>
            </w:r>
          </w:p>
        </w:tc>
        <w:tc>
          <w:tcPr>
            <w:tcW w:w="1200" w:type="dxa"/>
            <w:noWrap/>
            <w:hideMark/>
          </w:tcPr>
          <w:p w14:paraId="35872906" w14:textId="77777777" w:rsidR="00FA4822" w:rsidRPr="00FA4822" w:rsidRDefault="00FA482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eastAsia="es-CO"/>
              </w:rPr>
            </w:pPr>
            <w:r w:rsidRPr="00FA4822">
              <w:rPr>
                <w:rFonts w:eastAsia="Times New Roman"/>
                <w:color w:val="000000" w:themeColor="text1"/>
                <w:sz w:val="20"/>
                <w:szCs w:val="20"/>
                <w:lang w:eastAsia="es-CO"/>
              </w:rPr>
              <w:t>$ 93.349</w:t>
            </w:r>
          </w:p>
        </w:tc>
        <w:tc>
          <w:tcPr>
            <w:tcW w:w="1500" w:type="dxa"/>
            <w:noWrap/>
            <w:hideMark/>
          </w:tcPr>
          <w:p w14:paraId="1D3DA4A6" w14:textId="77777777" w:rsidR="00FA4822" w:rsidRPr="00FA4822" w:rsidRDefault="00FA482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eastAsia="es-CO"/>
              </w:rPr>
            </w:pPr>
            <w:r w:rsidRPr="00FA4822">
              <w:rPr>
                <w:rFonts w:eastAsia="Times New Roman"/>
                <w:color w:val="000000" w:themeColor="text1"/>
                <w:sz w:val="20"/>
                <w:szCs w:val="20"/>
                <w:lang w:eastAsia="es-CO"/>
              </w:rPr>
              <w:t>$ 84.931</w:t>
            </w:r>
          </w:p>
        </w:tc>
        <w:tc>
          <w:tcPr>
            <w:tcW w:w="1200" w:type="dxa"/>
            <w:noWrap/>
            <w:hideMark/>
          </w:tcPr>
          <w:p w14:paraId="60E22322" w14:textId="77777777" w:rsidR="00FA4822" w:rsidRPr="00FA4822" w:rsidRDefault="00FA482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eastAsia="es-CO"/>
              </w:rPr>
            </w:pPr>
            <w:r w:rsidRPr="00FA4822">
              <w:rPr>
                <w:rFonts w:eastAsia="Times New Roman"/>
                <w:color w:val="000000" w:themeColor="text1"/>
                <w:sz w:val="20"/>
                <w:szCs w:val="20"/>
                <w:lang w:eastAsia="es-CO"/>
              </w:rPr>
              <w:t>$ 77.999</w:t>
            </w:r>
          </w:p>
        </w:tc>
        <w:tc>
          <w:tcPr>
            <w:tcW w:w="1200" w:type="dxa"/>
            <w:noWrap/>
            <w:hideMark/>
          </w:tcPr>
          <w:p w14:paraId="5E6ABD58" w14:textId="77777777" w:rsidR="00FA4822" w:rsidRPr="00FA4822" w:rsidRDefault="00FA482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eastAsia="es-CO"/>
              </w:rPr>
            </w:pPr>
            <w:r w:rsidRPr="00FA4822">
              <w:rPr>
                <w:rFonts w:eastAsia="Times New Roman"/>
                <w:color w:val="000000" w:themeColor="text1"/>
                <w:sz w:val="20"/>
                <w:szCs w:val="20"/>
                <w:lang w:eastAsia="es-CO"/>
              </w:rPr>
              <w:t>$ 256.279</w:t>
            </w:r>
          </w:p>
        </w:tc>
        <w:tc>
          <w:tcPr>
            <w:tcW w:w="1200" w:type="dxa"/>
            <w:noWrap/>
            <w:hideMark/>
          </w:tcPr>
          <w:p w14:paraId="3FEECBAF" w14:textId="77777777" w:rsidR="00FA4822" w:rsidRPr="00FA4822" w:rsidRDefault="00FA482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eastAsia="es-CO"/>
              </w:rPr>
            </w:pPr>
            <w:r w:rsidRPr="00FA4822">
              <w:rPr>
                <w:rFonts w:eastAsia="Times New Roman"/>
                <w:color w:val="000000" w:themeColor="text1"/>
                <w:sz w:val="20"/>
                <w:szCs w:val="20"/>
                <w:lang w:eastAsia="es-CO"/>
              </w:rPr>
              <w:t>1,7%</w:t>
            </w:r>
          </w:p>
        </w:tc>
      </w:tr>
    </w:tbl>
    <w:p w14:paraId="3904181A" w14:textId="77777777" w:rsidR="00FA4822" w:rsidRPr="00B513AA" w:rsidRDefault="00FA4822" w:rsidP="00FA4822">
      <w:pPr>
        <w:pStyle w:val="NormalWeb"/>
        <w:spacing w:before="0" w:beforeAutospacing="0"/>
        <w:rPr>
          <w:rFonts w:cs="Arial"/>
          <w:sz w:val="20"/>
          <w:szCs w:val="20"/>
        </w:rPr>
      </w:pPr>
      <w:r w:rsidRPr="00B513AA">
        <w:rPr>
          <w:rFonts w:cs="Arial"/>
          <w:sz w:val="20"/>
          <w:szCs w:val="20"/>
        </w:rPr>
        <w:t xml:space="preserve">Fuente: Cálculos SDHT con base información Encuesta Multipropósito 2024, Tarifas EAAB E.S.P. y cinco operadores de aseo </w:t>
      </w:r>
    </w:p>
    <w:p w14:paraId="6D1D74F6" w14:textId="77777777" w:rsidR="00FA4822" w:rsidRDefault="00FA4822" w:rsidP="00FA4822">
      <w:pPr>
        <w:spacing w:before="100" w:beforeAutospacing="1" w:after="100" w:afterAutospacing="1"/>
        <w:rPr>
          <w:rFonts w:eastAsia="Times New Roman"/>
          <w:lang w:eastAsia="es-CO"/>
        </w:rPr>
      </w:pPr>
      <w:r w:rsidRPr="00B513AA">
        <w:rPr>
          <w:rFonts w:eastAsia="Times New Roman"/>
          <w:lang w:eastAsia="es-CO"/>
        </w:rPr>
        <w:t>De lo anterior, se observa que la carga tarifaria de los servicios públicos domiciliarios de acueducto, alcantarillado y aseo se mantiene en niveles relativamente bajos respecto al ingreso de los hogares en todos los estratos, con una participación que oscila entre 1,6% y 2,5% del ingreso total. Los mayores niveles relativos se presentan en los estratos 2 y 3, lo cual sugiere una mayor presión sobre la capacidad de pago en los segmentos medios-bajos, consistente con la estructura de subsidios y contribuciones vigente.</w:t>
      </w:r>
    </w:p>
    <w:p w14:paraId="37025052" w14:textId="64AB6560" w:rsidR="00FA4822" w:rsidRPr="00FA4822" w:rsidRDefault="00291A77" w:rsidP="00FA4822">
      <w:pPr>
        <w:pStyle w:val="Ttulo2"/>
        <w:rPr>
          <w:lang w:val="es-CO" w:eastAsia="es-MX"/>
        </w:rPr>
      </w:pPr>
      <w:bookmarkStart w:id="218" w:name="_Toc228799680"/>
      <w:r>
        <w:rPr>
          <w:lang w:val="es-CO" w:eastAsia="es-MX"/>
        </w:rPr>
        <w:t>Capacidad</w:t>
      </w:r>
      <w:r w:rsidR="00FA4822" w:rsidRPr="0FBE09CA">
        <w:rPr>
          <w:lang w:val="es-CO" w:eastAsia="es-MX"/>
        </w:rPr>
        <w:t xml:space="preserve"> de pago para estrato 1 frente a líneas de pobreza monetaria</w:t>
      </w:r>
      <w:bookmarkEnd w:id="218"/>
      <w:r w:rsidR="00FA4822" w:rsidRPr="0FBE09CA">
        <w:rPr>
          <w:lang w:val="es-CO" w:eastAsia="es-MX"/>
        </w:rPr>
        <w:t xml:space="preserve"> </w:t>
      </w:r>
    </w:p>
    <w:p w14:paraId="42F9EF55" w14:textId="6FC72A74" w:rsidR="003B660C" w:rsidRDefault="003B660C" w:rsidP="003B660C">
      <w:pPr>
        <w:rPr>
          <w:lang w:val="es-CO"/>
        </w:rPr>
      </w:pPr>
    </w:p>
    <w:p w14:paraId="2F09CC2F" w14:textId="77777777" w:rsidR="00684ECF" w:rsidRDefault="003B660C" w:rsidP="001D031E">
      <w:r w:rsidRPr="0FBE09CA">
        <w:rPr>
          <w:lang w:val="es-CO"/>
        </w:rPr>
        <w:t xml:space="preserve">La pobreza monetaria y pobreza monetaria extrema </w:t>
      </w:r>
      <w:r w:rsidR="00FD0511">
        <w:rPr>
          <w:lang w:val="es-CO"/>
        </w:rPr>
        <w:t xml:space="preserve">son conceptos para medir </w:t>
      </w:r>
      <w:r w:rsidR="00366779">
        <w:rPr>
          <w:lang w:val="es-CO"/>
        </w:rPr>
        <w:t xml:space="preserve">el bienestar de los individuos </w:t>
      </w:r>
      <w:r w:rsidR="00421B31">
        <w:rPr>
          <w:lang w:val="es-CO"/>
        </w:rPr>
        <w:t>frente a</w:t>
      </w:r>
      <w:r w:rsidRPr="0FBE09CA">
        <w:rPr>
          <w:lang w:val="es-CO"/>
        </w:rPr>
        <w:t xml:space="preserve"> la </w:t>
      </w:r>
      <w:r w:rsidR="00421B31">
        <w:rPr>
          <w:lang w:val="es-CO"/>
        </w:rPr>
        <w:t xml:space="preserve">suficiencia o </w:t>
      </w:r>
      <w:r w:rsidRPr="0FBE09CA">
        <w:rPr>
          <w:lang w:val="es-CO"/>
        </w:rPr>
        <w:t>capacidad de</w:t>
      </w:r>
      <w:r w:rsidR="00421B31">
        <w:rPr>
          <w:lang w:val="es-CO"/>
        </w:rPr>
        <w:t xml:space="preserve"> ingresos</w:t>
      </w:r>
      <w:r w:rsidRPr="003B660C">
        <w:rPr>
          <w:lang w:val="es-CO"/>
        </w:rPr>
        <w:t xml:space="preserve"> para adquirir bienes y servicios esenciales</w:t>
      </w:r>
      <w:r w:rsidR="00871F6E">
        <w:rPr>
          <w:lang w:val="es-CO"/>
        </w:rPr>
        <w:t>.</w:t>
      </w:r>
      <w:r w:rsidR="00871F6E">
        <w:t xml:space="preserve"> </w:t>
      </w:r>
    </w:p>
    <w:p w14:paraId="40C322E2" w14:textId="77777777" w:rsidR="00684ECF" w:rsidRDefault="00684ECF" w:rsidP="001D031E"/>
    <w:p w14:paraId="22FFCEED" w14:textId="1E5CF7C2" w:rsidR="00684ECF" w:rsidRDefault="00201F57" w:rsidP="001D031E">
      <w:r>
        <w:t xml:space="preserve">La línea de pobreza monetaria, </w:t>
      </w:r>
      <w:r w:rsidR="0069430C">
        <w:t xml:space="preserve">el </w:t>
      </w:r>
      <w:r>
        <w:t xml:space="preserve">ingreso promedio </w:t>
      </w:r>
      <w:r w:rsidR="0069430C">
        <w:t xml:space="preserve">de un </w:t>
      </w:r>
      <w:r w:rsidR="00E6268D">
        <w:t>hogar</w:t>
      </w:r>
      <w:r w:rsidR="0069430C">
        <w:t xml:space="preserve"> </w:t>
      </w:r>
      <w:r>
        <w:t>no es suficiente para cubrir rubros de</w:t>
      </w:r>
      <w:r w:rsidR="006F65AF">
        <w:t xml:space="preserve"> </w:t>
      </w:r>
      <w:r>
        <w:t>gastos esenciales (como: vivienda, transporte, ropa, calzado, entre otros).</w:t>
      </w:r>
      <w:r w:rsidR="006F65AF">
        <w:t xml:space="preserve"> </w:t>
      </w:r>
    </w:p>
    <w:p w14:paraId="67EAB8A5" w14:textId="4769055E" w:rsidR="00FA4F45" w:rsidRPr="008B1763" w:rsidRDefault="006F65AF" w:rsidP="001D031E">
      <w:pPr>
        <w:rPr>
          <w:lang w:val="es-CO"/>
        </w:rPr>
      </w:pPr>
      <w:r>
        <w:t xml:space="preserve">Por su parte, </w:t>
      </w:r>
      <w:r w:rsidR="00C1632B">
        <w:t xml:space="preserve">la línea de </w:t>
      </w:r>
      <w:r w:rsidR="00125EF9" w:rsidRPr="00125EF9">
        <w:t xml:space="preserve">pobreza monetaria extrema </w:t>
      </w:r>
      <w:r w:rsidR="00125EF9">
        <w:t xml:space="preserve">es </w:t>
      </w:r>
      <w:r w:rsidR="00C1632B">
        <w:t>cuando</w:t>
      </w:r>
      <w:r w:rsidR="00125EF9">
        <w:t xml:space="preserve"> </w:t>
      </w:r>
      <w:r w:rsidR="00C1632B">
        <w:t>un hogar no tiene suficientes ingresos mensuales para adquirir una canasta básica de alimentos</w:t>
      </w:r>
      <w:r w:rsidR="00B56DC0">
        <w:t xml:space="preserve">. </w:t>
      </w:r>
      <w:r w:rsidR="00C64B88">
        <w:rPr>
          <w:lang w:val="es-CO"/>
        </w:rPr>
        <w:t>-</w:t>
      </w:r>
      <w:r w:rsidR="00871F6E">
        <w:rPr>
          <w:lang w:val="es-CO"/>
        </w:rPr>
        <w:t>DANE, 2025</w:t>
      </w:r>
      <w:r w:rsidR="00930057" w:rsidRPr="00930057">
        <w:rPr>
          <w:rFonts w:ascii="Roboto" w:hAnsi="Roboto"/>
          <w:color w:val="333333"/>
          <w:sz w:val="21"/>
          <w:szCs w:val="21"/>
          <w:shd w:val="clear" w:color="auto" w:fill="FFFFFF"/>
        </w:rPr>
        <w:t xml:space="preserve"> </w:t>
      </w:r>
      <w:r w:rsidR="00930057" w:rsidRPr="00930057">
        <w:t>Metodología estadísticas medidas de pobreza (EMP</w:t>
      </w:r>
      <w:r w:rsidR="00C64B88">
        <w:t>) -</w:t>
      </w:r>
    </w:p>
    <w:p w14:paraId="0050F2DA" w14:textId="2C8AE44A" w:rsidR="00804CEE" w:rsidRDefault="00804CEE" w:rsidP="001D031E">
      <w:r w:rsidRPr="00804CEE">
        <w:rPr>
          <w:rFonts w:eastAsia="Times New Roman"/>
          <w:lang w:val="es-CO" w:eastAsia="es-CO"/>
        </w:rPr>
        <w:t xml:space="preserve">Se utilizó la información del DANE correspondiente a la línea de pobreza monetaria </w:t>
      </w:r>
      <w:r w:rsidRPr="00804CEE">
        <w:rPr>
          <w:rFonts w:eastAsia="Times New Roman"/>
          <w:lang w:val="es-CO" w:eastAsia="es-CO"/>
        </w:rPr>
        <w:lastRenderedPageBreak/>
        <w:t>y la línea de pobreza monetaria extrema</w:t>
      </w:r>
      <w:r>
        <w:rPr>
          <w:rFonts w:eastAsia="Times New Roman"/>
          <w:lang w:val="es-CO" w:eastAsia="es-CO"/>
        </w:rPr>
        <w:t xml:space="preserve"> 2023 y 2024</w:t>
      </w:r>
      <w:r w:rsidRPr="00804CEE">
        <w:rPr>
          <w:rFonts w:eastAsia="Times New Roman"/>
          <w:lang w:val="es-CO" w:eastAsia="es-CO"/>
        </w:rPr>
        <w:t>. Para 2025, estos valores fueron actualizados a precios corrientes de dicho año mediante la aplicación del Índice de Precios al Consumidor (IPC) de Bogotá (variación anual de 5,41%), con el fin de garantizar la comparabilidad en términos reales.</w:t>
      </w:r>
    </w:p>
    <w:p w14:paraId="736BEE16" w14:textId="6C8168D1" w:rsidR="00804CEE" w:rsidRDefault="00804CEE" w:rsidP="00804CEE">
      <w:pPr>
        <w:pStyle w:val="MdParagraph"/>
        <w:jc w:val="both"/>
        <w:rPr>
          <w:rFonts w:ascii="Arial" w:hAnsi="Arial" w:cs="Arial"/>
          <w:lang w:val="es-ES"/>
        </w:rPr>
      </w:pPr>
      <w:r w:rsidRPr="72B6B67D">
        <w:rPr>
          <w:rFonts w:ascii="Arial" w:hAnsi="Arial" w:cs="Arial"/>
          <w:lang w:val="es-ES"/>
        </w:rPr>
        <w:t xml:space="preserve">Para la estimación de la capacidad de pago de los hogares, se utilizó las tarifas </w:t>
      </w:r>
      <w:r w:rsidR="00DD7F24" w:rsidRPr="72B6B67D">
        <w:rPr>
          <w:rFonts w:ascii="Arial" w:hAnsi="Arial" w:cs="Arial"/>
          <w:lang w:val="es-ES"/>
        </w:rPr>
        <w:t xml:space="preserve">correspondientes al mes de julio de cada vigencia para </w:t>
      </w:r>
      <w:r w:rsidRPr="72B6B67D">
        <w:rPr>
          <w:rFonts w:ascii="Arial" w:hAnsi="Arial" w:cs="Arial"/>
          <w:lang w:val="es-ES"/>
        </w:rPr>
        <w:t>la EAAB</w:t>
      </w:r>
      <w:r w:rsidR="00DD7F24" w:rsidRPr="72B6B67D">
        <w:rPr>
          <w:rFonts w:ascii="Arial" w:hAnsi="Arial" w:cs="Arial"/>
          <w:lang w:val="es-ES"/>
        </w:rPr>
        <w:t xml:space="preserve">. Para el servicio de aseo, se consideró una tarifa promedio calculada a partir de la información reportada por los cinco operadores del servicio en la ciudad. En el caso de acueducto y alcantarillado, se adoptó un consumo estándar de 11 m³/suscriptor/mes, </w:t>
      </w:r>
      <w:r w:rsidR="00DD7F24" w:rsidRPr="00684ECF">
        <w:rPr>
          <w:rFonts w:ascii="Arial" w:hAnsi="Arial" w:cs="Arial"/>
          <w:lang w:val="es-ES"/>
        </w:rPr>
        <w:t>permitiendo homogenizar el análisis.</w:t>
      </w:r>
      <w:r w:rsidR="00965381" w:rsidRPr="00684ECF">
        <w:rPr>
          <w:rFonts w:ascii="Arial" w:hAnsi="Arial" w:cs="Arial"/>
          <w:lang w:val="es-ES"/>
        </w:rPr>
        <w:t xml:space="preserve"> Así las cosas</w:t>
      </w:r>
      <w:r w:rsidR="00DB0862" w:rsidRPr="00684ECF">
        <w:rPr>
          <w:rFonts w:ascii="Arial" w:hAnsi="Arial" w:cs="Arial"/>
          <w:lang w:val="es-ES"/>
        </w:rPr>
        <w:t>,</w:t>
      </w:r>
      <w:r w:rsidR="00965381" w:rsidRPr="00684ECF">
        <w:rPr>
          <w:rFonts w:ascii="Arial" w:hAnsi="Arial" w:cs="Arial"/>
          <w:lang w:val="es-ES"/>
        </w:rPr>
        <w:t xml:space="preserve"> los estimativos por servicio se muestran en la </w:t>
      </w:r>
      <w:r w:rsidR="00965381" w:rsidRPr="00684ECF">
        <w:rPr>
          <w:rFonts w:ascii="Arial" w:hAnsi="Arial" w:cs="Arial"/>
        </w:rPr>
        <w:fldChar w:fldCharType="begin"/>
      </w:r>
      <w:r w:rsidR="00965381" w:rsidRPr="00684ECF">
        <w:rPr>
          <w:rFonts w:ascii="Arial" w:hAnsi="Arial" w:cs="Arial"/>
        </w:rPr>
        <w:instrText xml:space="preserve"> REF _Ref227166137 \h </w:instrText>
      </w:r>
      <w:r w:rsidR="0042750B" w:rsidRPr="00684ECF">
        <w:rPr>
          <w:rFonts w:ascii="Arial" w:hAnsi="Arial" w:cs="Arial"/>
        </w:rPr>
        <w:instrText xml:space="preserve"> \* MERGEFORMAT </w:instrText>
      </w:r>
      <w:r w:rsidR="00965381" w:rsidRPr="00684ECF">
        <w:rPr>
          <w:rFonts w:ascii="Arial" w:hAnsi="Arial" w:cs="Arial"/>
        </w:rPr>
      </w:r>
      <w:r w:rsidR="00965381" w:rsidRPr="00684ECF">
        <w:rPr>
          <w:rFonts w:ascii="Arial" w:hAnsi="Arial" w:cs="Arial"/>
        </w:rPr>
        <w:fldChar w:fldCharType="separate"/>
      </w:r>
      <w:r w:rsidR="00F41A2D" w:rsidRPr="00F41A2D">
        <w:rPr>
          <w:rFonts w:ascii="Arial" w:hAnsi="Arial" w:cs="Arial"/>
          <w:lang w:val="es-ES"/>
        </w:rPr>
        <w:t>Tabla 25</w:t>
      </w:r>
      <w:r w:rsidR="00965381" w:rsidRPr="00684ECF">
        <w:rPr>
          <w:rFonts w:ascii="Arial" w:hAnsi="Arial" w:cs="Arial"/>
        </w:rPr>
        <w:fldChar w:fldCharType="end"/>
      </w:r>
      <w:r w:rsidR="00965381" w:rsidRPr="00684ECF">
        <w:rPr>
          <w:rFonts w:ascii="Arial" w:hAnsi="Arial" w:cs="Arial"/>
          <w:lang w:val="es-ES"/>
        </w:rPr>
        <w:t>.</w:t>
      </w:r>
    </w:p>
    <w:p w14:paraId="77165332" w14:textId="58C7B74C" w:rsidR="00965381" w:rsidRDefault="00965381" w:rsidP="00804CEE">
      <w:pPr>
        <w:pStyle w:val="MdParagraph"/>
        <w:jc w:val="both"/>
        <w:rPr>
          <w:rFonts w:ascii="Arial" w:hAnsi="Arial" w:cs="Arial"/>
        </w:rPr>
      </w:pPr>
    </w:p>
    <w:p w14:paraId="3DD52F14" w14:textId="215073FE" w:rsidR="00965381" w:rsidRPr="00B513AA" w:rsidRDefault="00965381" w:rsidP="00965381">
      <w:pPr>
        <w:pStyle w:val="Descripcin"/>
        <w:rPr>
          <w:rFonts w:eastAsia="Times New Roman"/>
        </w:rPr>
      </w:pPr>
      <w:bookmarkStart w:id="219" w:name="_Ref227166137"/>
      <w:bookmarkStart w:id="220" w:name="_Toc227877913"/>
      <w:r w:rsidRPr="00B513AA">
        <w:rPr>
          <w:rFonts w:eastAsia="Times New Roman"/>
        </w:rPr>
        <w:t xml:space="preserve">Tabla </w:t>
      </w:r>
      <w:r w:rsidRPr="00B513AA">
        <w:fldChar w:fldCharType="begin"/>
      </w:r>
      <w:r w:rsidRPr="00B513AA">
        <w:instrText xml:space="preserve"> SEQ Tabla \* ARABIC </w:instrText>
      </w:r>
      <w:r w:rsidRPr="00B513AA">
        <w:fldChar w:fldCharType="separate"/>
      </w:r>
      <w:r w:rsidR="00F41A2D">
        <w:rPr>
          <w:noProof/>
        </w:rPr>
        <w:t>25</w:t>
      </w:r>
      <w:r w:rsidRPr="00B513AA">
        <w:fldChar w:fldCharType="end"/>
      </w:r>
      <w:bookmarkEnd w:id="219"/>
      <w:r w:rsidRPr="00B513AA">
        <w:rPr>
          <w:rFonts w:eastAsia="Times New Roman"/>
        </w:rPr>
        <w:t xml:space="preserve"> </w:t>
      </w:r>
      <w:r w:rsidR="008F1863">
        <w:rPr>
          <w:rFonts w:eastAsia="Times New Roman"/>
        </w:rPr>
        <w:t>F</w:t>
      </w:r>
      <w:r>
        <w:rPr>
          <w:rFonts w:eastAsia="Times New Roman"/>
        </w:rPr>
        <w:t>actura</w:t>
      </w:r>
      <w:r w:rsidR="008F1863">
        <w:rPr>
          <w:rFonts w:eastAsia="Times New Roman"/>
        </w:rPr>
        <w:t xml:space="preserve"> promedio</w:t>
      </w:r>
      <w:r>
        <w:rPr>
          <w:rFonts w:eastAsia="Times New Roman"/>
        </w:rPr>
        <w:t xml:space="preserve"> del servicio de acueducto, alcantarillado y aseo 2023 -</w:t>
      </w:r>
      <w:r w:rsidRPr="00B513AA">
        <w:rPr>
          <w:rFonts w:eastAsia="Times New Roman"/>
        </w:rPr>
        <w:t xml:space="preserve"> 2025</w:t>
      </w:r>
      <w:bookmarkEnd w:id="220"/>
    </w:p>
    <w:tbl>
      <w:tblPr>
        <w:tblStyle w:val="Tablanormal5"/>
        <w:tblW w:w="0" w:type="auto"/>
        <w:jc w:val="center"/>
        <w:tblLook w:val="04A0" w:firstRow="1" w:lastRow="0" w:firstColumn="1" w:lastColumn="0" w:noHBand="0" w:noVBand="1"/>
      </w:tblPr>
      <w:tblGrid>
        <w:gridCol w:w="928"/>
        <w:gridCol w:w="1250"/>
        <w:gridCol w:w="1539"/>
        <w:gridCol w:w="995"/>
        <w:gridCol w:w="1472"/>
      </w:tblGrid>
      <w:tr w:rsidR="00965381" w:rsidRPr="00CB71DB" w14:paraId="7754F958" w14:textId="77777777" w:rsidTr="00965381">
        <w:trPr>
          <w:cnfStyle w:val="100000000000" w:firstRow="1" w:lastRow="0" w:firstColumn="0" w:lastColumn="0" w:oddVBand="0" w:evenVBand="0" w:oddHBand="0" w:evenHBand="0" w:firstRowFirstColumn="0" w:firstRowLastColumn="0" w:lastRowFirstColumn="0" w:lastRowLastColumn="0"/>
          <w:trHeight w:val="282"/>
          <w:jc w:val="center"/>
        </w:trPr>
        <w:tc>
          <w:tcPr>
            <w:cnfStyle w:val="001000000100" w:firstRow="0" w:lastRow="0" w:firstColumn="1" w:lastColumn="0" w:oddVBand="0" w:evenVBand="0" w:oddHBand="0" w:evenHBand="0" w:firstRowFirstColumn="1" w:firstRowLastColumn="0" w:lastRowFirstColumn="0" w:lastRowLastColumn="0"/>
            <w:tcW w:w="0" w:type="auto"/>
            <w:noWrap/>
            <w:hideMark/>
          </w:tcPr>
          <w:p w14:paraId="017EAFEA" w14:textId="77777777" w:rsidR="00965381" w:rsidRPr="00965381" w:rsidRDefault="00965381" w:rsidP="00965381">
            <w:pPr>
              <w:widowControl/>
              <w:autoSpaceDE/>
              <w:autoSpaceDN/>
              <w:jc w:val="center"/>
              <w:rPr>
                <w:rFonts w:eastAsia="Times New Roman"/>
                <w:b/>
                <w:bCs/>
                <w:sz w:val="20"/>
                <w:szCs w:val="20"/>
                <w:lang w:val="es-CO" w:eastAsia="es-CO"/>
              </w:rPr>
            </w:pPr>
            <w:r w:rsidRPr="00965381">
              <w:rPr>
                <w:rFonts w:eastAsia="Times New Roman"/>
                <w:b/>
                <w:bCs/>
                <w:sz w:val="20"/>
                <w:szCs w:val="20"/>
                <w:lang w:val="es-CO" w:eastAsia="es-CO"/>
              </w:rPr>
              <w:t>Año</w:t>
            </w:r>
          </w:p>
        </w:tc>
        <w:tc>
          <w:tcPr>
            <w:tcW w:w="0" w:type="auto"/>
            <w:noWrap/>
            <w:hideMark/>
          </w:tcPr>
          <w:p w14:paraId="742F63EB" w14:textId="77777777" w:rsidR="00965381" w:rsidRPr="00965381" w:rsidRDefault="00965381" w:rsidP="00965381">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eastAsia="Times New Roman"/>
                <w:b/>
                <w:bCs/>
                <w:sz w:val="20"/>
                <w:szCs w:val="20"/>
                <w:lang w:val="es-CO" w:eastAsia="es-CO"/>
              </w:rPr>
            </w:pPr>
            <w:r w:rsidRPr="00965381">
              <w:rPr>
                <w:rFonts w:eastAsia="Times New Roman"/>
                <w:b/>
                <w:bCs/>
                <w:sz w:val="20"/>
                <w:szCs w:val="20"/>
                <w:lang w:val="es-CO" w:eastAsia="es-CO"/>
              </w:rPr>
              <w:t>Acueducto</w:t>
            </w:r>
          </w:p>
        </w:tc>
        <w:tc>
          <w:tcPr>
            <w:tcW w:w="0" w:type="auto"/>
            <w:noWrap/>
            <w:hideMark/>
          </w:tcPr>
          <w:p w14:paraId="59192C40" w14:textId="77777777" w:rsidR="00965381" w:rsidRPr="00965381" w:rsidRDefault="00965381" w:rsidP="00965381">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eastAsia="Times New Roman"/>
                <w:b/>
                <w:bCs/>
                <w:sz w:val="20"/>
                <w:szCs w:val="20"/>
                <w:lang w:val="es-CO" w:eastAsia="es-CO"/>
              </w:rPr>
            </w:pPr>
            <w:r w:rsidRPr="00965381">
              <w:rPr>
                <w:rFonts w:eastAsia="Times New Roman"/>
                <w:b/>
                <w:bCs/>
                <w:sz w:val="20"/>
                <w:szCs w:val="20"/>
                <w:lang w:val="es-CO" w:eastAsia="es-CO"/>
              </w:rPr>
              <w:t>Alcantarillado</w:t>
            </w:r>
          </w:p>
        </w:tc>
        <w:tc>
          <w:tcPr>
            <w:tcW w:w="0" w:type="auto"/>
            <w:noWrap/>
            <w:hideMark/>
          </w:tcPr>
          <w:p w14:paraId="35C37EA0" w14:textId="77777777" w:rsidR="00965381" w:rsidRPr="00965381" w:rsidRDefault="00965381" w:rsidP="00965381">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eastAsia="Times New Roman"/>
                <w:b/>
                <w:bCs/>
                <w:sz w:val="20"/>
                <w:szCs w:val="20"/>
                <w:lang w:val="es-CO" w:eastAsia="es-CO"/>
              </w:rPr>
            </w:pPr>
            <w:r w:rsidRPr="00965381">
              <w:rPr>
                <w:rFonts w:eastAsia="Times New Roman"/>
                <w:b/>
                <w:bCs/>
                <w:sz w:val="20"/>
                <w:szCs w:val="20"/>
                <w:lang w:val="es-CO" w:eastAsia="es-CO"/>
              </w:rPr>
              <w:t>Aseo</w:t>
            </w:r>
          </w:p>
        </w:tc>
        <w:tc>
          <w:tcPr>
            <w:tcW w:w="0" w:type="auto"/>
            <w:noWrap/>
            <w:hideMark/>
          </w:tcPr>
          <w:p w14:paraId="27DD7EC4" w14:textId="77777777" w:rsidR="00965381" w:rsidRPr="00965381" w:rsidRDefault="00965381" w:rsidP="00965381">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eastAsia="Times New Roman"/>
                <w:b/>
                <w:bCs/>
                <w:sz w:val="20"/>
                <w:szCs w:val="20"/>
                <w:lang w:val="es-CO" w:eastAsia="es-CO"/>
              </w:rPr>
            </w:pPr>
            <w:r w:rsidRPr="00965381">
              <w:rPr>
                <w:rFonts w:eastAsia="Times New Roman"/>
                <w:b/>
                <w:bCs/>
                <w:sz w:val="20"/>
                <w:szCs w:val="20"/>
                <w:lang w:val="es-CO" w:eastAsia="es-CO"/>
              </w:rPr>
              <w:t>Total Factura</w:t>
            </w:r>
          </w:p>
        </w:tc>
      </w:tr>
      <w:tr w:rsidR="00965381" w:rsidRPr="00CB71DB" w14:paraId="2A288352" w14:textId="77777777" w:rsidTr="00965381">
        <w:trPr>
          <w:cnfStyle w:val="000000100000" w:firstRow="0" w:lastRow="0" w:firstColumn="0" w:lastColumn="0" w:oddVBand="0" w:evenVBand="0" w:oddHBand="1" w:evenHBand="0" w:firstRowFirstColumn="0" w:firstRowLastColumn="0" w:lastRowFirstColumn="0" w:lastRowLastColumn="0"/>
          <w:trHeight w:val="282"/>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11EEA480" w14:textId="77777777" w:rsidR="00965381" w:rsidRPr="00965381" w:rsidRDefault="00965381" w:rsidP="00965381">
            <w:pPr>
              <w:widowControl/>
              <w:autoSpaceDE/>
              <w:autoSpaceDN/>
              <w:jc w:val="center"/>
              <w:rPr>
                <w:rFonts w:eastAsia="Times New Roman"/>
                <w:sz w:val="20"/>
                <w:szCs w:val="20"/>
                <w:lang w:val="es-CO" w:eastAsia="es-CO"/>
              </w:rPr>
            </w:pPr>
            <w:r w:rsidRPr="00965381">
              <w:rPr>
                <w:rFonts w:eastAsia="Times New Roman"/>
                <w:sz w:val="20"/>
                <w:szCs w:val="20"/>
                <w:lang w:val="es-CO" w:eastAsia="es-CO"/>
              </w:rPr>
              <w:t>2023</w:t>
            </w:r>
          </w:p>
        </w:tc>
        <w:tc>
          <w:tcPr>
            <w:tcW w:w="0" w:type="auto"/>
            <w:noWrap/>
            <w:hideMark/>
          </w:tcPr>
          <w:p w14:paraId="0B297BF9" w14:textId="77777777" w:rsidR="00965381" w:rsidRPr="00965381" w:rsidRDefault="00965381" w:rsidP="0096538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val="es-CO" w:eastAsia="es-CO"/>
              </w:rPr>
            </w:pPr>
            <w:r w:rsidRPr="00965381">
              <w:rPr>
                <w:rFonts w:eastAsia="Times New Roman"/>
                <w:sz w:val="20"/>
                <w:szCs w:val="20"/>
                <w:lang w:val="es-CO" w:eastAsia="es-CO"/>
              </w:rPr>
              <w:t>$ 13.705</w:t>
            </w:r>
          </w:p>
        </w:tc>
        <w:tc>
          <w:tcPr>
            <w:tcW w:w="0" w:type="auto"/>
            <w:noWrap/>
            <w:hideMark/>
          </w:tcPr>
          <w:p w14:paraId="5185BF25" w14:textId="77777777" w:rsidR="00965381" w:rsidRPr="00965381" w:rsidRDefault="00965381" w:rsidP="0096538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val="es-CO" w:eastAsia="es-CO"/>
              </w:rPr>
            </w:pPr>
            <w:r w:rsidRPr="00965381">
              <w:rPr>
                <w:rFonts w:eastAsia="Times New Roman"/>
                <w:sz w:val="20"/>
                <w:szCs w:val="20"/>
                <w:lang w:val="es-CO" w:eastAsia="es-CO"/>
              </w:rPr>
              <w:t>$ 12.660</w:t>
            </w:r>
          </w:p>
        </w:tc>
        <w:tc>
          <w:tcPr>
            <w:tcW w:w="0" w:type="auto"/>
            <w:noWrap/>
            <w:hideMark/>
          </w:tcPr>
          <w:p w14:paraId="1302D76B" w14:textId="77777777" w:rsidR="00965381" w:rsidRPr="00965381" w:rsidRDefault="00965381" w:rsidP="0096538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val="es-CO" w:eastAsia="es-CO"/>
              </w:rPr>
            </w:pPr>
            <w:r w:rsidRPr="00965381">
              <w:rPr>
                <w:rFonts w:eastAsia="Times New Roman"/>
                <w:sz w:val="20"/>
                <w:szCs w:val="20"/>
                <w:lang w:val="es-CO" w:eastAsia="es-CO"/>
              </w:rPr>
              <w:t>$ 7.629</w:t>
            </w:r>
          </w:p>
        </w:tc>
        <w:tc>
          <w:tcPr>
            <w:tcW w:w="0" w:type="auto"/>
            <w:noWrap/>
            <w:hideMark/>
          </w:tcPr>
          <w:p w14:paraId="6F0EE9B4" w14:textId="77777777" w:rsidR="00965381" w:rsidRPr="00965381" w:rsidRDefault="00965381" w:rsidP="0096538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val="es-CO" w:eastAsia="es-CO"/>
              </w:rPr>
            </w:pPr>
            <w:r w:rsidRPr="00965381">
              <w:rPr>
                <w:rFonts w:eastAsia="Times New Roman"/>
                <w:sz w:val="20"/>
                <w:szCs w:val="20"/>
                <w:lang w:val="es-CO" w:eastAsia="es-CO"/>
              </w:rPr>
              <w:t>$ 33.994</w:t>
            </w:r>
          </w:p>
        </w:tc>
      </w:tr>
      <w:tr w:rsidR="00CB71DB" w:rsidRPr="00965381" w14:paraId="0B64F9F2" w14:textId="77777777" w:rsidTr="00965381">
        <w:trPr>
          <w:trHeight w:val="282"/>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6F42AE0A" w14:textId="77777777" w:rsidR="00965381" w:rsidRPr="00965381" w:rsidRDefault="00965381" w:rsidP="00965381">
            <w:pPr>
              <w:widowControl/>
              <w:autoSpaceDE/>
              <w:autoSpaceDN/>
              <w:jc w:val="center"/>
              <w:rPr>
                <w:rFonts w:eastAsia="Times New Roman"/>
                <w:sz w:val="20"/>
                <w:szCs w:val="20"/>
                <w:lang w:val="es-CO" w:eastAsia="es-CO"/>
              </w:rPr>
            </w:pPr>
            <w:r w:rsidRPr="00965381">
              <w:rPr>
                <w:rFonts w:eastAsia="Times New Roman"/>
                <w:sz w:val="20"/>
                <w:szCs w:val="20"/>
                <w:lang w:val="es-CO" w:eastAsia="es-CO"/>
              </w:rPr>
              <w:t>2024</w:t>
            </w:r>
          </w:p>
        </w:tc>
        <w:tc>
          <w:tcPr>
            <w:tcW w:w="0" w:type="auto"/>
            <w:noWrap/>
            <w:hideMark/>
          </w:tcPr>
          <w:p w14:paraId="6C1B99E2" w14:textId="77777777" w:rsidR="00965381" w:rsidRPr="00965381" w:rsidRDefault="00965381" w:rsidP="0096538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lang w:val="es-CO" w:eastAsia="es-CO"/>
              </w:rPr>
            </w:pPr>
            <w:r w:rsidRPr="00965381">
              <w:rPr>
                <w:rFonts w:eastAsia="Times New Roman"/>
                <w:sz w:val="20"/>
                <w:szCs w:val="20"/>
                <w:lang w:val="es-CO" w:eastAsia="es-CO"/>
              </w:rPr>
              <w:t>$ 14.269</w:t>
            </w:r>
          </w:p>
        </w:tc>
        <w:tc>
          <w:tcPr>
            <w:tcW w:w="0" w:type="auto"/>
            <w:noWrap/>
            <w:hideMark/>
          </w:tcPr>
          <w:p w14:paraId="79EB74CD" w14:textId="77777777" w:rsidR="00965381" w:rsidRPr="00965381" w:rsidRDefault="00965381" w:rsidP="0096538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lang w:val="es-CO" w:eastAsia="es-CO"/>
              </w:rPr>
            </w:pPr>
            <w:r w:rsidRPr="00965381">
              <w:rPr>
                <w:rFonts w:eastAsia="Times New Roman"/>
                <w:sz w:val="20"/>
                <w:szCs w:val="20"/>
                <w:lang w:val="es-CO" w:eastAsia="es-CO"/>
              </w:rPr>
              <w:t>$ 13.613</w:t>
            </w:r>
          </w:p>
        </w:tc>
        <w:tc>
          <w:tcPr>
            <w:tcW w:w="0" w:type="auto"/>
            <w:noWrap/>
            <w:hideMark/>
          </w:tcPr>
          <w:p w14:paraId="58ECC67F" w14:textId="77777777" w:rsidR="00965381" w:rsidRPr="00965381" w:rsidRDefault="00965381" w:rsidP="0096538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lang w:val="es-CO" w:eastAsia="es-CO"/>
              </w:rPr>
            </w:pPr>
            <w:r w:rsidRPr="00965381">
              <w:rPr>
                <w:rFonts w:eastAsia="Times New Roman"/>
                <w:sz w:val="20"/>
                <w:szCs w:val="20"/>
                <w:lang w:val="es-CO" w:eastAsia="es-CO"/>
              </w:rPr>
              <w:t>$ 9.462</w:t>
            </w:r>
          </w:p>
        </w:tc>
        <w:tc>
          <w:tcPr>
            <w:tcW w:w="0" w:type="auto"/>
            <w:noWrap/>
            <w:hideMark/>
          </w:tcPr>
          <w:p w14:paraId="0E87D0E1" w14:textId="77777777" w:rsidR="00965381" w:rsidRPr="00965381" w:rsidRDefault="00965381" w:rsidP="0096538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lang w:val="es-CO" w:eastAsia="es-CO"/>
              </w:rPr>
            </w:pPr>
            <w:r w:rsidRPr="00965381">
              <w:rPr>
                <w:rFonts w:eastAsia="Times New Roman"/>
                <w:sz w:val="20"/>
                <w:szCs w:val="20"/>
                <w:lang w:val="es-CO" w:eastAsia="es-CO"/>
              </w:rPr>
              <w:t>$ 37.344</w:t>
            </w:r>
          </w:p>
        </w:tc>
      </w:tr>
      <w:tr w:rsidR="00965381" w:rsidRPr="00CB71DB" w14:paraId="7FFE7DFD" w14:textId="77777777" w:rsidTr="00965381">
        <w:trPr>
          <w:cnfStyle w:val="000000100000" w:firstRow="0" w:lastRow="0" w:firstColumn="0" w:lastColumn="0" w:oddVBand="0" w:evenVBand="0" w:oddHBand="1" w:evenHBand="0" w:firstRowFirstColumn="0" w:firstRowLastColumn="0" w:lastRowFirstColumn="0" w:lastRowLastColumn="0"/>
          <w:trHeight w:val="282"/>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3BD560DA" w14:textId="77777777" w:rsidR="00965381" w:rsidRPr="00965381" w:rsidRDefault="00965381" w:rsidP="00965381">
            <w:pPr>
              <w:widowControl/>
              <w:autoSpaceDE/>
              <w:autoSpaceDN/>
              <w:jc w:val="center"/>
              <w:rPr>
                <w:rFonts w:eastAsia="Times New Roman"/>
                <w:sz w:val="20"/>
                <w:szCs w:val="20"/>
                <w:lang w:val="es-CO" w:eastAsia="es-CO"/>
              </w:rPr>
            </w:pPr>
            <w:r w:rsidRPr="00965381">
              <w:rPr>
                <w:rFonts w:eastAsia="Times New Roman"/>
                <w:sz w:val="20"/>
                <w:szCs w:val="20"/>
                <w:lang w:val="es-CO" w:eastAsia="es-CO"/>
              </w:rPr>
              <w:t>2025 (*)</w:t>
            </w:r>
          </w:p>
        </w:tc>
        <w:tc>
          <w:tcPr>
            <w:tcW w:w="0" w:type="auto"/>
            <w:noWrap/>
            <w:hideMark/>
          </w:tcPr>
          <w:p w14:paraId="03F15DEC" w14:textId="77777777" w:rsidR="00965381" w:rsidRPr="00965381" w:rsidRDefault="00965381" w:rsidP="0096538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val="es-CO" w:eastAsia="es-CO"/>
              </w:rPr>
            </w:pPr>
            <w:r w:rsidRPr="00965381">
              <w:rPr>
                <w:rFonts w:eastAsia="Times New Roman"/>
                <w:sz w:val="20"/>
                <w:szCs w:val="20"/>
                <w:lang w:val="es-CO" w:eastAsia="es-CO"/>
              </w:rPr>
              <w:t>$ 14.851</w:t>
            </w:r>
          </w:p>
        </w:tc>
        <w:tc>
          <w:tcPr>
            <w:tcW w:w="0" w:type="auto"/>
            <w:noWrap/>
            <w:hideMark/>
          </w:tcPr>
          <w:p w14:paraId="5DACC83A" w14:textId="77777777" w:rsidR="00965381" w:rsidRPr="00965381" w:rsidRDefault="00965381" w:rsidP="0096538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val="es-CO" w:eastAsia="es-CO"/>
              </w:rPr>
            </w:pPr>
            <w:r w:rsidRPr="00965381">
              <w:rPr>
                <w:rFonts w:eastAsia="Times New Roman"/>
                <w:sz w:val="20"/>
                <w:szCs w:val="20"/>
                <w:lang w:val="es-CO" w:eastAsia="es-CO"/>
              </w:rPr>
              <w:t>$ 14.170</w:t>
            </w:r>
          </w:p>
        </w:tc>
        <w:tc>
          <w:tcPr>
            <w:tcW w:w="0" w:type="auto"/>
            <w:noWrap/>
            <w:hideMark/>
          </w:tcPr>
          <w:p w14:paraId="488A3A54" w14:textId="77777777" w:rsidR="00965381" w:rsidRPr="00965381" w:rsidRDefault="00965381" w:rsidP="0096538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val="es-CO" w:eastAsia="es-CO"/>
              </w:rPr>
            </w:pPr>
            <w:r w:rsidRPr="00965381">
              <w:rPr>
                <w:rFonts w:eastAsia="Times New Roman"/>
                <w:sz w:val="20"/>
                <w:szCs w:val="20"/>
                <w:lang w:val="es-CO" w:eastAsia="es-CO"/>
              </w:rPr>
              <w:t>$ 10.471</w:t>
            </w:r>
          </w:p>
        </w:tc>
        <w:tc>
          <w:tcPr>
            <w:tcW w:w="0" w:type="auto"/>
            <w:noWrap/>
            <w:hideMark/>
          </w:tcPr>
          <w:p w14:paraId="79EC7983" w14:textId="77777777" w:rsidR="00965381" w:rsidRPr="00965381" w:rsidRDefault="00965381" w:rsidP="0096538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val="es-CO" w:eastAsia="es-CO"/>
              </w:rPr>
            </w:pPr>
            <w:r w:rsidRPr="00965381">
              <w:rPr>
                <w:rFonts w:eastAsia="Times New Roman"/>
                <w:sz w:val="20"/>
                <w:szCs w:val="20"/>
                <w:lang w:val="es-CO" w:eastAsia="es-CO"/>
              </w:rPr>
              <w:t>$ 39.492</w:t>
            </w:r>
          </w:p>
        </w:tc>
      </w:tr>
    </w:tbl>
    <w:p w14:paraId="47963AEA" w14:textId="2608A303" w:rsidR="00965381" w:rsidRPr="00B513AA" w:rsidRDefault="00965381" w:rsidP="00965381">
      <w:pPr>
        <w:pStyle w:val="NormalWeb"/>
        <w:spacing w:before="0" w:beforeAutospacing="0"/>
        <w:rPr>
          <w:rFonts w:cs="Arial"/>
          <w:sz w:val="20"/>
          <w:szCs w:val="20"/>
        </w:rPr>
      </w:pPr>
      <w:r w:rsidRPr="00B513AA">
        <w:rPr>
          <w:rFonts w:cs="Arial"/>
          <w:sz w:val="20"/>
          <w:szCs w:val="20"/>
        </w:rPr>
        <w:t xml:space="preserve">Fuente: Cálculos SDHT con base información </w:t>
      </w:r>
      <w:r>
        <w:rPr>
          <w:rFonts w:cs="Arial"/>
          <w:sz w:val="20"/>
          <w:szCs w:val="20"/>
        </w:rPr>
        <w:t>t</w:t>
      </w:r>
      <w:r w:rsidRPr="00B513AA">
        <w:rPr>
          <w:rFonts w:cs="Arial"/>
          <w:sz w:val="20"/>
          <w:szCs w:val="20"/>
        </w:rPr>
        <w:t xml:space="preserve">arifas EAAB E.S.P. y cinco operadores de aseo </w:t>
      </w:r>
    </w:p>
    <w:p w14:paraId="35342B37" w14:textId="4CCD8A69" w:rsidR="00965381" w:rsidRDefault="00CB71DB" w:rsidP="004849C7">
      <w:pPr>
        <w:pStyle w:val="MdParagraph"/>
        <w:jc w:val="both"/>
        <w:rPr>
          <w:rFonts w:ascii="Arial" w:eastAsia="Arial" w:hAnsi="Arial" w:cs="Arial"/>
          <w:lang w:val="es-ES" w:eastAsia="en-US"/>
        </w:rPr>
      </w:pPr>
      <w:r w:rsidRPr="00CB71DB">
        <w:rPr>
          <w:rFonts w:ascii="Arial" w:hAnsi="Arial" w:cs="Arial"/>
        </w:rPr>
        <w:t xml:space="preserve">El análisis del nivel de pobreza monetaria frente al valor de la factura de servicios públicos para un hogar de estrato 1, asumiendo un índice de ocupación de 2,86 personas por hogar (DANE, 2024), permite evidenciar la relación entre el ingreso </w:t>
      </w:r>
      <w:r w:rsidRPr="00684ECF">
        <w:rPr>
          <w:rFonts w:ascii="Arial" w:hAnsi="Arial" w:cs="Arial"/>
        </w:rPr>
        <w:t xml:space="preserve">mínimo requerido y el costo de los servicios de acueducto, alcantarillado y aseo. En este sentido, la proporción de la factura respecto al ingreso del hogar se mantiene </w:t>
      </w:r>
      <w:r w:rsidRPr="008F1863">
        <w:rPr>
          <w:rFonts w:ascii="Arial" w:eastAsia="Arial" w:hAnsi="Arial" w:cs="Arial"/>
          <w:lang w:val="es-ES" w:eastAsia="en-US"/>
        </w:rPr>
        <w:t xml:space="preserve">relativamente estable, </w:t>
      </w:r>
      <w:commentRangeStart w:id="221"/>
      <w:r w:rsidRPr="008F1863">
        <w:rPr>
          <w:rFonts w:ascii="Arial" w:eastAsia="Arial" w:hAnsi="Arial" w:cs="Arial"/>
          <w:lang w:val="es-ES" w:eastAsia="en-US"/>
        </w:rPr>
        <w:t>ubicándose alrededor del 2% durante todo el periodo</w:t>
      </w:r>
      <w:r w:rsidR="008F1863">
        <w:rPr>
          <w:rFonts w:ascii="Arial" w:eastAsia="Arial" w:hAnsi="Arial" w:cs="Arial"/>
          <w:lang w:val="es-ES" w:eastAsia="en-US"/>
        </w:rPr>
        <w:t xml:space="preserve"> </w:t>
      </w:r>
      <w:r w:rsidR="007C40D0">
        <w:rPr>
          <w:rFonts w:ascii="Arial" w:eastAsia="Arial" w:hAnsi="Arial" w:cs="Arial"/>
          <w:lang w:val="es-ES" w:eastAsia="en-US"/>
        </w:rPr>
        <w:t>como</w:t>
      </w:r>
      <w:r w:rsidR="008F1863">
        <w:rPr>
          <w:rFonts w:ascii="Arial" w:eastAsia="Arial" w:hAnsi="Arial" w:cs="Arial"/>
          <w:lang w:val="es-ES" w:eastAsia="en-US"/>
        </w:rPr>
        <w:t xml:space="preserve"> los muestra la siguiente tabla</w:t>
      </w:r>
      <w:commentRangeEnd w:id="221"/>
      <w:r w:rsidR="00215863">
        <w:rPr>
          <w:rStyle w:val="Refdecomentario"/>
          <w:rFonts w:ascii="Arial" w:eastAsia="Arial" w:hAnsi="Arial" w:cs="Arial"/>
          <w:sz w:val="24"/>
          <w:szCs w:val="24"/>
          <w:lang w:val="es-ES" w:eastAsia="en-US"/>
        </w:rPr>
        <w:commentReference w:id="221"/>
      </w:r>
      <w:r w:rsidR="008F1863">
        <w:rPr>
          <w:rFonts w:ascii="Arial" w:eastAsia="Arial" w:hAnsi="Arial" w:cs="Arial"/>
          <w:lang w:val="es-ES" w:eastAsia="en-US"/>
        </w:rPr>
        <w:t>:</w:t>
      </w:r>
    </w:p>
    <w:p w14:paraId="6FAFB9E7" w14:textId="77777777" w:rsidR="00291A77" w:rsidRDefault="00291A77" w:rsidP="004849C7">
      <w:pPr>
        <w:pStyle w:val="MdParagraph"/>
        <w:jc w:val="both"/>
        <w:rPr>
          <w:rFonts w:ascii="Arial" w:eastAsia="Arial" w:hAnsi="Arial" w:cs="Arial"/>
          <w:lang w:val="es-ES" w:eastAsia="en-US"/>
        </w:rPr>
      </w:pPr>
    </w:p>
    <w:p w14:paraId="006A9D7F" w14:textId="77777777" w:rsidR="00291A77" w:rsidRPr="008F1863" w:rsidRDefault="00291A77" w:rsidP="004849C7">
      <w:pPr>
        <w:pStyle w:val="MdParagraph"/>
        <w:jc w:val="both"/>
        <w:rPr>
          <w:rFonts w:ascii="Arial" w:eastAsia="Arial" w:hAnsi="Arial" w:cs="Arial"/>
          <w:lang w:val="es-ES" w:eastAsia="en-US"/>
        </w:rPr>
      </w:pPr>
    </w:p>
    <w:p w14:paraId="684044BF" w14:textId="77777777" w:rsidR="00684ECF" w:rsidRDefault="00684ECF" w:rsidP="00965381">
      <w:pPr>
        <w:pStyle w:val="Descripcin"/>
        <w:rPr>
          <w:rFonts w:eastAsia="Times New Roman"/>
        </w:rPr>
      </w:pPr>
      <w:bookmarkStart w:id="222" w:name="_Ref227165816"/>
    </w:p>
    <w:p w14:paraId="56D34786" w14:textId="473DA8C3" w:rsidR="00965381" w:rsidRPr="00B513AA" w:rsidRDefault="00965381" w:rsidP="008F1863">
      <w:pPr>
        <w:pStyle w:val="Descripcin"/>
        <w:rPr>
          <w:rFonts w:eastAsia="Times New Roman"/>
        </w:rPr>
      </w:pPr>
      <w:bookmarkStart w:id="223" w:name="_Toc227877914"/>
      <w:r w:rsidRPr="00B513AA">
        <w:rPr>
          <w:rFonts w:eastAsia="Times New Roman"/>
        </w:rPr>
        <w:t xml:space="preserve">Tabla </w:t>
      </w:r>
      <w:r w:rsidRPr="00B513AA">
        <w:fldChar w:fldCharType="begin"/>
      </w:r>
      <w:r w:rsidRPr="00B513AA">
        <w:instrText xml:space="preserve"> SEQ Tabla \* ARABIC </w:instrText>
      </w:r>
      <w:r w:rsidRPr="00B513AA">
        <w:fldChar w:fldCharType="separate"/>
      </w:r>
      <w:r w:rsidR="00F41A2D">
        <w:rPr>
          <w:noProof/>
        </w:rPr>
        <w:t>26</w:t>
      </w:r>
      <w:r w:rsidRPr="00B513AA">
        <w:fldChar w:fldCharType="end"/>
      </w:r>
      <w:bookmarkEnd w:id="222"/>
      <w:r w:rsidRPr="00B513AA">
        <w:rPr>
          <w:rFonts w:eastAsia="Times New Roman"/>
        </w:rPr>
        <w:t xml:space="preserve"> </w:t>
      </w:r>
      <w:r w:rsidR="008F1863">
        <w:rPr>
          <w:rFonts w:eastAsia="Times New Roman"/>
        </w:rPr>
        <w:t>L</w:t>
      </w:r>
      <w:r w:rsidR="00684ECF">
        <w:rPr>
          <w:rFonts w:eastAsia="Times New Roman"/>
        </w:rPr>
        <w:t>ínea</w:t>
      </w:r>
      <w:r>
        <w:rPr>
          <w:rFonts w:eastAsia="Times New Roman"/>
        </w:rPr>
        <w:t xml:space="preserve"> pobreza monetaria frente a la factura</w:t>
      </w:r>
      <w:r w:rsidR="008F1863">
        <w:rPr>
          <w:rFonts w:eastAsia="Times New Roman"/>
        </w:rPr>
        <w:t xml:space="preserve"> de los servicios</w:t>
      </w:r>
      <w:bookmarkEnd w:id="223"/>
    </w:p>
    <w:tbl>
      <w:tblPr>
        <w:tblStyle w:val="Tablanormal5"/>
        <w:tblW w:w="9045" w:type="dxa"/>
        <w:jc w:val="center"/>
        <w:tblLook w:val="04A0" w:firstRow="1" w:lastRow="0" w:firstColumn="1" w:lastColumn="0" w:noHBand="0" w:noVBand="1"/>
      </w:tblPr>
      <w:tblGrid>
        <w:gridCol w:w="752"/>
        <w:gridCol w:w="1676"/>
        <w:gridCol w:w="1841"/>
        <w:gridCol w:w="1208"/>
        <w:gridCol w:w="253"/>
        <w:gridCol w:w="1588"/>
        <w:gridCol w:w="1727"/>
      </w:tblGrid>
      <w:tr w:rsidR="005F260B" w:rsidRPr="00965381" w14:paraId="0BE62C65" w14:textId="77777777" w:rsidTr="0042750B">
        <w:trPr>
          <w:cnfStyle w:val="100000000000" w:firstRow="1" w:lastRow="0" w:firstColumn="0" w:lastColumn="0" w:oddVBand="0" w:evenVBand="0" w:oddHBand="0" w:evenHBand="0" w:firstRowFirstColumn="0" w:firstRowLastColumn="0" w:lastRowFirstColumn="0" w:lastRowLastColumn="0"/>
          <w:trHeight w:val="332"/>
          <w:jc w:val="center"/>
        </w:trPr>
        <w:tc>
          <w:tcPr>
            <w:cnfStyle w:val="001000000100" w:firstRow="0" w:lastRow="0" w:firstColumn="1" w:lastColumn="0" w:oddVBand="0" w:evenVBand="0" w:oddHBand="0" w:evenHBand="0" w:firstRowFirstColumn="1" w:firstRowLastColumn="0" w:lastRowFirstColumn="0" w:lastRowLastColumn="0"/>
            <w:tcW w:w="0" w:type="auto"/>
            <w:noWrap/>
            <w:vAlign w:val="center"/>
            <w:hideMark/>
          </w:tcPr>
          <w:p w14:paraId="286DD059" w14:textId="77777777" w:rsidR="0042750B" w:rsidRPr="004849C7" w:rsidRDefault="0042750B" w:rsidP="0042750B">
            <w:pPr>
              <w:widowControl/>
              <w:autoSpaceDE/>
              <w:autoSpaceDN/>
              <w:jc w:val="center"/>
              <w:rPr>
                <w:rFonts w:eastAsia="Times New Roman"/>
                <w:b/>
                <w:bCs/>
                <w:sz w:val="20"/>
                <w:szCs w:val="20"/>
                <w:lang w:val="es-CO" w:eastAsia="es-CO"/>
              </w:rPr>
            </w:pPr>
            <w:r w:rsidRPr="004849C7">
              <w:rPr>
                <w:rFonts w:eastAsia="Times New Roman"/>
                <w:b/>
                <w:bCs/>
                <w:sz w:val="20"/>
                <w:szCs w:val="20"/>
                <w:lang w:val="es-CO" w:eastAsia="es-CO"/>
              </w:rPr>
              <w:lastRenderedPageBreak/>
              <w:t>Año</w:t>
            </w:r>
          </w:p>
        </w:tc>
        <w:tc>
          <w:tcPr>
            <w:tcW w:w="0" w:type="auto"/>
            <w:vAlign w:val="center"/>
          </w:tcPr>
          <w:p w14:paraId="3CEBFAB5" w14:textId="286AA436" w:rsidR="0042750B" w:rsidRPr="004849C7" w:rsidRDefault="0042750B" w:rsidP="0042750B">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eastAsia="Times New Roman"/>
                <w:b/>
                <w:bCs/>
                <w:sz w:val="20"/>
                <w:szCs w:val="20"/>
                <w:lang w:val="es-CO" w:eastAsia="es-CO"/>
              </w:rPr>
            </w:pPr>
            <w:r w:rsidRPr="004849C7">
              <w:rPr>
                <w:rFonts w:eastAsia="Times New Roman"/>
                <w:b/>
                <w:bCs/>
                <w:sz w:val="20"/>
                <w:szCs w:val="20"/>
                <w:lang w:val="es-CO" w:eastAsia="es-CO"/>
              </w:rPr>
              <w:t>Total</w:t>
            </w:r>
            <w:r>
              <w:rPr>
                <w:rFonts w:eastAsia="Times New Roman"/>
                <w:b/>
                <w:bCs/>
                <w:sz w:val="20"/>
                <w:szCs w:val="20"/>
                <w:lang w:val="es-CO" w:eastAsia="es-CO"/>
              </w:rPr>
              <w:t xml:space="preserve"> </w:t>
            </w:r>
            <w:r w:rsidRPr="004849C7">
              <w:rPr>
                <w:rFonts w:eastAsia="Times New Roman"/>
                <w:b/>
                <w:bCs/>
                <w:sz w:val="20"/>
                <w:szCs w:val="20"/>
                <w:lang w:val="es-CO" w:eastAsia="es-CO"/>
              </w:rPr>
              <w:t>Factura</w:t>
            </w:r>
          </w:p>
        </w:tc>
        <w:tc>
          <w:tcPr>
            <w:tcW w:w="0" w:type="auto"/>
            <w:noWrap/>
            <w:vAlign w:val="center"/>
            <w:hideMark/>
          </w:tcPr>
          <w:p w14:paraId="17DEA965" w14:textId="62922F69" w:rsidR="0042750B" w:rsidRPr="004849C7" w:rsidRDefault="0042750B" w:rsidP="0042750B">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eastAsia="Times New Roman"/>
                <w:b/>
                <w:bCs/>
                <w:sz w:val="20"/>
                <w:szCs w:val="20"/>
                <w:lang w:val="es-CO" w:eastAsia="es-CO"/>
              </w:rPr>
            </w:pPr>
            <w:r w:rsidRPr="004849C7">
              <w:rPr>
                <w:rFonts w:eastAsia="Times New Roman"/>
                <w:b/>
                <w:bCs/>
                <w:sz w:val="20"/>
                <w:szCs w:val="20"/>
                <w:lang w:val="es-CO" w:eastAsia="es-CO"/>
              </w:rPr>
              <w:t>$/persona/mes</w:t>
            </w:r>
          </w:p>
        </w:tc>
        <w:tc>
          <w:tcPr>
            <w:tcW w:w="0" w:type="auto"/>
          </w:tcPr>
          <w:p w14:paraId="5F8E6D36" w14:textId="77777777" w:rsidR="0042750B" w:rsidRPr="0042750B" w:rsidRDefault="0042750B" w:rsidP="0042750B">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eastAsia="Times New Roman"/>
                <w:b/>
                <w:bCs/>
                <w:i w:val="0"/>
                <w:iCs w:val="0"/>
                <w:color w:val="000000"/>
                <w:sz w:val="20"/>
                <w:szCs w:val="20"/>
                <w:lang w:eastAsia="es-CO"/>
              </w:rPr>
            </w:pPr>
            <w:r w:rsidRPr="0042750B">
              <w:rPr>
                <w:rFonts w:eastAsia="Times New Roman"/>
                <w:b/>
                <w:bCs/>
                <w:color w:val="000000"/>
                <w:sz w:val="20"/>
                <w:szCs w:val="20"/>
                <w:lang w:eastAsia="es-CO"/>
              </w:rPr>
              <w:t>% Par.</w:t>
            </w:r>
          </w:p>
          <w:p w14:paraId="0D4C0965" w14:textId="7600A38E" w:rsidR="0042750B" w:rsidRPr="004849C7" w:rsidRDefault="0042750B" w:rsidP="0042750B">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eastAsia="Times New Roman"/>
                <w:b/>
                <w:bCs/>
                <w:sz w:val="20"/>
                <w:szCs w:val="20"/>
                <w:lang w:val="es-CO" w:eastAsia="es-CO"/>
              </w:rPr>
            </w:pPr>
            <w:r w:rsidRPr="0042750B">
              <w:rPr>
                <w:rFonts w:eastAsia="Times New Roman"/>
                <w:b/>
                <w:bCs/>
                <w:color w:val="000000"/>
                <w:sz w:val="20"/>
                <w:szCs w:val="20"/>
                <w:lang w:eastAsia="es-CO"/>
              </w:rPr>
              <w:t xml:space="preserve"> Persona</w:t>
            </w:r>
          </w:p>
        </w:tc>
        <w:tc>
          <w:tcPr>
            <w:tcW w:w="0" w:type="auto"/>
          </w:tcPr>
          <w:p w14:paraId="618EA317" w14:textId="4314CAAA" w:rsidR="0042750B" w:rsidRPr="004849C7" w:rsidRDefault="0042750B" w:rsidP="0042750B">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eastAsia="Times New Roman"/>
                <w:b/>
                <w:bCs/>
                <w:sz w:val="20"/>
                <w:szCs w:val="20"/>
                <w:lang w:val="es-CO" w:eastAsia="es-CO"/>
              </w:rPr>
            </w:pPr>
          </w:p>
        </w:tc>
        <w:tc>
          <w:tcPr>
            <w:tcW w:w="0" w:type="auto"/>
            <w:noWrap/>
            <w:vAlign w:val="center"/>
            <w:hideMark/>
          </w:tcPr>
          <w:p w14:paraId="541550F8" w14:textId="6C10F4DD" w:rsidR="0042750B" w:rsidRPr="004849C7" w:rsidRDefault="0042750B" w:rsidP="0042750B">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eastAsia="Times New Roman"/>
                <w:b/>
                <w:bCs/>
                <w:sz w:val="20"/>
                <w:szCs w:val="20"/>
                <w:lang w:val="es-CO" w:eastAsia="es-CO"/>
              </w:rPr>
            </w:pPr>
            <w:r w:rsidRPr="004849C7">
              <w:rPr>
                <w:rFonts w:eastAsia="Times New Roman"/>
                <w:b/>
                <w:bCs/>
                <w:sz w:val="20"/>
                <w:szCs w:val="20"/>
                <w:lang w:val="es-CO" w:eastAsia="es-CO"/>
              </w:rPr>
              <w:t>$/hogar/mes</w:t>
            </w:r>
          </w:p>
        </w:tc>
        <w:tc>
          <w:tcPr>
            <w:tcW w:w="0" w:type="auto"/>
            <w:noWrap/>
            <w:vAlign w:val="center"/>
            <w:hideMark/>
          </w:tcPr>
          <w:p w14:paraId="3AEF5D97" w14:textId="174F439A" w:rsidR="0042750B" w:rsidRPr="004849C7" w:rsidRDefault="0042750B" w:rsidP="0042750B">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eastAsia="Times New Roman"/>
                <w:b/>
                <w:bCs/>
                <w:sz w:val="20"/>
                <w:szCs w:val="20"/>
                <w:lang w:val="es-CO" w:eastAsia="es-CO"/>
              </w:rPr>
            </w:pPr>
            <w:r w:rsidRPr="004849C7">
              <w:rPr>
                <w:rFonts w:eastAsia="Times New Roman"/>
                <w:b/>
                <w:bCs/>
                <w:sz w:val="20"/>
                <w:szCs w:val="20"/>
                <w:lang w:eastAsia="es-CO"/>
              </w:rPr>
              <w:t>%</w:t>
            </w:r>
            <w:r>
              <w:rPr>
                <w:rFonts w:eastAsia="Times New Roman"/>
                <w:b/>
                <w:bCs/>
                <w:sz w:val="20"/>
                <w:szCs w:val="20"/>
                <w:lang w:eastAsia="es-CO"/>
              </w:rPr>
              <w:t xml:space="preserve"> </w:t>
            </w:r>
            <w:r w:rsidRPr="004849C7">
              <w:rPr>
                <w:rFonts w:eastAsia="Times New Roman"/>
                <w:b/>
                <w:bCs/>
                <w:sz w:val="20"/>
                <w:szCs w:val="20"/>
                <w:lang w:eastAsia="es-CO"/>
              </w:rPr>
              <w:t xml:space="preserve"> </w:t>
            </w:r>
            <w:r w:rsidR="00C7220F">
              <w:rPr>
                <w:rFonts w:eastAsia="Times New Roman"/>
                <w:b/>
                <w:bCs/>
                <w:sz w:val="20"/>
                <w:szCs w:val="20"/>
                <w:lang w:eastAsia="es-CO"/>
              </w:rPr>
              <w:t>Par</w:t>
            </w:r>
            <w:r w:rsidR="002E77AB">
              <w:rPr>
                <w:rFonts w:eastAsia="Times New Roman"/>
                <w:b/>
                <w:bCs/>
                <w:sz w:val="20"/>
                <w:szCs w:val="20"/>
                <w:lang w:eastAsia="es-CO"/>
              </w:rPr>
              <w:t>. Hogar</w:t>
            </w:r>
          </w:p>
        </w:tc>
      </w:tr>
      <w:tr w:rsidR="00CF7BBA" w:rsidRPr="00965381" w14:paraId="792BFAF0" w14:textId="77777777" w:rsidTr="00A46847">
        <w:trPr>
          <w:cnfStyle w:val="000000100000" w:firstRow="0" w:lastRow="0" w:firstColumn="0" w:lastColumn="0" w:oddVBand="0" w:evenVBand="0" w:oddHBand="1" w:evenHBand="0" w:firstRowFirstColumn="0" w:firstRowLastColumn="0" w:lastRowFirstColumn="0" w:lastRowLastColumn="0"/>
          <w:trHeight w:val="332"/>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1841DD8F" w14:textId="77777777" w:rsidR="00A46847" w:rsidRPr="004849C7" w:rsidRDefault="00A46847" w:rsidP="00A46847">
            <w:pPr>
              <w:widowControl/>
              <w:autoSpaceDE/>
              <w:autoSpaceDN/>
              <w:jc w:val="center"/>
              <w:rPr>
                <w:rFonts w:eastAsia="Times New Roman"/>
                <w:sz w:val="20"/>
                <w:szCs w:val="20"/>
                <w:lang w:val="es-CO" w:eastAsia="es-CO"/>
              </w:rPr>
            </w:pPr>
            <w:r w:rsidRPr="004849C7">
              <w:rPr>
                <w:rFonts w:eastAsia="Times New Roman"/>
                <w:sz w:val="20"/>
                <w:szCs w:val="20"/>
                <w:lang w:val="es-CO" w:eastAsia="es-CO"/>
              </w:rPr>
              <w:t>2023</w:t>
            </w:r>
          </w:p>
        </w:tc>
        <w:tc>
          <w:tcPr>
            <w:tcW w:w="0" w:type="auto"/>
          </w:tcPr>
          <w:p w14:paraId="780B73D2" w14:textId="1E2A7FD7" w:rsidR="00A46847" w:rsidRPr="004849C7" w:rsidRDefault="00A46847" w:rsidP="00A46847">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val="es-CO" w:eastAsia="es-CO"/>
              </w:rPr>
            </w:pPr>
            <w:r w:rsidRPr="004849C7">
              <w:rPr>
                <w:rFonts w:eastAsia="Times New Roman"/>
                <w:sz w:val="20"/>
                <w:szCs w:val="20"/>
                <w:lang w:val="es-CO" w:eastAsia="es-CO"/>
              </w:rPr>
              <w:t>$ 33.994</w:t>
            </w:r>
          </w:p>
        </w:tc>
        <w:tc>
          <w:tcPr>
            <w:tcW w:w="0" w:type="auto"/>
            <w:noWrap/>
            <w:hideMark/>
          </w:tcPr>
          <w:p w14:paraId="31DD79A3" w14:textId="43FDBB69" w:rsidR="00A46847" w:rsidRPr="004849C7" w:rsidRDefault="00A46847" w:rsidP="00A46847">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val="es-CO" w:eastAsia="es-CO"/>
              </w:rPr>
            </w:pPr>
            <w:r w:rsidRPr="004849C7">
              <w:rPr>
                <w:rFonts w:eastAsia="Times New Roman"/>
                <w:sz w:val="20"/>
                <w:szCs w:val="20"/>
                <w:lang w:val="es-CO" w:eastAsia="es-CO"/>
              </w:rPr>
              <w:t>$ 592.369</w:t>
            </w:r>
          </w:p>
        </w:tc>
        <w:tc>
          <w:tcPr>
            <w:tcW w:w="0" w:type="auto"/>
          </w:tcPr>
          <w:p w14:paraId="62EF93E6" w14:textId="0B9E6E3A" w:rsidR="00A46847" w:rsidRPr="00A46847" w:rsidRDefault="00A46847" w:rsidP="00A46847">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val="es-CO" w:eastAsia="es-CO"/>
              </w:rPr>
            </w:pPr>
            <w:r w:rsidRPr="00A46847">
              <w:rPr>
                <w:sz w:val="20"/>
                <w:szCs w:val="20"/>
              </w:rPr>
              <w:t>5,74%</w:t>
            </w:r>
          </w:p>
        </w:tc>
        <w:tc>
          <w:tcPr>
            <w:tcW w:w="0" w:type="auto"/>
          </w:tcPr>
          <w:p w14:paraId="638539D4" w14:textId="60A3199A" w:rsidR="00A46847" w:rsidRPr="004849C7" w:rsidRDefault="00A46847" w:rsidP="00A46847">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val="es-CO" w:eastAsia="es-CO"/>
              </w:rPr>
            </w:pPr>
          </w:p>
        </w:tc>
        <w:tc>
          <w:tcPr>
            <w:tcW w:w="0" w:type="auto"/>
            <w:noWrap/>
            <w:hideMark/>
          </w:tcPr>
          <w:p w14:paraId="18902F05" w14:textId="38139D45" w:rsidR="00A46847" w:rsidRPr="004849C7" w:rsidRDefault="00A46847" w:rsidP="00A46847">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val="es-CO" w:eastAsia="es-CO"/>
              </w:rPr>
            </w:pPr>
            <w:r w:rsidRPr="004849C7">
              <w:rPr>
                <w:rFonts w:eastAsia="Times New Roman"/>
                <w:sz w:val="20"/>
                <w:szCs w:val="20"/>
                <w:lang w:val="es-CO" w:eastAsia="es-CO"/>
              </w:rPr>
              <w:t>$ 1.694.175</w:t>
            </w:r>
          </w:p>
        </w:tc>
        <w:tc>
          <w:tcPr>
            <w:tcW w:w="0" w:type="auto"/>
            <w:noWrap/>
            <w:hideMark/>
          </w:tcPr>
          <w:p w14:paraId="1F46C623" w14:textId="77777777" w:rsidR="00A46847" w:rsidRPr="004849C7" w:rsidRDefault="00A46847" w:rsidP="00A46847">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val="es-CO" w:eastAsia="es-CO"/>
              </w:rPr>
            </w:pPr>
            <w:r w:rsidRPr="004849C7">
              <w:rPr>
                <w:rFonts w:eastAsia="Times New Roman"/>
                <w:sz w:val="20"/>
                <w:szCs w:val="20"/>
                <w:lang w:val="es-CO" w:eastAsia="es-CO"/>
              </w:rPr>
              <w:t>2,01%</w:t>
            </w:r>
          </w:p>
        </w:tc>
      </w:tr>
      <w:tr w:rsidR="00CF7BBA" w:rsidRPr="00965381" w14:paraId="6216B73F" w14:textId="77777777" w:rsidTr="00A46847">
        <w:trPr>
          <w:trHeight w:val="332"/>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2746BB4E" w14:textId="77777777" w:rsidR="00A46847" w:rsidRPr="004849C7" w:rsidRDefault="00A46847" w:rsidP="00A46847">
            <w:pPr>
              <w:widowControl/>
              <w:autoSpaceDE/>
              <w:autoSpaceDN/>
              <w:jc w:val="center"/>
              <w:rPr>
                <w:rFonts w:eastAsia="Times New Roman"/>
                <w:sz w:val="20"/>
                <w:szCs w:val="20"/>
                <w:lang w:val="es-CO" w:eastAsia="es-CO"/>
              </w:rPr>
            </w:pPr>
            <w:r w:rsidRPr="004849C7">
              <w:rPr>
                <w:rFonts w:eastAsia="Times New Roman"/>
                <w:sz w:val="20"/>
                <w:szCs w:val="20"/>
                <w:lang w:val="es-CO" w:eastAsia="es-CO"/>
              </w:rPr>
              <w:t>2024</w:t>
            </w:r>
          </w:p>
        </w:tc>
        <w:tc>
          <w:tcPr>
            <w:tcW w:w="0" w:type="auto"/>
          </w:tcPr>
          <w:p w14:paraId="171549D9" w14:textId="5F7714E0" w:rsidR="00A46847" w:rsidRPr="004849C7" w:rsidRDefault="00A46847" w:rsidP="00A46847">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lang w:val="es-CO" w:eastAsia="es-CO"/>
              </w:rPr>
            </w:pPr>
            <w:r w:rsidRPr="004849C7">
              <w:rPr>
                <w:rFonts w:eastAsia="Times New Roman"/>
                <w:sz w:val="20"/>
                <w:szCs w:val="20"/>
                <w:lang w:val="es-CO" w:eastAsia="es-CO"/>
              </w:rPr>
              <w:t>$ 37.344</w:t>
            </w:r>
          </w:p>
        </w:tc>
        <w:tc>
          <w:tcPr>
            <w:tcW w:w="0" w:type="auto"/>
            <w:noWrap/>
            <w:hideMark/>
          </w:tcPr>
          <w:p w14:paraId="5F8C6B63" w14:textId="6A6746D5" w:rsidR="00A46847" w:rsidRPr="004849C7" w:rsidRDefault="00A46847" w:rsidP="00A46847">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lang w:val="es-CO" w:eastAsia="es-CO"/>
              </w:rPr>
            </w:pPr>
            <w:r w:rsidRPr="004849C7">
              <w:rPr>
                <w:rFonts w:eastAsia="Times New Roman"/>
                <w:sz w:val="20"/>
                <w:szCs w:val="20"/>
                <w:lang w:val="es-CO" w:eastAsia="es-CO"/>
              </w:rPr>
              <w:t>$ 628.604</w:t>
            </w:r>
          </w:p>
        </w:tc>
        <w:tc>
          <w:tcPr>
            <w:tcW w:w="0" w:type="auto"/>
          </w:tcPr>
          <w:p w14:paraId="403AFB17" w14:textId="57F75410" w:rsidR="00A46847" w:rsidRPr="00A46847" w:rsidRDefault="00A46847" w:rsidP="00A46847">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lang w:val="es-CO" w:eastAsia="es-CO"/>
              </w:rPr>
            </w:pPr>
            <w:r w:rsidRPr="00A46847">
              <w:rPr>
                <w:sz w:val="20"/>
                <w:szCs w:val="20"/>
              </w:rPr>
              <w:t>5,94%</w:t>
            </w:r>
          </w:p>
        </w:tc>
        <w:tc>
          <w:tcPr>
            <w:tcW w:w="0" w:type="auto"/>
          </w:tcPr>
          <w:p w14:paraId="2300E224" w14:textId="3D28E7D9" w:rsidR="00A46847" w:rsidRPr="004849C7" w:rsidRDefault="00A46847" w:rsidP="00A46847">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lang w:val="es-CO" w:eastAsia="es-CO"/>
              </w:rPr>
            </w:pPr>
          </w:p>
        </w:tc>
        <w:tc>
          <w:tcPr>
            <w:tcW w:w="0" w:type="auto"/>
            <w:noWrap/>
            <w:hideMark/>
          </w:tcPr>
          <w:p w14:paraId="29009CD1" w14:textId="09086B16" w:rsidR="00A46847" w:rsidRPr="004849C7" w:rsidRDefault="00A46847" w:rsidP="00A46847">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lang w:val="es-CO" w:eastAsia="es-CO"/>
              </w:rPr>
            </w:pPr>
            <w:r w:rsidRPr="004849C7">
              <w:rPr>
                <w:rFonts w:eastAsia="Times New Roman"/>
                <w:sz w:val="20"/>
                <w:szCs w:val="20"/>
                <w:lang w:val="es-CO" w:eastAsia="es-CO"/>
              </w:rPr>
              <w:t>$ 1.797.807</w:t>
            </w:r>
          </w:p>
        </w:tc>
        <w:tc>
          <w:tcPr>
            <w:tcW w:w="0" w:type="auto"/>
            <w:noWrap/>
            <w:hideMark/>
          </w:tcPr>
          <w:p w14:paraId="7C765137" w14:textId="77777777" w:rsidR="00A46847" w:rsidRPr="004849C7" w:rsidRDefault="00A46847" w:rsidP="00A46847">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lang w:val="es-CO" w:eastAsia="es-CO"/>
              </w:rPr>
            </w:pPr>
            <w:r w:rsidRPr="004849C7">
              <w:rPr>
                <w:rFonts w:eastAsia="Times New Roman"/>
                <w:sz w:val="20"/>
                <w:szCs w:val="20"/>
                <w:lang w:val="es-CO" w:eastAsia="es-CO"/>
              </w:rPr>
              <w:t>2,08%</w:t>
            </w:r>
          </w:p>
        </w:tc>
      </w:tr>
      <w:tr w:rsidR="00CF7BBA" w:rsidRPr="00965381" w14:paraId="4B574B09" w14:textId="77777777" w:rsidTr="00A46847">
        <w:trPr>
          <w:cnfStyle w:val="000000100000" w:firstRow="0" w:lastRow="0" w:firstColumn="0" w:lastColumn="0" w:oddVBand="0" w:evenVBand="0" w:oddHBand="1" w:evenHBand="0" w:firstRowFirstColumn="0" w:firstRowLastColumn="0" w:lastRowFirstColumn="0" w:lastRowLastColumn="0"/>
          <w:trHeight w:val="332"/>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1C80C6ED" w14:textId="6CC3490E" w:rsidR="00A46847" w:rsidRPr="004849C7" w:rsidRDefault="00A46847" w:rsidP="00A46847">
            <w:pPr>
              <w:widowControl/>
              <w:autoSpaceDE/>
              <w:autoSpaceDN/>
              <w:jc w:val="center"/>
              <w:rPr>
                <w:rFonts w:eastAsia="Times New Roman"/>
                <w:sz w:val="20"/>
                <w:szCs w:val="20"/>
                <w:lang w:val="es-CO" w:eastAsia="es-CO"/>
              </w:rPr>
            </w:pPr>
            <w:r w:rsidRPr="004849C7">
              <w:rPr>
                <w:rFonts w:eastAsia="Times New Roman"/>
                <w:sz w:val="20"/>
                <w:szCs w:val="20"/>
                <w:lang w:val="es-CO" w:eastAsia="es-CO"/>
              </w:rPr>
              <w:t>2025</w:t>
            </w:r>
          </w:p>
        </w:tc>
        <w:tc>
          <w:tcPr>
            <w:tcW w:w="0" w:type="auto"/>
          </w:tcPr>
          <w:p w14:paraId="022306D4" w14:textId="7668B0EF" w:rsidR="00A46847" w:rsidRPr="004849C7" w:rsidRDefault="00A46847" w:rsidP="00A46847">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val="es-CO" w:eastAsia="es-CO"/>
              </w:rPr>
            </w:pPr>
            <w:r w:rsidRPr="004849C7">
              <w:rPr>
                <w:rFonts w:eastAsia="Times New Roman"/>
                <w:sz w:val="20"/>
                <w:szCs w:val="20"/>
                <w:lang w:val="es-CO" w:eastAsia="es-CO"/>
              </w:rPr>
              <w:t>$ 39.492</w:t>
            </w:r>
          </w:p>
        </w:tc>
        <w:tc>
          <w:tcPr>
            <w:tcW w:w="0" w:type="auto"/>
            <w:noWrap/>
            <w:hideMark/>
          </w:tcPr>
          <w:p w14:paraId="135C402D" w14:textId="26BED5F6" w:rsidR="00A46847" w:rsidRPr="004849C7" w:rsidRDefault="00A46847" w:rsidP="00A46847">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val="es-CO" w:eastAsia="es-CO"/>
              </w:rPr>
            </w:pPr>
            <w:r w:rsidRPr="004849C7">
              <w:rPr>
                <w:rFonts w:eastAsia="Times New Roman"/>
                <w:sz w:val="20"/>
                <w:szCs w:val="20"/>
                <w:lang w:val="es-CO" w:eastAsia="es-CO"/>
              </w:rPr>
              <w:t>$ 662.611</w:t>
            </w:r>
          </w:p>
        </w:tc>
        <w:tc>
          <w:tcPr>
            <w:tcW w:w="0" w:type="auto"/>
          </w:tcPr>
          <w:p w14:paraId="1A3F1AD4" w14:textId="4660D9B8" w:rsidR="00A46847" w:rsidRPr="00A46847" w:rsidRDefault="00A46847" w:rsidP="00A46847">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val="es-CO" w:eastAsia="es-CO"/>
              </w:rPr>
            </w:pPr>
            <w:r w:rsidRPr="00A46847">
              <w:rPr>
                <w:sz w:val="20"/>
                <w:szCs w:val="20"/>
              </w:rPr>
              <w:t>5,96%</w:t>
            </w:r>
          </w:p>
        </w:tc>
        <w:tc>
          <w:tcPr>
            <w:tcW w:w="0" w:type="auto"/>
          </w:tcPr>
          <w:p w14:paraId="64C415BC" w14:textId="451635FD" w:rsidR="00A46847" w:rsidRPr="004849C7" w:rsidRDefault="00A46847" w:rsidP="00A46847">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val="es-CO" w:eastAsia="es-CO"/>
              </w:rPr>
            </w:pPr>
          </w:p>
        </w:tc>
        <w:tc>
          <w:tcPr>
            <w:tcW w:w="0" w:type="auto"/>
            <w:noWrap/>
            <w:hideMark/>
          </w:tcPr>
          <w:p w14:paraId="5516BC2A" w14:textId="73F04CED" w:rsidR="00A46847" w:rsidRPr="004849C7" w:rsidRDefault="00A46847" w:rsidP="00A46847">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val="es-CO" w:eastAsia="es-CO"/>
              </w:rPr>
            </w:pPr>
            <w:r w:rsidRPr="004849C7">
              <w:rPr>
                <w:rFonts w:eastAsia="Times New Roman"/>
                <w:sz w:val="20"/>
                <w:szCs w:val="20"/>
                <w:lang w:val="es-CO" w:eastAsia="es-CO"/>
              </w:rPr>
              <w:t>$ 1.895.069</w:t>
            </w:r>
          </w:p>
        </w:tc>
        <w:tc>
          <w:tcPr>
            <w:tcW w:w="0" w:type="auto"/>
            <w:noWrap/>
            <w:hideMark/>
          </w:tcPr>
          <w:p w14:paraId="457F9A82" w14:textId="77777777" w:rsidR="00A46847" w:rsidRPr="004849C7" w:rsidRDefault="00A46847" w:rsidP="00A46847">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val="es-CO" w:eastAsia="es-CO"/>
              </w:rPr>
            </w:pPr>
            <w:r w:rsidRPr="004849C7">
              <w:rPr>
                <w:rFonts w:eastAsia="Times New Roman"/>
                <w:sz w:val="20"/>
                <w:szCs w:val="20"/>
                <w:lang w:val="es-CO" w:eastAsia="es-CO"/>
              </w:rPr>
              <w:t>2,08%</w:t>
            </w:r>
          </w:p>
        </w:tc>
      </w:tr>
    </w:tbl>
    <w:p w14:paraId="38747F56" w14:textId="17B6047A" w:rsidR="00965381" w:rsidRPr="00B513AA" w:rsidRDefault="00965381" w:rsidP="00965381">
      <w:pPr>
        <w:pStyle w:val="NormalWeb"/>
        <w:spacing w:before="0" w:beforeAutospacing="0"/>
        <w:rPr>
          <w:rFonts w:cs="Arial"/>
          <w:sz w:val="20"/>
          <w:szCs w:val="20"/>
        </w:rPr>
      </w:pPr>
      <w:r w:rsidRPr="00B513AA">
        <w:rPr>
          <w:rFonts w:cs="Arial"/>
          <w:sz w:val="20"/>
          <w:szCs w:val="20"/>
        </w:rPr>
        <w:t xml:space="preserve">Fuente: Cálculos SDHT con base información </w:t>
      </w:r>
      <w:r>
        <w:rPr>
          <w:rFonts w:cs="Arial"/>
          <w:sz w:val="20"/>
          <w:szCs w:val="20"/>
        </w:rPr>
        <w:t>DANE</w:t>
      </w:r>
      <w:r w:rsidRPr="00B513AA">
        <w:rPr>
          <w:rFonts w:cs="Arial"/>
          <w:sz w:val="20"/>
          <w:szCs w:val="20"/>
        </w:rPr>
        <w:t xml:space="preserve"> 2024, </w:t>
      </w:r>
      <w:r w:rsidR="00CB71DB">
        <w:rPr>
          <w:rFonts w:cs="Arial"/>
          <w:sz w:val="20"/>
          <w:szCs w:val="20"/>
        </w:rPr>
        <w:t>t</w:t>
      </w:r>
      <w:r w:rsidRPr="00B513AA">
        <w:rPr>
          <w:rFonts w:cs="Arial"/>
          <w:sz w:val="20"/>
          <w:szCs w:val="20"/>
        </w:rPr>
        <w:t xml:space="preserve">arifas EAAB E.S.P. y cinco operadores de aseo </w:t>
      </w:r>
    </w:p>
    <w:p w14:paraId="5C3F71C1" w14:textId="40BD4CB4" w:rsidR="00CB71DB" w:rsidRDefault="00CB71DB" w:rsidP="001D031E">
      <w:r w:rsidRPr="00CB71DB">
        <w:t xml:space="preserve">En contraste, el análisis frente a la línea de pobreza monetaria extrema evidencia que la carga de la factura de servicios públicos para un hogar de estrato 1 es significativamente mayor en relación con este nivel de ingreso. En efecto, la proporción de la factura respecto al ingreso del hogar se mantiene estable durante el periodo analizado, ubicándose en niveles superiores al 4%, como se presenta en la </w:t>
      </w:r>
      <w:r>
        <w:fldChar w:fldCharType="begin"/>
      </w:r>
      <w:r>
        <w:instrText xml:space="preserve"> REF _Ref227166712 \h </w:instrText>
      </w:r>
      <w:r>
        <w:fldChar w:fldCharType="separate"/>
      </w:r>
      <w:r w:rsidR="00F41A2D" w:rsidRPr="00B513AA">
        <w:rPr>
          <w:rFonts w:eastAsia="Times New Roman"/>
        </w:rPr>
        <w:t xml:space="preserve">Tabla </w:t>
      </w:r>
      <w:r w:rsidR="00F41A2D">
        <w:rPr>
          <w:noProof/>
        </w:rPr>
        <w:t>27</w:t>
      </w:r>
      <w:r>
        <w:fldChar w:fldCharType="end"/>
      </w:r>
      <w:r>
        <w:t>.</w:t>
      </w:r>
    </w:p>
    <w:p w14:paraId="270ED227" w14:textId="77777777" w:rsidR="00CB71DB" w:rsidRDefault="00CB71DB" w:rsidP="001D031E"/>
    <w:p w14:paraId="62F78D06" w14:textId="76147C55" w:rsidR="00965381" w:rsidRPr="00B513AA" w:rsidRDefault="00965381" w:rsidP="00965381">
      <w:pPr>
        <w:pStyle w:val="Descripcin"/>
        <w:rPr>
          <w:rFonts w:eastAsia="Times New Roman"/>
        </w:rPr>
      </w:pPr>
      <w:bookmarkStart w:id="224" w:name="_Ref227166712"/>
      <w:bookmarkStart w:id="225" w:name="_Toc227877915"/>
      <w:r w:rsidRPr="00B513AA">
        <w:rPr>
          <w:rFonts w:eastAsia="Times New Roman"/>
        </w:rPr>
        <w:t xml:space="preserve">Tabla </w:t>
      </w:r>
      <w:r w:rsidRPr="00B513AA">
        <w:fldChar w:fldCharType="begin"/>
      </w:r>
      <w:r w:rsidRPr="00B513AA">
        <w:instrText xml:space="preserve"> SEQ Tabla \* ARABIC </w:instrText>
      </w:r>
      <w:r w:rsidRPr="00B513AA">
        <w:fldChar w:fldCharType="separate"/>
      </w:r>
      <w:r w:rsidR="00F41A2D">
        <w:rPr>
          <w:noProof/>
        </w:rPr>
        <w:t>27</w:t>
      </w:r>
      <w:r w:rsidRPr="00B513AA">
        <w:fldChar w:fldCharType="end"/>
      </w:r>
      <w:bookmarkEnd w:id="224"/>
      <w:r w:rsidRPr="00B513AA">
        <w:rPr>
          <w:rFonts w:eastAsia="Times New Roman"/>
        </w:rPr>
        <w:t xml:space="preserve"> </w:t>
      </w:r>
      <w:r w:rsidR="008F1863">
        <w:rPr>
          <w:rFonts w:eastAsia="Times New Roman"/>
        </w:rPr>
        <w:t>L</w:t>
      </w:r>
      <w:r w:rsidR="005F7507">
        <w:rPr>
          <w:rFonts w:eastAsia="Times New Roman"/>
        </w:rPr>
        <w:t>ínea</w:t>
      </w:r>
      <w:r>
        <w:rPr>
          <w:rFonts w:eastAsia="Times New Roman"/>
        </w:rPr>
        <w:t xml:space="preserve"> pobreza monetaria extrema frente a la factura de</w:t>
      </w:r>
      <w:r w:rsidR="008F1863">
        <w:rPr>
          <w:rFonts w:eastAsia="Times New Roman"/>
        </w:rPr>
        <w:t xml:space="preserve"> los</w:t>
      </w:r>
      <w:r>
        <w:rPr>
          <w:rFonts w:eastAsia="Times New Roman"/>
        </w:rPr>
        <w:t xml:space="preserve"> servicio</w:t>
      </w:r>
      <w:r w:rsidR="008F1863">
        <w:rPr>
          <w:rFonts w:eastAsia="Times New Roman"/>
        </w:rPr>
        <w:t>s</w:t>
      </w:r>
      <w:bookmarkEnd w:id="225"/>
    </w:p>
    <w:tbl>
      <w:tblPr>
        <w:tblStyle w:val="Tablanormal5"/>
        <w:tblW w:w="0" w:type="auto"/>
        <w:jc w:val="center"/>
        <w:tblLook w:val="04A0" w:firstRow="1" w:lastRow="0" w:firstColumn="1" w:lastColumn="0" w:noHBand="0" w:noVBand="1"/>
      </w:tblPr>
      <w:tblGrid>
        <w:gridCol w:w="661"/>
        <w:gridCol w:w="995"/>
        <w:gridCol w:w="222"/>
        <w:gridCol w:w="1617"/>
        <w:gridCol w:w="1061"/>
        <w:gridCol w:w="1395"/>
        <w:gridCol w:w="1228"/>
      </w:tblGrid>
      <w:tr w:rsidR="0042750B" w:rsidRPr="0042750B" w14:paraId="4A67D5C9" w14:textId="77777777" w:rsidTr="0042750B">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100" w:firstRow="0" w:lastRow="0" w:firstColumn="1" w:lastColumn="0" w:oddVBand="0" w:evenVBand="0" w:oddHBand="0" w:evenHBand="0" w:firstRowFirstColumn="1" w:firstRowLastColumn="0" w:lastRowFirstColumn="0" w:lastRowLastColumn="0"/>
            <w:tcW w:w="0" w:type="auto"/>
            <w:noWrap/>
            <w:hideMark/>
          </w:tcPr>
          <w:p w14:paraId="2579BD7C" w14:textId="77777777" w:rsidR="0042750B" w:rsidRPr="0042750B" w:rsidRDefault="0042750B" w:rsidP="0042750B">
            <w:pPr>
              <w:widowControl/>
              <w:autoSpaceDE/>
              <w:autoSpaceDN/>
              <w:jc w:val="center"/>
              <w:rPr>
                <w:rFonts w:eastAsia="Times New Roman"/>
                <w:b/>
                <w:bCs/>
                <w:color w:val="000000"/>
                <w:sz w:val="20"/>
                <w:szCs w:val="20"/>
                <w:lang w:val="es-CO" w:eastAsia="es-CO"/>
              </w:rPr>
            </w:pPr>
            <w:r w:rsidRPr="0042750B">
              <w:rPr>
                <w:rFonts w:eastAsia="Times New Roman"/>
                <w:b/>
                <w:bCs/>
                <w:color w:val="000000"/>
                <w:sz w:val="20"/>
                <w:szCs w:val="20"/>
                <w:lang w:val="es-CO" w:eastAsia="es-CO"/>
              </w:rPr>
              <w:t>Año</w:t>
            </w:r>
          </w:p>
        </w:tc>
        <w:tc>
          <w:tcPr>
            <w:tcW w:w="0" w:type="auto"/>
          </w:tcPr>
          <w:p w14:paraId="6F728514" w14:textId="77777777" w:rsidR="0042750B" w:rsidRPr="0042750B" w:rsidRDefault="0042750B" w:rsidP="0042750B">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eastAsia="Times New Roman"/>
                <w:b/>
                <w:bCs/>
                <w:i w:val="0"/>
                <w:iCs w:val="0"/>
                <w:sz w:val="20"/>
                <w:szCs w:val="20"/>
                <w:lang w:val="es-CO" w:eastAsia="es-CO"/>
              </w:rPr>
            </w:pPr>
            <w:r w:rsidRPr="0042750B">
              <w:rPr>
                <w:rFonts w:eastAsia="Times New Roman"/>
                <w:b/>
                <w:bCs/>
                <w:sz w:val="20"/>
                <w:szCs w:val="20"/>
                <w:lang w:val="es-CO" w:eastAsia="es-CO"/>
              </w:rPr>
              <w:t xml:space="preserve">Total </w:t>
            </w:r>
          </w:p>
          <w:p w14:paraId="51995D0D" w14:textId="4785B4B6" w:rsidR="0042750B" w:rsidRPr="0042750B" w:rsidRDefault="0042750B" w:rsidP="0042750B">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eastAsia="Times New Roman"/>
                <w:b/>
                <w:bCs/>
                <w:sz w:val="20"/>
                <w:szCs w:val="20"/>
                <w:lang w:val="es-CO" w:eastAsia="es-CO"/>
              </w:rPr>
            </w:pPr>
            <w:r w:rsidRPr="0042750B">
              <w:rPr>
                <w:rFonts w:eastAsia="Times New Roman"/>
                <w:b/>
                <w:bCs/>
                <w:sz w:val="20"/>
                <w:szCs w:val="20"/>
                <w:lang w:val="es-CO" w:eastAsia="es-CO"/>
              </w:rPr>
              <w:t>Factura</w:t>
            </w:r>
          </w:p>
        </w:tc>
        <w:tc>
          <w:tcPr>
            <w:tcW w:w="0" w:type="auto"/>
          </w:tcPr>
          <w:p w14:paraId="6A389BF9" w14:textId="2FC91E3A" w:rsidR="0042750B" w:rsidRPr="0042750B" w:rsidRDefault="0042750B" w:rsidP="0042750B">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eastAsia="Times New Roman"/>
                <w:b/>
                <w:bCs/>
                <w:sz w:val="20"/>
                <w:szCs w:val="20"/>
                <w:lang w:val="es-CO" w:eastAsia="es-CO"/>
              </w:rPr>
            </w:pPr>
          </w:p>
        </w:tc>
        <w:tc>
          <w:tcPr>
            <w:tcW w:w="0" w:type="auto"/>
            <w:noWrap/>
            <w:hideMark/>
          </w:tcPr>
          <w:p w14:paraId="4A66F21F" w14:textId="205CF4CE" w:rsidR="0042750B" w:rsidRPr="0042750B" w:rsidRDefault="0042750B" w:rsidP="0042750B">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eastAsia="Times New Roman"/>
                <w:b/>
                <w:bCs/>
                <w:sz w:val="20"/>
                <w:szCs w:val="20"/>
                <w:lang w:val="es-CO" w:eastAsia="es-CO"/>
              </w:rPr>
            </w:pPr>
            <w:r w:rsidRPr="0042750B">
              <w:rPr>
                <w:rFonts w:eastAsia="Times New Roman"/>
                <w:b/>
                <w:bCs/>
                <w:sz w:val="20"/>
                <w:szCs w:val="20"/>
                <w:lang w:val="es-CO" w:eastAsia="es-CO"/>
              </w:rPr>
              <w:t>$/persona/me</w:t>
            </w:r>
            <w:r>
              <w:rPr>
                <w:rFonts w:eastAsia="Times New Roman"/>
                <w:b/>
                <w:bCs/>
                <w:sz w:val="20"/>
                <w:szCs w:val="20"/>
                <w:lang w:val="es-CO" w:eastAsia="es-CO"/>
              </w:rPr>
              <w:t>s</w:t>
            </w:r>
          </w:p>
        </w:tc>
        <w:tc>
          <w:tcPr>
            <w:tcW w:w="0" w:type="auto"/>
          </w:tcPr>
          <w:p w14:paraId="1FEEF519" w14:textId="77777777" w:rsidR="0042750B" w:rsidRPr="0042750B" w:rsidRDefault="0042750B" w:rsidP="0042750B">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eastAsia="Times New Roman"/>
                <w:b/>
                <w:bCs/>
                <w:i w:val="0"/>
                <w:iCs w:val="0"/>
                <w:color w:val="000000"/>
                <w:sz w:val="20"/>
                <w:szCs w:val="20"/>
                <w:lang w:eastAsia="es-CO"/>
              </w:rPr>
            </w:pPr>
            <w:r w:rsidRPr="0042750B">
              <w:rPr>
                <w:rFonts w:eastAsia="Times New Roman"/>
                <w:b/>
                <w:bCs/>
                <w:color w:val="000000"/>
                <w:sz w:val="20"/>
                <w:szCs w:val="20"/>
                <w:lang w:eastAsia="es-CO"/>
              </w:rPr>
              <w:t>% Par.</w:t>
            </w:r>
          </w:p>
          <w:p w14:paraId="35799028" w14:textId="009CF1A5" w:rsidR="0042750B" w:rsidRPr="0042750B" w:rsidRDefault="0042750B" w:rsidP="0042750B">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eastAsia="Times New Roman"/>
                <w:b/>
                <w:bCs/>
                <w:sz w:val="20"/>
                <w:szCs w:val="20"/>
                <w:lang w:val="es-CO" w:eastAsia="es-CO"/>
              </w:rPr>
            </w:pPr>
            <w:r w:rsidRPr="0042750B">
              <w:rPr>
                <w:rFonts w:eastAsia="Times New Roman"/>
                <w:b/>
                <w:bCs/>
                <w:color w:val="000000"/>
                <w:sz w:val="20"/>
                <w:szCs w:val="20"/>
                <w:lang w:eastAsia="es-CO"/>
              </w:rPr>
              <w:t xml:space="preserve"> Persona</w:t>
            </w:r>
          </w:p>
        </w:tc>
        <w:tc>
          <w:tcPr>
            <w:tcW w:w="0" w:type="auto"/>
          </w:tcPr>
          <w:p w14:paraId="6E2FC431" w14:textId="15153DAD" w:rsidR="0042750B" w:rsidRPr="0042750B" w:rsidRDefault="0042750B" w:rsidP="0042750B">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eastAsia="Times New Roman"/>
                <w:b/>
                <w:bCs/>
                <w:sz w:val="20"/>
                <w:szCs w:val="20"/>
                <w:lang w:val="es-CO" w:eastAsia="es-CO"/>
              </w:rPr>
            </w:pPr>
            <w:r w:rsidRPr="0042750B">
              <w:rPr>
                <w:rFonts w:eastAsia="Times New Roman"/>
                <w:b/>
                <w:bCs/>
                <w:sz w:val="20"/>
                <w:szCs w:val="20"/>
                <w:lang w:val="es-CO" w:eastAsia="es-CO"/>
              </w:rPr>
              <w:t>$/hogar/mes</w:t>
            </w:r>
          </w:p>
        </w:tc>
        <w:tc>
          <w:tcPr>
            <w:tcW w:w="0" w:type="auto"/>
            <w:noWrap/>
            <w:hideMark/>
          </w:tcPr>
          <w:p w14:paraId="17EBAE2D" w14:textId="77777777" w:rsidR="0042750B" w:rsidRPr="0042750B" w:rsidRDefault="0042750B" w:rsidP="0042750B">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eastAsia="Times New Roman"/>
                <w:b/>
                <w:bCs/>
                <w:i w:val="0"/>
                <w:iCs w:val="0"/>
                <w:color w:val="000000"/>
                <w:sz w:val="20"/>
                <w:szCs w:val="20"/>
                <w:lang w:eastAsia="es-CO"/>
              </w:rPr>
            </w:pPr>
            <w:r w:rsidRPr="0042750B">
              <w:rPr>
                <w:rFonts w:eastAsia="Times New Roman"/>
                <w:b/>
                <w:bCs/>
                <w:color w:val="000000"/>
                <w:sz w:val="20"/>
                <w:szCs w:val="20"/>
                <w:lang w:eastAsia="es-CO"/>
              </w:rPr>
              <w:t>% Par.</w:t>
            </w:r>
          </w:p>
          <w:p w14:paraId="2F617F92" w14:textId="254D0CAA" w:rsidR="0042750B" w:rsidRPr="0042750B" w:rsidRDefault="0042750B" w:rsidP="0042750B">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eastAsia="Times New Roman"/>
                <w:b/>
                <w:bCs/>
                <w:sz w:val="20"/>
                <w:szCs w:val="20"/>
                <w:lang w:val="es-CO" w:eastAsia="es-CO"/>
              </w:rPr>
            </w:pPr>
            <w:r w:rsidRPr="0042750B">
              <w:rPr>
                <w:rFonts w:eastAsia="Times New Roman"/>
                <w:b/>
                <w:bCs/>
                <w:color w:val="000000"/>
                <w:sz w:val="20"/>
                <w:szCs w:val="20"/>
                <w:lang w:eastAsia="es-CO"/>
              </w:rPr>
              <w:t xml:space="preserve"> por Hogar</w:t>
            </w:r>
          </w:p>
        </w:tc>
      </w:tr>
      <w:tr w:rsidR="0042750B" w:rsidRPr="0042750B" w14:paraId="7B748B36" w14:textId="77777777" w:rsidTr="0042750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0C816061" w14:textId="77777777" w:rsidR="0042750B" w:rsidRPr="0042750B" w:rsidRDefault="0042750B" w:rsidP="0042750B">
            <w:pPr>
              <w:widowControl/>
              <w:autoSpaceDE/>
              <w:autoSpaceDN/>
              <w:jc w:val="center"/>
              <w:rPr>
                <w:rFonts w:eastAsia="Times New Roman"/>
                <w:sz w:val="20"/>
                <w:szCs w:val="20"/>
                <w:lang w:val="es-CO" w:eastAsia="es-CO"/>
              </w:rPr>
            </w:pPr>
            <w:r w:rsidRPr="0042750B">
              <w:rPr>
                <w:rFonts w:eastAsia="Times New Roman"/>
                <w:sz w:val="20"/>
                <w:szCs w:val="20"/>
                <w:lang w:val="es-CO" w:eastAsia="es-CO"/>
              </w:rPr>
              <w:t>2023</w:t>
            </w:r>
          </w:p>
        </w:tc>
        <w:tc>
          <w:tcPr>
            <w:tcW w:w="0" w:type="auto"/>
          </w:tcPr>
          <w:p w14:paraId="539D9BCA" w14:textId="3AA5A360" w:rsidR="0042750B" w:rsidRPr="0042750B" w:rsidRDefault="0042750B" w:rsidP="0042750B">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val="es-CO" w:eastAsia="es-CO"/>
              </w:rPr>
            </w:pPr>
            <w:r w:rsidRPr="0042750B">
              <w:rPr>
                <w:rFonts w:eastAsia="Times New Roman"/>
                <w:sz w:val="20"/>
                <w:szCs w:val="20"/>
                <w:lang w:val="es-CO" w:eastAsia="es-CO"/>
              </w:rPr>
              <w:t>$ 33.994</w:t>
            </w:r>
          </w:p>
        </w:tc>
        <w:tc>
          <w:tcPr>
            <w:tcW w:w="0" w:type="auto"/>
          </w:tcPr>
          <w:p w14:paraId="46C40F62" w14:textId="0393AE97" w:rsidR="0042750B" w:rsidRPr="0042750B" w:rsidRDefault="0042750B" w:rsidP="0042750B">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val="es-CO" w:eastAsia="es-CO"/>
              </w:rPr>
            </w:pPr>
          </w:p>
        </w:tc>
        <w:tc>
          <w:tcPr>
            <w:tcW w:w="0" w:type="auto"/>
            <w:noWrap/>
            <w:hideMark/>
          </w:tcPr>
          <w:p w14:paraId="5A5B3357" w14:textId="18C488E2" w:rsidR="0042750B" w:rsidRPr="0042750B" w:rsidRDefault="0042750B" w:rsidP="0042750B">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val="es-CO" w:eastAsia="es-CO"/>
              </w:rPr>
            </w:pPr>
            <w:r w:rsidRPr="0042750B">
              <w:rPr>
                <w:rFonts w:eastAsia="Times New Roman"/>
                <w:sz w:val="20"/>
                <w:szCs w:val="20"/>
                <w:lang w:val="es-CO" w:eastAsia="es-CO"/>
              </w:rPr>
              <w:t>$ 273.519</w:t>
            </w:r>
          </w:p>
        </w:tc>
        <w:tc>
          <w:tcPr>
            <w:tcW w:w="0" w:type="auto"/>
          </w:tcPr>
          <w:p w14:paraId="65B7B95C" w14:textId="0743B1C0" w:rsidR="0042750B" w:rsidRPr="0042750B" w:rsidRDefault="0042750B" w:rsidP="0042750B">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val="es-CO" w:eastAsia="es-CO"/>
              </w:rPr>
            </w:pPr>
            <w:r w:rsidRPr="0042750B">
              <w:rPr>
                <w:rFonts w:eastAsia="Times New Roman"/>
                <w:color w:val="000000"/>
                <w:sz w:val="20"/>
                <w:szCs w:val="20"/>
                <w:lang w:val="es-CO" w:eastAsia="es-CO"/>
              </w:rPr>
              <w:t>12,43%</w:t>
            </w:r>
          </w:p>
        </w:tc>
        <w:tc>
          <w:tcPr>
            <w:tcW w:w="0" w:type="auto"/>
          </w:tcPr>
          <w:p w14:paraId="78E6DD6B" w14:textId="24459B2A" w:rsidR="0042750B" w:rsidRPr="0042750B" w:rsidRDefault="0042750B" w:rsidP="0042750B">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val="es-CO" w:eastAsia="es-CO"/>
              </w:rPr>
            </w:pPr>
            <w:r w:rsidRPr="0042750B">
              <w:rPr>
                <w:rFonts w:eastAsia="Times New Roman"/>
                <w:color w:val="000000"/>
                <w:sz w:val="20"/>
                <w:szCs w:val="20"/>
                <w:lang w:val="es-CO" w:eastAsia="es-CO"/>
              </w:rPr>
              <w:t>$ 782.264</w:t>
            </w:r>
          </w:p>
        </w:tc>
        <w:tc>
          <w:tcPr>
            <w:tcW w:w="0" w:type="auto"/>
            <w:noWrap/>
            <w:hideMark/>
          </w:tcPr>
          <w:p w14:paraId="7AED44C7" w14:textId="77777777" w:rsidR="0042750B" w:rsidRPr="0042750B" w:rsidRDefault="0042750B" w:rsidP="0042750B">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val="es-CO" w:eastAsia="es-CO"/>
              </w:rPr>
            </w:pPr>
            <w:r w:rsidRPr="0042750B">
              <w:rPr>
                <w:rFonts w:eastAsia="Times New Roman"/>
                <w:sz w:val="20"/>
                <w:szCs w:val="20"/>
                <w:lang w:val="es-CO" w:eastAsia="es-CO"/>
              </w:rPr>
              <w:t>4,35%</w:t>
            </w:r>
          </w:p>
        </w:tc>
      </w:tr>
      <w:tr w:rsidR="0042750B" w:rsidRPr="0042750B" w14:paraId="62753328" w14:textId="77777777" w:rsidTr="0042750B">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410D9FD0" w14:textId="77777777" w:rsidR="0042750B" w:rsidRPr="0042750B" w:rsidRDefault="0042750B" w:rsidP="0042750B">
            <w:pPr>
              <w:widowControl/>
              <w:autoSpaceDE/>
              <w:autoSpaceDN/>
              <w:jc w:val="center"/>
              <w:rPr>
                <w:rFonts w:eastAsia="Times New Roman"/>
                <w:sz w:val="20"/>
                <w:szCs w:val="20"/>
                <w:lang w:val="es-CO" w:eastAsia="es-CO"/>
              </w:rPr>
            </w:pPr>
            <w:r w:rsidRPr="0042750B">
              <w:rPr>
                <w:rFonts w:eastAsia="Times New Roman"/>
                <w:sz w:val="20"/>
                <w:szCs w:val="20"/>
                <w:lang w:val="es-CO" w:eastAsia="es-CO"/>
              </w:rPr>
              <w:t>2024</w:t>
            </w:r>
          </w:p>
        </w:tc>
        <w:tc>
          <w:tcPr>
            <w:tcW w:w="0" w:type="auto"/>
          </w:tcPr>
          <w:p w14:paraId="08284B24" w14:textId="7F795C42" w:rsidR="0042750B" w:rsidRPr="0042750B" w:rsidRDefault="0042750B" w:rsidP="0042750B">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lang w:val="es-CO" w:eastAsia="es-CO"/>
              </w:rPr>
            </w:pPr>
            <w:r w:rsidRPr="0042750B">
              <w:rPr>
                <w:rFonts w:eastAsia="Times New Roman"/>
                <w:sz w:val="20"/>
                <w:szCs w:val="20"/>
                <w:lang w:val="es-CO" w:eastAsia="es-CO"/>
              </w:rPr>
              <w:t>$ 37.344</w:t>
            </w:r>
          </w:p>
        </w:tc>
        <w:tc>
          <w:tcPr>
            <w:tcW w:w="0" w:type="auto"/>
          </w:tcPr>
          <w:p w14:paraId="086C2443" w14:textId="606E726B" w:rsidR="0042750B" w:rsidRPr="0042750B" w:rsidRDefault="0042750B" w:rsidP="0042750B">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lang w:val="es-CO" w:eastAsia="es-CO"/>
              </w:rPr>
            </w:pPr>
          </w:p>
        </w:tc>
        <w:tc>
          <w:tcPr>
            <w:tcW w:w="0" w:type="auto"/>
            <w:noWrap/>
            <w:hideMark/>
          </w:tcPr>
          <w:p w14:paraId="42B8B884" w14:textId="6A8EEECD" w:rsidR="0042750B" w:rsidRPr="0042750B" w:rsidRDefault="0042750B" w:rsidP="0042750B">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lang w:val="es-CO" w:eastAsia="es-CO"/>
              </w:rPr>
            </w:pPr>
            <w:r w:rsidRPr="0042750B">
              <w:rPr>
                <w:rFonts w:eastAsia="Times New Roman"/>
                <w:sz w:val="20"/>
                <w:szCs w:val="20"/>
                <w:lang w:val="es-CO" w:eastAsia="es-CO"/>
              </w:rPr>
              <w:t>$ 286.314</w:t>
            </w:r>
          </w:p>
        </w:tc>
        <w:tc>
          <w:tcPr>
            <w:tcW w:w="0" w:type="auto"/>
          </w:tcPr>
          <w:p w14:paraId="70FC064D" w14:textId="4B06CAB9" w:rsidR="0042750B" w:rsidRPr="0042750B" w:rsidRDefault="0042750B" w:rsidP="0042750B">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lang w:val="es-CO" w:eastAsia="es-CO"/>
              </w:rPr>
            </w:pPr>
            <w:r w:rsidRPr="0042750B">
              <w:rPr>
                <w:rFonts w:eastAsia="Times New Roman"/>
                <w:color w:val="000000"/>
                <w:sz w:val="20"/>
                <w:szCs w:val="20"/>
                <w:lang w:val="es-CO" w:eastAsia="es-CO"/>
              </w:rPr>
              <w:t>13,04%</w:t>
            </w:r>
          </w:p>
        </w:tc>
        <w:tc>
          <w:tcPr>
            <w:tcW w:w="0" w:type="auto"/>
          </w:tcPr>
          <w:p w14:paraId="04D19B11" w14:textId="1D5E4D70" w:rsidR="0042750B" w:rsidRPr="0042750B" w:rsidRDefault="0042750B" w:rsidP="0042750B">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lang w:val="es-CO" w:eastAsia="es-CO"/>
              </w:rPr>
            </w:pPr>
            <w:r w:rsidRPr="0042750B">
              <w:rPr>
                <w:rFonts w:eastAsia="Times New Roman"/>
                <w:color w:val="000000"/>
                <w:sz w:val="20"/>
                <w:szCs w:val="20"/>
                <w:lang w:val="es-CO" w:eastAsia="es-CO"/>
              </w:rPr>
              <w:t>$ 818.858</w:t>
            </w:r>
          </w:p>
        </w:tc>
        <w:tc>
          <w:tcPr>
            <w:tcW w:w="0" w:type="auto"/>
            <w:noWrap/>
            <w:hideMark/>
          </w:tcPr>
          <w:p w14:paraId="17062990" w14:textId="77777777" w:rsidR="0042750B" w:rsidRPr="0042750B" w:rsidRDefault="0042750B" w:rsidP="0042750B">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lang w:val="es-CO" w:eastAsia="es-CO"/>
              </w:rPr>
            </w:pPr>
            <w:r w:rsidRPr="0042750B">
              <w:rPr>
                <w:rFonts w:eastAsia="Times New Roman"/>
                <w:sz w:val="20"/>
                <w:szCs w:val="20"/>
                <w:lang w:val="es-CO" w:eastAsia="es-CO"/>
              </w:rPr>
              <w:t>4,56%</w:t>
            </w:r>
          </w:p>
        </w:tc>
      </w:tr>
      <w:tr w:rsidR="0042750B" w:rsidRPr="0042750B" w14:paraId="3A1607B8" w14:textId="77777777" w:rsidTr="0042750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45386810" w14:textId="34CA8321" w:rsidR="0042750B" w:rsidRPr="0042750B" w:rsidRDefault="0042750B" w:rsidP="0042750B">
            <w:pPr>
              <w:widowControl/>
              <w:autoSpaceDE/>
              <w:autoSpaceDN/>
              <w:jc w:val="center"/>
              <w:rPr>
                <w:rFonts w:eastAsia="Times New Roman"/>
                <w:sz w:val="20"/>
                <w:szCs w:val="20"/>
                <w:lang w:val="es-CO" w:eastAsia="es-CO"/>
              </w:rPr>
            </w:pPr>
            <w:r w:rsidRPr="0042750B">
              <w:rPr>
                <w:rFonts w:eastAsia="Times New Roman"/>
                <w:sz w:val="20"/>
                <w:szCs w:val="20"/>
                <w:lang w:val="es-CO" w:eastAsia="es-CO"/>
              </w:rPr>
              <w:t>2025</w:t>
            </w:r>
          </w:p>
        </w:tc>
        <w:tc>
          <w:tcPr>
            <w:tcW w:w="0" w:type="auto"/>
          </w:tcPr>
          <w:p w14:paraId="3C1E7612" w14:textId="6DD54DA1" w:rsidR="0042750B" w:rsidRPr="0042750B" w:rsidRDefault="0042750B" w:rsidP="0042750B">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val="es-CO" w:eastAsia="es-CO"/>
              </w:rPr>
            </w:pPr>
            <w:r w:rsidRPr="0042750B">
              <w:rPr>
                <w:rFonts w:eastAsia="Times New Roman"/>
                <w:sz w:val="20"/>
                <w:szCs w:val="20"/>
                <w:lang w:val="es-CO" w:eastAsia="es-CO"/>
              </w:rPr>
              <w:t>$ 39.492</w:t>
            </w:r>
          </w:p>
        </w:tc>
        <w:tc>
          <w:tcPr>
            <w:tcW w:w="0" w:type="auto"/>
          </w:tcPr>
          <w:p w14:paraId="25126CE8" w14:textId="0CD75682" w:rsidR="0042750B" w:rsidRPr="0042750B" w:rsidRDefault="0042750B" w:rsidP="0042750B">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val="es-CO" w:eastAsia="es-CO"/>
              </w:rPr>
            </w:pPr>
          </w:p>
        </w:tc>
        <w:tc>
          <w:tcPr>
            <w:tcW w:w="0" w:type="auto"/>
            <w:noWrap/>
            <w:hideMark/>
          </w:tcPr>
          <w:p w14:paraId="1FFD022F" w14:textId="37B7E67F" w:rsidR="0042750B" w:rsidRPr="0042750B" w:rsidRDefault="0042750B" w:rsidP="0042750B">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val="es-CO" w:eastAsia="es-CO"/>
              </w:rPr>
            </w:pPr>
            <w:r w:rsidRPr="0042750B">
              <w:rPr>
                <w:rFonts w:eastAsia="Times New Roman"/>
                <w:sz w:val="20"/>
                <w:szCs w:val="20"/>
                <w:lang w:val="es-CO" w:eastAsia="es-CO"/>
              </w:rPr>
              <w:t>$ 301.804</w:t>
            </w:r>
          </w:p>
        </w:tc>
        <w:tc>
          <w:tcPr>
            <w:tcW w:w="0" w:type="auto"/>
          </w:tcPr>
          <w:p w14:paraId="557E027A" w14:textId="5E9BE8FB" w:rsidR="0042750B" w:rsidRPr="0042750B" w:rsidRDefault="0042750B" w:rsidP="0042750B">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val="es-CO" w:eastAsia="es-CO"/>
              </w:rPr>
            </w:pPr>
            <w:r w:rsidRPr="0042750B">
              <w:rPr>
                <w:rFonts w:eastAsia="Times New Roman"/>
                <w:color w:val="000000"/>
                <w:sz w:val="20"/>
                <w:szCs w:val="20"/>
                <w:lang w:val="es-CO" w:eastAsia="es-CO"/>
              </w:rPr>
              <w:t>13,09%</w:t>
            </w:r>
          </w:p>
        </w:tc>
        <w:tc>
          <w:tcPr>
            <w:tcW w:w="0" w:type="auto"/>
          </w:tcPr>
          <w:p w14:paraId="5DD527D1" w14:textId="45CD777C" w:rsidR="0042750B" w:rsidRPr="0042750B" w:rsidRDefault="0042750B" w:rsidP="0042750B">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val="es-CO" w:eastAsia="es-CO"/>
              </w:rPr>
            </w:pPr>
            <w:r w:rsidRPr="0042750B">
              <w:rPr>
                <w:rFonts w:eastAsia="Times New Roman"/>
                <w:color w:val="000000"/>
                <w:sz w:val="20"/>
                <w:szCs w:val="20"/>
                <w:lang w:val="es-CO" w:eastAsia="es-CO"/>
              </w:rPr>
              <w:t>$ 863.158</w:t>
            </w:r>
          </w:p>
        </w:tc>
        <w:tc>
          <w:tcPr>
            <w:tcW w:w="0" w:type="auto"/>
            <w:noWrap/>
            <w:hideMark/>
          </w:tcPr>
          <w:p w14:paraId="5698AC47" w14:textId="77777777" w:rsidR="0042750B" w:rsidRPr="0042750B" w:rsidRDefault="0042750B" w:rsidP="0042750B">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val="es-CO" w:eastAsia="es-CO"/>
              </w:rPr>
            </w:pPr>
            <w:r w:rsidRPr="0042750B">
              <w:rPr>
                <w:rFonts w:eastAsia="Times New Roman"/>
                <w:sz w:val="20"/>
                <w:szCs w:val="20"/>
                <w:lang w:val="es-CO" w:eastAsia="es-CO"/>
              </w:rPr>
              <w:t>4,58%</w:t>
            </w:r>
          </w:p>
        </w:tc>
      </w:tr>
    </w:tbl>
    <w:p w14:paraId="4CBC36B0" w14:textId="77777777" w:rsidR="00CB71DB" w:rsidRDefault="00CB71DB" w:rsidP="00CB71DB">
      <w:pPr>
        <w:pStyle w:val="NormalWeb"/>
        <w:spacing w:before="0" w:beforeAutospacing="0"/>
        <w:rPr>
          <w:rFonts w:cs="Arial"/>
          <w:sz w:val="20"/>
          <w:szCs w:val="20"/>
        </w:rPr>
      </w:pPr>
      <w:r w:rsidRPr="00B513AA">
        <w:rPr>
          <w:rFonts w:cs="Arial"/>
          <w:sz w:val="20"/>
          <w:szCs w:val="20"/>
        </w:rPr>
        <w:t xml:space="preserve">Fuente: Cálculos SDHT con base información </w:t>
      </w:r>
      <w:r>
        <w:rPr>
          <w:rFonts w:cs="Arial"/>
          <w:sz w:val="20"/>
          <w:szCs w:val="20"/>
        </w:rPr>
        <w:t>DANE</w:t>
      </w:r>
      <w:r w:rsidRPr="00B513AA">
        <w:rPr>
          <w:rFonts w:cs="Arial"/>
          <w:sz w:val="20"/>
          <w:szCs w:val="20"/>
        </w:rPr>
        <w:t xml:space="preserve"> 2024, </w:t>
      </w:r>
      <w:r>
        <w:rPr>
          <w:rFonts w:cs="Arial"/>
          <w:sz w:val="20"/>
          <w:szCs w:val="20"/>
        </w:rPr>
        <w:t>t</w:t>
      </w:r>
      <w:r w:rsidRPr="00B513AA">
        <w:rPr>
          <w:rFonts w:cs="Arial"/>
          <w:sz w:val="20"/>
          <w:szCs w:val="20"/>
        </w:rPr>
        <w:t xml:space="preserve">arifas EAAB E.S.P. y cinco operadores de aseo </w:t>
      </w:r>
    </w:p>
    <w:p w14:paraId="4A238862" w14:textId="77777777" w:rsidR="005F7507" w:rsidRDefault="005F7507">
      <w:pPr>
        <w:widowControl/>
        <w:autoSpaceDE/>
        <w:autoSpaceDN/>
        <w:spacing w:after="160" w:line="259" w:lineRule="auto"/>
        <w:jc w:val="left"/>
        <w:rPr>
          <w:b/>
          <w:bCs/>
          <w:color w:val="1C3557"/>
          <w:sz w:val="28"/>
          <w:szCs w:val="28"/>
        </w:rPr>
      </w:pPr>
      <w:bookmarkStart w:id="226" w:name="_Toc226651276"/>
      <w:bookmarkStart w:id="227" w:name="_Toc226653029"/>
      <w:r>
        <w:br w:type="page"/>
      </w:r>
    </w:p>
    <w:p w14:paraId="0EC54B84" w14:textId="1D1BAF5F" w:rsidR="0052132E" w:rsidRPr="00B513AA" w:rsidRDefault="0052132E" w:rsidP="0052132E">
      <w:pPr>
        <w:pStyle w:val="Ttulo1"/>
      </w:pPr>
      <w:bookmarkStart w:id="228" w:name="_Toc228799681"/>
      <w:r w:rsidRPr="00B513AA">
        <w:lastRenderedPageBreak/>
        <w:t>Beneficio Mínimo Vital</w:t>
      </w:r>
      <w:bookmarkEnd w:id="226"/>
      <w:bookmarkEnd w:id="227"/>
      <w:bookmarkEnd w:id="228"/>
      <w:r w:rsidRPr="00B513AA">
        <w:t xml:space="preserve"> </w:t>
      </w:r>
    </w:p>
    <w:p w14:paraId="41EEAD04" w14:textId="77777777" w:rsidR="0052132E" w:rsidRPr="00B513AA" w:rsidRDefault="0052132E" w:rsidP="0052132E">
      <w:pPr>
        <w:pStyle w:val="Textoindependiente"/>
        <w:spacing w:before="1"/>
        <w:ind w:right="797"/>
        <w:rPr>
          <w:rFonts w:eastAsia="Times New Roman"/>
        </w:rPr>
      </w:pPr>
    </w:p>
    <w:p w14:paraId="7CBE18CF" w14:textId="2233340D" w:rsidR="0052132E" w:rsidRPr="005F7507" w:rsidRDefault="0052132E" w:rsidP="0052132E">
      <w:pPr>
        <w:pStyle w:val="Ttulo2"/>
        <w:rPr>
          <w:rFonts w:eastAsia="Times New Roman"/>
        </w:rPr>
      </w:pPr>
      <w:bookmarkStart w:id="229" w:name="_Toc226651277"/>
      <w:bookmarkStart w:id="230" w:name="_Toc226653030"/>
      <w:bookmarkStart w:id="231" w:name="_Toc228799682"/>
      <w:r w:rsidRPr="00B513AA">
        <w:rPr>
          <w:rFonts w:eastAsia="Times New Roman"/>
        </w:rPr>
        <w:t>Empresa de Acueducto y Alcantarillado de Bogotá E.S.P.</w:t>
      </w:r>
      <w:bookmarkEnd w:id="229"/>
      <w:bookmarkEnd w:id="230"/>
      <w:bookmarkEnd w:id="231"/>
    </w:p>
    <w:p w14:paraId="23CABB9B" w14:textId="69960EB5" w:rsidR="0052132E" w:rsidRPr="00B513AA" w:rsidRDefault="0052132E" w:rsidP="0052132E">
      <w:pPr>
        <w:rPr>
          <w:rFonts w:eastAsia="Times New Roman"/>
          <w:lang w:eastAsia="es-CO"/>
        </w:rPr>
      </w:pPr>
      <w:r w:rsidRPr="0FBE09CA">
        <w:rPr>
          <w:rFonts w:eastAsia="Times New Roman"/>
          <w:lang w:eastAsia="es-CO"/>
        </w:rPr>
        <w:t xml:space="preserve">A partir de la información histórica de la EAAB-ESP, se observa una tendencia creciente en los costos asociados al Programa de Mínimo Vital. Entre 2022 y 2025, el costo total del programa aumentó de </w:t>
      </w:r>
      <w:commentRangeStart w:id="232"/>
      <w:r w:rsidRPr="0FBE09CA">
        <w:rPr>
          <w:rFonts w:eastAsia="Times New Roman"/>
          <w:lang w:eastAsia="es-CO"/>
        </w:rPr>
        <w:t>$78.755 a $97.796</w:t>
      </w:r>
      <w:r w:rsidR="2CF1D2C0" w:rsidRPr="0FBE09CA">
        <w:rPr>
          <w:rFonts w:eastAsia="Times New Roman"/>
          <w:lang w:eastAsia="es-CO"/>
        </w:rPr>
        <w:t xml:space="preserve"> </w:t>
      </w:r>
      <w:commentRangeEnd w:id="232"/>
      <w:r w:rsidR="005F7507" w:rsidRPr="0FBE09CA">
        <w:rPr>
          <w:rStyle w:val="Refdecomentario"/>
          <w:rFonts w:eastAsia="Times New Roman"/>
          <w:sz w:val="24"/>
          <w:szCs w:val="24"/>
          <w:lang w:eastAsia="es-CO"/>
        </w:rPr>
        <w:commentReference w:id="232"/>
      </w:r>
      <w:r w:rsidR="2CF1D2C0" w:rsidRPr="0FBE09CA">
        <w:rPr>
          <w:rFonts w:eastAsia="Times New Roman"/>
          <w:lang w:eastAsia="es-CO"/>
        </w:rPr>
        <w:t>millones</w:t>
      </w:r>
      <w:r w:rsidRPr="0FBE09CA">
        <w:rPr>
          <w:rFonts w:eastAsia="Times New Roman"/>
          <w:lang w:eastAsia="es-CO"/>
        </w:rPr>
        <w:t>, lo que representa un incremento acumulado cercano al 24%.</w:t>
      </w:r>
    </w:p>
    <w:p w14:paraId="338BED45" w14:textId="77777777" w:rsidR="0052132E" w:rsidRPr="00B513AA" w:rsidRDefault="0052132E" w:rsidP="0052132E">
      <w:pPr>
        <w:pStyle w:val="Descripcin"/>
        <w:rPr>
          <w:rFonts w:eastAsia="Times New Roman"/>
          <w:sz w:val="24"/>
          <w:szCs w:val="24"/>
        </w:rPr>
      </w:pPr>
    </w:p>
    <w:p w14:paraId="3865D934" w14:textId="2A0BC4A9" w:rsidR="004A68CA" w:rsidRDefault="0052132E" w:rsidP="0FBE09CA">
      <w:pPr>
        <w:pStyle w:val="Descripcin"/>
        <w:rPr>
          <w:rFonts w:eastAsia="Times New Roman"/>
        </w:rPr>
      </w:pPr>
      <w:bookmarkStart w:id="233" w:name="_Toc226653073"/>
      <w:bookmarkStart w:id="234" w:name="_Toc227877938"/>
      <w:r w:rsidRPr="0FBE09CA">
        <w:rPr>
          <w:rFonts w:eastAsia="Times New Roman"/>
        </w:rPr>
        <w:t xml:space="preserve">Gráfico </w:t>
      </w:r>
      <w:r w:rsidR="2AC5376A">
        <w:fldChar w:fldCharType="begin"/>
      </w:r>
      <w:r w:rsidR="2AC5376A">
        <w:instrText xml:space="preserve"> SEQ Gráfico \* ARABIC </w:instrText>
      </w:r>
      <w:r w:rsidR="2AC5376A">
        <w:fldChar w:fldCharType="separate"/>
      </w:r>
      <w:r w:rsidR="00F41A2D">
        <w:rPr>
          <w:noProof/>
        </w:rPr>
        <w:t>23</w:t>
      </w:r>
      <w:r w:rsidR="2AC5376A">
        <w:fldChar w:fldCharType="end"/>
      </w:r>
      <w:r w:rsidRPr="0FBE09CA">
        <w:rPr>
          <w:rFonts w:eastAsia="Times New Roman"/>
        </w:rPr>
        <w:t>. Costos del Programa del mínimo vital de agua potable EAAB E.S.P.</w:t>
      </w:r>
      <w:bookmarkEnd w:id="233"/>
      <w:r w:rsidRPr="0FBE09CA">
        <w:rPr>
          <w:rFonts w:eastAsia="Times New Roman"/>
        </w:rPr>
        <w:t xml:space="preserve"> 2022 </w:t>
      </w:r>
      <w:r w:rsidR="28E65F42" w:rsidRPr="0FBE09CA">
        <w:rPr>
          <w:rFonts w:eastAsia="Times New Roman"/>
        </w:rPr>
        <w:t>–</w:t>
      </w:r>
      <w:r w:rsidRPr="0FBE09CA">
        <w:rPr>
          <w:rFonts w:eastAsia="Times New Roman"/>
        </w:rPr>
        <w:t xml:space="preserve"> 2025</w:t>
      </w:r>
      <w:bookmarkEnd w:id="234"/>
      <w:r w:rsidR="56924006" w:rsidRPr="0FBE09CA">
        <w:rPr>
          <w:rFonts w:eastAsia="Times New Roman"/>
        </w:rPr>
        <w:t xml:space="preserve"> </w:t>
      </w:r>
    </w:p>
    <w:p w14:paraId="364A82A6" w14:textId="058DADF2" w:rsidR="004A68CA" w:rsidRPr="00B513AA" w:rsidRDefault="02CC1B95" w:rsidP="004A68CA">
      <w:pPr>
        <w:pStyle w:val="Descripcin"/>
        <w:tabs>
          <w:tab w:val="left" w:pos="5954"/>
        </w:tabs>
        <w:rPr>
          <w:rFonts w:eastAsia="Times New Roman"/>
        </w:rPr>
      </w:pPr>
      <w:r w:rsidRPr="7E4CEDC2">
        <w:rPr>
          <w:rFonts w:eastAsia="Times New Roman"/>
        </w:rPr>
        <w:t>(</w:t>
      </w:r>
      <w:r w:rsidR="004A68CA">
        <w:rPr>
          <w:rFonts w:eastAsia="Times New Roman"/>
        </w:rPr>
        <w:t>cifras en millones COP</w:t>
      </w:r>
      <w:r w:rsidR="004A68CA" w:rsidRPr="7E4CEDC2">
        <w:rPr>
          <w:rFonts w:eastAsia="Times New Roman"/>
        </w:rPr>
        <w:t>$</w:t>
      </w:r>
      <w:r w:rsidR="6453827F" w:rsidRPr="7E4CEDC2">
        <w:rPr>
          <w:rFonts w:eastAsia="Times New Roman"/>
        </w:rPr>
        <w:t>)</w:t>
      </w:r>
    </w:p>
    <w:p w14:paraId="7C1F4BA2" w14:textId="77777777" w:rsidR="0052132E" w:rsidRPr="00B513AA" w:rsidRDefault="0052132E" w:rsidP="0052132E">
      <w:pPr>
        <w:spacing w:before="100" w:beforeAutospacing="1" w:after="100" w:afterAutospacing="1"/>
        <w:rPr>
          <w:rFonts w:eastAsia="Times New Roman"/>
          <w:lang w:eastAsia="es-CO"/>
        </w:rPr>
      </w:pPr>
      <w:r>
        <w:rPr>
          <w:rFonts w:eastAsia="Times New Roman"/>
          <w:noProof/>
          <w:lang w:eastAsia="es-CO"/>
        </w:rPr>
        <w:drawing>
          <wp:inline distT="0" distB="0" distL="0" distR="0" wp14:anchorId="70E51C13" wp14:editId="207307BB">
            <wp:extent cx="5703004" cy="2951430"/>
            <wp:effectExtent l="0" t="0" r="0" b="190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09842" cy="2954969"/>
                    </a:xfrm>
                    <a:prstGeom prst="rect">
                      <a:avLst/>
                    </a:prstGeom>
                    <a:noFill/>
                  </pic:spPr>
                </pic:pic>
              </a:graphicData>
            </a:graphic>
          </wp:inline>
        </w:drawing>
      </w:r>
    </w:p>
    <w:p w14:paraId="57A58022" w14:textId="77777777" w:rsidR="0052132E" w:rsidRPr="00B513AA" w:rsidRDefault="0052132E" w:rsidP="0052132E">
      <w:pPr>
        <w:pStyle w:val="NormalWeb"/>
        <w:spacing w:before="0" w:beforeAutospacing="0"/>
        <w:rPr>
          <w:rFonts w:cs="Arial"/>
          <w:sz w:val="20"/>
          <w:szCs w:val="20"/>
        </w:rPr>
      </w:pPr>
      <w:r w:rsidRPr="00B513AA">
        <w:rPr>
          <w:rFonts w:cs="Arial"/>
          <w:sz w:val="20"/>
          <w:szCs w:val="20"/>
        </w:rPr>
        <w:t>Fuente: Cálculos SDHT con base información EAAB</w:t>
      </w:r>
    </w:p>
    <w:p w14:paraId="033182FB" w14:textId="77777777" w:rsidR="0052132E" w:rsidRPr="00B513AA" w:rsidRDefault="0052132E" w:rsidP="0052132E">
      <w:pPr>
        <w:rPr>
          <w:rFonts w:eastAsia="Times New Roman"/>
          <w:lang w:eastAsia="es-CO"/>
        </w:rPr>
      </w:pPr>
      <w:r w:rsidRPr="00B513AA">
        <w:rPr>
          <w:rFonts w:eastAsia="Times New Roman"/>
          <w:lang w:eastAsia="es-CO"/>
        </w:rPr>
        <w:lastRenderedPageBreak/>
        <w:t>Este comportamiento refleja una expansión sostenida del esfuerzo fiscal. La presión presupuestal fue especialmente notable entre 2022 y 2023, con un repunte del 16%, mientras que en los años siguientes el crecimiento se estabilizó con variaciones del 5% y 6%, respectivamente.</w:t>
      </w:r>
    </w:p>
    <w:p w14:paraId="1D7A7682" w14:textId="3E478C99" w:rsidR="0052132E" w:rsidRPr="00B513AA" w:rsidRDefault="0052132E" w:rsidP="0052132E">
      <w:pPr>
        <w:spacing w:before="100" w:beforeAutospacing="1" w:after="100" w:afterAutospacing="1"/>
        <w:rPr>
          <w:rFonts w:eastAsia="Times New Roman"/>
          <w:lang w:eastAsia="es-CO"/>
        </w:rPr>
      </w:pPr>
      <w:r w:rsidRPr="005F7507">
        <w:rPr>
          <w:rFonts w:eastAsia="Times New Roman"/>
          <w:lang w:eastAsia="es-CO"/>
        </w:rPr>
        <w:t xml:space="preserve">El </w:t>
      </w:r>
      <w:r w:rsidRPr="005F7507">
        <w:rPr>
          <w:rFonts w:eastAsia="Times New Roman"/>
          <w:lang w:eastAsia="es-CO"/>
        </w:rPr>
        <w:fldChar w:fldCharType="begin"/>
      </w:r>
      <w:r w:rsidRPr="005F7507">
        <w:rPr>
          <w:rFonts w:eastAsia="Times New Roman"/>
          <w:lang w:eastAsia="es-CO"/>
        </w:rPr>
        <w:instrText xml:space="preserve"> REF _Ref225774770 \h  \* MERGEFORMAT </w:instrText>
      </w:r>
      <w:r w:rsidRPr="005F7507">
        <w:rPr>
          <w:rFonts w:eastAsia="Times New Roman"/>
          <w:lang w:eastAsia="es-CO"/>
        </w:rPr>
      </w:r>
      <w:r w:rsidRPr="005F7507">
        <w:rPr>
          <w:rFonts w:eastAsia="Times New Roman"/>
          <w:lang w:eastAsia="es-CO"/>
        </w:rPr>
        <w:fldChar w:fldCharType="separate"/>
      </w:r>
      <w:r w:rsidR="00F41A2D" w:rsidRPr="00F41A2D">
        <w:t xml:space="preserve">Gráfico </w:t>
      </w:r>
      <w:r w:rsidR="00F41A2D">
        <w:t>24</w:t>
      </w:r>
      <w:r w:rsidRPr="005F7507">
        <w:rPr>
          <w:rFonts w:eastAsia="Times New Roman"/>
          <w:lang w:eastAsia="es-CO"/>
        </w:rPr>
        <w:fldChar w:fldCharType="end"/>
      </w:r>
      <w:r w:rsidR="004A68CA" w:rsidRPr="005F7507">
        <w:rPr>
          <w:rFonts w:eastAsia="Times New Roman"/>
          <w:lang w:eastAsia="es-CO"/>
        </w:rPr>
        <w:t xml:space="preserve"> </w:t>
      </w:r>
      <w:r w:rsidRPr="005F7507">
        <w:rPr>
          <w:rFonts w:eastAsia="Times New Roman"/>
          <w:lang w:eastAsia="es-CO"/>
        </w:rPr>
        <w:t>muestra la evolución</w:t>
      </w:r>
      <w:r w:rsidRPr="00B513AA">
        <w:rPr>
          <w:rFonts w:eastAsia="Times New Roman"/>
          <w:lang w:eastAsia="es-CO"/>
        </w:rPr>
        <w:t xml:space="preserve"> del número de suscriptores beneficiarios del programa y del volumen de agua reconocido en millones de m³ al año a cargo de la EAAB E.S.P.</w:t>
      </w:r>
    </w:p>
    <w:p w14:paraId="7E2109DB" w14:textId="23F3FF49" w:rsidR="0052132E" w:rsidRPr="00B513AA" w:rsidRDefault="0052132E" w:rsidP="0052132E">
      <w:pPr>
        <w:pStyle w:val="Descripcin"/>
        <w:rPr>
          <w:rFonts w:eastAsia="Times New Roman"/>
          <w:b/>
          <w:bCs/>
          <w:lang w:eastAsia="es-CO"/>
        </w:rPr>
      </w:pPr>
      <w:bookmarkStart w:id="235" w:name="_Ref225774770"/>
      <w:bookmarkStart w:id="236" w:name="_Toc226653074"/>
      <w:bookmarkStart w:id="237" w:name="_Toc227877939"/>
      <w:r w:rsidRPr="00B513AA">
        <w:rPr>
          <w:rFonts w:eastAsia="Times New Roman"/>
        </w:rPr>
        <w:t xml:space="preserve">Gráfico </w:t>
      </w:r>
      <w:r w:rsidRPr="00B513AA">
        <w:fldChar w:fldCharType="begin"/>
      </w:r>
      <w:r w:rsidRPr="00B513AA">
        <w:instrText xml:space="preserve"> SEQ Gráfico \* ARABIC </w:instrText>
      </w:r>
      <w:r w:rsidRPr="00B513AA">
        <w:fldChar w:fldCharType="separate"/>
      </w:r>
      <w:r w:rsidR="00F41A2D">
        <w:rPr>
          <w:noProof/>
        </w:rPr>
        <w:t>24</w:t>
      </w:r>
      <w:r w:rsidRPr="00B513AA">
        <w:fldChar w:fldCharType="end"/>
      </w:r>
      <w:bookmarkEnd w:id="235"/>
      <w:r w:rsidRPr="00B513AA">
        <w:rPr>
          <w:rFonts w:eastAsia="Times New Roman"/>
        </w:rPr>
        <w:t>. Número de suscriptores y volumen total mínimo vital EAAB E.S.P.</w:t>
      </w:r>
      <w:bookmarkEnd w:id="236"/>
      <w:bookmarkEnd w:id="237"/>
    </w:p>
    <w:p w14:paraId="548402FB" w14:textId="77777777" w:rsidR="0052132E" w:rsidRPr="00B513AA" w:rsidRDefault="0052132E" w:rsidP="0052132E">
      <w:pPr>
        <w:rPr>
          <w:rFonts w:eastAsia="Times New Roman"/>
        </w:rPr>
      </w:pPr>
      <w:r>
        <w:rPr>
          <w:rFonts w:eastAsia="Times New Roman"/>
          <w:noProof/>
        </w:rPr>
        <w:drawing>
          <wp:inline distT="0" distB="0" distL="0" distR="0" wp14:anchorId="77FC4A1A" wp14:editId="24B3B7FD">
            <wp:extent cx="5760000" cy="2974185"/>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60000" cy="2974185"/>
                    </a:xfrm>
                    <a:prstGeom prst="rect">
                      <a:avLst/>
                    </a:prstGeom>
                    <a:noFill/>
                  </pic:spPr>
                </pic:pic>
              </a:graphicData>
            </a:graphic>
          </wp:inline>
        </w:drawing>
      </w:r>
    </w:p>
    <w:p w14:paraId="67732ABA" w14:textId="77777777" w:rsidR="0052132E" w:rsidRPr="00B513AA" w:rsidRDefault="0052132E" w:rsidP="0052132E">
      <w:pPr>
        <w:pStyle w:val="NormalWeb"/>
        <w:spacing w:before="0" w:beforeAutospacing="0"/>
        <w:rPr>
          <w:rFonts w:cs="Arial"/>
          <w:sz w:val="20"/>
          <w:szCs w:val="20"/>
        </w:rPr>
      </w:pPr>
      <w:r w:rsidRPr="00B513AA">
        <w:rPr>
          <w:rFonts w:cs="Arial"/>
          <w:sz w:val="20"/>
          <w:szCs w:val="20"/>
        </w:rPr>
        <w:t>Fuente: Cálculos SDHT con base información EAAB</w:t>
      </w:r>
    </w:p>
    <w:p w14:paraId="483B0FB7" w14:textId="77777777" w:rsidR="0052132E" w:rsidRPr="00B513AA" w:rsidRDefault="0052132E" w:rsidP="0052132E">
      <w:pPr>
        <w:spacing w:before="100" w:beforeAutospacing="1" w:after="100" w:afterAutospacing="1"/>
        <w:rPr>
          <w:rFonts w:eastAsia="Times New Roman"/>
          <w:lang w:eastAsia="es-CO"/>
        </w:rPr>
      </w:pPr>
      <w:r w:rsidRPr="00B513AA">
        <w:rPr>
          <w:rFonts w:eastAsia="Times New Roman"/>
          <w:lang w:eastAsia="es-CO"/>
        </w:rPr>
        <w:t xml:space="preserve">En cuanto a los beneficiarios, se observa una tendencia general de crecimiento. Aunque se presenta una leve disminución en el segundo periodo, posteriormente el número de suscriptores aumenta de manera sostenida hasta alcanzar su valor más </w:t>
      </w:r>
      <w:r w:rsidRPr="00B513AA">
        <w:rPr>
          <w:rFonts w:eastAsia="Times New Roman"/>
          <w:lang w:eastAsia="es-CO"/>
        </w:rPr>
        <w:lastRenderedPageBreak/>
        <w:t xml:space="preserve">alto en el último año. Esto indica una ampliación progresiva de la cobertura del programa. Por su parte, el </w:t>
      </w:r>
      <w:r w:rsidRPr="00B513AA">
        <w:rPr>
          <w:rFonts w:eastAsia="Times New Roman"/>
          <w:bCs/>
          <w:lang w:eastAsia="es-CO"/>
        </w:rPr>
        <w:t>volumen de agua</w:t>
      </w:r>
      <w:r w:rsidRPr="00B513AA">
        <w:rPr>
          <w:rFonts w:eastAsia="Times New Roman"/>
          <w:lang w:eastAsia="es-CO"/>
        </w:rPr>
        <w:t xml:space="preserve"> presenta variaciones moderadas, en general, se mantiene alrededor de los 50 millones de m³ anuales.</w:t>
      </w:r>
    </w:p>
    <w:p w14:paraId="1CD6B9C6" w14:textId="77777777" w:rsidR="0052132E" w:rsidRPr="00B513AA" w:rsidRDefault="0052132E" w:rsidP="0052132E">
      <w:pPr>
        <w:pStyle w:val="Ttulo2"/>
      </w:pPr>
      <w:bookmarkStart w:id="238" w:name="_Toc226651278"/>
      <w:bookmarkStart w:id="239" w:name="_Toc226653031"/>
      <w:bookmarkStart w:id="240" w:name="_Toc228799683"/>
      <w:r w:rsidRPr="00B513AA">
        <w:t>Acueductos Comunitarios</w:t>
      </w:r>
      <w:bookmarkEnd w:id="238"/>
      <w:bookmarkEnd w:id="239"/>
      <w:bookmarkEnd w:id="240"/>
    </w:p>
    <w:p w14:paraId="74A18FAF" w14:textId="77777777" w:rsidR="0052132E" w:rsidRPr="00B513AA" w:rsidRDefault="0052132E" w:rsidP="0052132E">
      <w:pPr>
        <w:rPr>
          <w:rFonts w:eastAsia="Times New Roman"/>
        </w:rPr>
      </w:pPr>
    </w:p>
    <w:p w14:paraId="5186CB7E" w14:textId="33E120C5" w:rsidR="0052132E" w:rsidRDefault="0052132E" w:rsidP="0052132E">
      <w:pPr>
        <w:rPr>
          <w:rFonts w:eastAsia="Times New Roman"/>
          <w:lang w:eastAsia="es-CO"/>
        </w:rPr>
      </w:pPr>
      <w:commentRangeStart w:id="241"/>
      <w:r w:rsidRPr="00B513AA">
        <w:rPr>
          <w:rFonts w:eastAsia="Times New Roman"/>
          <w:lang w:eastAsia="es-CO"/>
        </w:rPr>
        <w:t>En el caso de los prestadores comunitarios también evidencia una mayor presión presupuestal</w:t>
      </w:r>
      <w:commentRangeEnd w:id="241"/>
      <w:r w:rsidR="00215863" w:rsidRPr="00B513AA">
        <w:rPr>
          <w:rStyle w:val="Refdecomentario"/>
          <w:rFonts w:eastAsia="Times New Roman"/>
          <w:sz w:val="24"/>
          <w:szCs w:val="24"/>
          <w:lang w:eastAsia="es-CO"/>
        </w:rPr>
        <w:commentReference w:id="241"/>
      </w:r>
      <w:r w:rsidRPr="00B513AA">
        <w:rPr>
          <w:rFonts w:eastAsia="Times New Roman"/>
          <w:lang w:eastAsia="es-CO"/>
        </w:rPr>
        <w:t xml:space="preserve">, con costos que pasaron de $386 </w:t>
      </w:r>
      <w:r w:rsidR="009A2AD3">
        <w:rPr>
          <w:rFonts w:eastAsia="Times New Roman"/>
          <w:lang w:eastAsia="es-CO"/>
        </w:rPr>
        <w:t xml:space="preserve">millones </w:t>
      </w:r>
      <w:r w:rsidRPr="00B513AA">
        <w:rPr>
          <w:rFonts w:eastAsia="Times New Roman"/>
          <w:lang w:eastAsia="es-CO"/>
        </w:rPr>
        <w:t xml:space="preserve">en 2022 a $557 </w:t>
      </w:r>
      <w:r w:rsidR="009A2AD3">
        <w:rPr>
          <w:rFonts w:eastAsia="Times New Roman"/>
          <w:lang w:eastAsia="es-CO"/>
        </w:rPr>
        <w:t xml:space="preserve">millones </w:t>
      </w:r>
      <w:r w:rsidRPr="00B513AA">
        <w:rPr>
          <w:rFonts w:eastAsia="Times New Roman"/>
          <w:lang w:eastAsia="es-CO"/>
        </w:rPr>
        <w:t>en 2025. Al igual que en el sistema centralizado, el salto más significativo ocurrió entre 2022 y 2023.</w:t>
      </w:r>
    </w:p>
    <w:p w14:paraId="134512BC" w14:textId="77777777" w:rsidR="005F7507" w:rsidRPr="00B513AA" w:rsidRDefault="005F7507" w:rsidP="0052132E">
      <w:pPr>
        <w:rPr>
          <w:rFonts w:eastAsia="Times New Roman"/>
          <w:lang w:eastAsia="es-CO"/>
        </w:rPr>
      </w:pPr>
    </w:p>
    <w:p w14:paraId="67C65D18" w14:textId="322C32CB" w:rsidR="005F7507" w:rsidRDefault="0052132E" w:rsidP="0052132E">
      <w:pPr>
        <w:pStyle w:val="Descripcin"/>
        <w:rPr>
          <w:rFonts w:eastAsia="Times New Roman"/>
        </w:rPr>
      </w:pPr>
      <w:r w:rsidRPr="00B513AA">
        <w:tab/>
      </w:r>
      <w:bookmarkStart w:id="242" w:name="_Toc227877940"/>
      <w:bookmarkStart w:id="243" w:name="_Toc226653075"/>
      <w:r w:rsidRPr="00B513AA">
        <w:rPr>
          <w:rFonts w:eastAsia="Times New Roman"/>
        </w:rPr>
        <w:t xml:space="preserve">Gráfico </w:t>
      </w:r>
      <w:r w:rsidRPr="00B513AA">
        <w:fldChar w:fldCharType="begin"/>
      </w:r>
      <w:r w:rsidRPr="00B513AA">
        <w:instrText xml:space="preserve"> SEQ Gráfico \* ARABIC </w:instrText>
      </w:r>
      <w:r w:rsidRPr="00B513AA">
        <w:fldChar w:fldCharType="separate"/>
      </w:r>
      <w:r w:rsidR="00F41A2D">
        <w:rPr>
          <w:noProof/>
        </w:rPr>
        <w:t>25</w:t>
      </w:r>
      <w:r w:rsidRPr="00B513AA">
        <w:fldChar w:fldCharType="end"/>
      </w:r>
      <w:r w:rsidRPr="00B513AA">
        <w:rPr>
          <w:rFonts w:eastAsia="Times New Roman"/>
        </w:rPr>
        <w:t>. Costo del Programa del mínimo vital de agua potable</w:t>
      </w:r>
      <w:bookmarkEnd w:id="242"/>
      <w:r w:rsidRPr="00B513AA">
        <w:rPr>
          <w:rFonts w:eastAsia="Times New Roman"/>
        </w:rPr>
        <w:t xml:space="preserve"> </w:t>
      </w:r>
    </w:p>
    <w:p w14:paraId="5211A700" w14:textId="33F0B1C8" w:rsidR="001D6088" w:rsidRPr="001D6088" w:rsidRDefault="0052132E" w:rsidP="001D6088">
      <w:pPr>
        <w:pStyle w:val="Descripcin"/>
        <w:rPr>
          <w:rFonts w:eastAsia="Times New Roman"/>
        </w:rPr>
      </w:pPr>
      <w:r w:rsidRPr="00B513AA">
        <w:rPr>
          <w:rFonts w:eastAsia="Times New Roman"/>
        </w:rPr>
        <w:t>Acueductos Comunitarios</w:t>
      </w:r>
      <w:bookmarkEnd w:id="243"/>
      <w:r w:rsidR="00C54F7C">
        <w:rPr>
          <w:rFonts w:eastAsia="Times New Roman"/>
        </w:rPr>
        <w:t xml:space="preserve"> 2022 </w:t>
      </w:r>
      <w:r w:rsidR="00CA2556">
        <w:rPr>
          <w:rFonts w:eastAsia="Times New Roman"/>
        </w:rPr>
        <w:t>–</w:t>
      </w:r>
      <w:r w:rsidR="00C54F7C">
        <w:rPr>
          <w:rFonts w:eastAsia="Times New Roman"/>
        </w:rPr>
        <w:t xml:space="preserve"> 2025</w:t>
      </w:r>
      <w:r w:rsidR="005F7507">
        <w:rPr>
          <w:rFonts w:eastAsia="Times New Roman"/>
        </w:rPr>
        <w:t xml:space="preserve"> </w:t>
      </w:r>
      <w:r w:rsidR="001D6088" w:rsidRPr="001D6088">
        <w:rPr>
          <w:rFonts w:eastAsia="Times New Roman"/>
        </w:rPr>
        <w:t xml:space="preserve">(cifras </w:t>
      </w:r>
      <w:r w:rsidR="001D6088">
        <w:rPr>
          <w:rFonts w:eastAsia="Times New Roman"/>
        </w:rPr>
        <w:t>millones COPS)</w:t>
      </w:r>
    </w:p>
    <w:p w14:paraId="28A8991F" w14:textId="25A3C2A0" w:rsidR="0052132E" w:rsidRPr="00B513AA" w:rsidRDefault="00996097" w:rsidP="00C54F7C">
      <w:pPr>
        <w:jc w:val="center"/>
        <w:rPr>
          <w:rFonts w:eastAsia="Times New Roman"/>
        </w:rPr>
      </w:pPr>
      <w:r>
        <w:rPr>
          <w:rFonts w:eastAsia="Times New Roman"/>
          <w:noProof/>
        </w:rPr>
        <w:drawing>
          <wp:inline distT="0" distB="0" distL="0" distR="0" wp14:anchorId="37B4199C" wp14:editId="3834C962">
            <wp:extent cx="5251028" cy="2905180"/>
            <wp:effectExtent l="0" t="0" r="6985"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260164" cy="2910235"/>
                    </a:xfrm>
                    <a:prstGeom prst="rect">
                      <a:avLst/>
                    </a:prstGeom>
                    <a:noFill/>
                  </pic:spPr>
                </pic:pic>
              </a:graphicData>
            </a:graphic>
          </wp:inline>
        </w:drawing>
      </w:r>
    </w:p>
    <w:p w14:paraId="6706FC46" w14:textId="77777777" w:rsidR="0052132E" w:rsidRPr="00B513AA" w:rsidRDefault="0052132E" w:rsidP="00C54F7C">
      <w:pPr>
        <w:pStyle w:val="NormalWeb"/>
        <w:spacing w:before="0" w:beforeAutospacing="0"/>
        <w:jc w:val="center"/>
        <w:rPr>
          <w:rFonts w:cs="Arial"/>
          <w:sz w:val="20"/>
          <w:szCs w:val="20"/>
        </w:rPr>
      </w:pPr>
      <w:r w:rsidRPr="00B513AA">
        <w:rPr>
          <w:rFonts w:cs="Arial"/>
          <w:sz w:val="20"/>
          <w:szCs w:val="20"/>
        </w:rPr>
        <w:t>Fuente: Cálculos SDHT con base información EAAB</w:t>
      </w:r>
    </w:p>
    <w:p w14:paraId="1208E43F" w14:textId="77777777" w:rsidR="0052132E" w:rsidRPr="00B513AA" w:rsidRDefault="0052132E" w:rsidP="0052132E">
      <w:pPr>
        <w:spacing w:before="100" w:beforeAutospacing="1" w:after="100" w:afterAutospacing="1"/>
        <w:rPr>
          <w:rFonts w:eastAsia="Times New Roman"/>
          <w:lang w:eastAsia="es-CO"/>
        </w:rPr>
      </w:pPr>
      <w:r w:rsidRPr="00B513AA">
        <w:rPr>
          <w:rFonts w:eastAsia="Times New Roman"/>
          <w:lang w:eastAsia="es-CO"/>
        </w:rPr>
        <w:lastRenderedPageBreak/>
        <w:t>En cuanto a los beneficiarios, se registra un aumento progresivo, pasando de 7.214 a 7.824 suscriptores. Esto indica una expansión de la cobertura del programa, aunque con incrementos moderados en comparación con el crecimiento del costo.</w:t>
      </w:r>
    </w:p>
    <w:p w14:paraId="7A28FE0E" w14:textId="00A690A1" w:rsidR="0052132E" w:rsidRPr="00B513AA" w:rsidRDefault="0052132E" w:rsidP="0052132E">
      <w:pPr>
        <w:pStyle w:val="Descripcin"/>
        <w:rPr>
          <w:rFonts w:eastAsia="Times New Roman"/>
          <w:b/>
          <w:bCs/>
          <w:lang w:eastAsia="es-CO"/>
        </w:rPr>
      </w:pPr>
      <w:bookmarkStart w:id="244" w:name="_Toc226653076"/>
      <w:bookmarkStart w:id="245" w:name="_Toc227877941"/>
      <w:r w:rsidRPr="00B513AA">
        <w:rPr>
          <w:rFonts w:eastAsia="Times New Roman"/>
        </w:rPr>
        <w:t xml:space="preserve">Gráfico </w:t>
      </w:r>
      <w:r w:rsidRPr="00B513AA">
        <w:fldChar w:fldCharType="begin"/>
      </w:r>
      <w:r w:rsidRPr="00B513AA">
        <w:instrText xml:space="preserve"> SEQ Gráfico \* ARABIC </w:instrText>
      </w:r>
      <w:r w:rsidRPr="00B513AA">
        <w:fldChar w:fldCharType="separate"/>
      </w:r>
      <w:r w:rsidR="00F41A2D">
        <w:rPr>
          <w:noProof/>
        </w:rPr>
        <w:t>26</w:t>
      </w:r>
      <w:r w:rsidRPr="00B513AA">
        <w:fldChar w:fldCharType="end"/>
      </w:r>
      <w:r w:rsidRPr="00B513AA">
        <w:rPr>
          <w:rFonts w:eastAsia="Times New Roman"/>
        </w:rPr>
        <w:t>. Número de suscriptores y volumen total mínimo vital Acueductos Comunitarios</w:t>
      </w:r>
      <w:bookmarkEnd w:id="244"/>
      <w:bookmarkEnd w:id="245"/>
    </w:p>
    <w:p w14:paraId="5AA6A6BB" w14:textId="787DC10E" w:rsidR="0052132E" w:rsidRPr="00B513AA" w:rsidRDefault="000E2962" w:rsidP="0052132E">
      <w:pPr>
        <w:rPr>
          <w:rFonts w:eastAsia="Times New Roman"/>
        </w:rPr>
      </w:pPr>
      <w:r>
        <w:rPr>
          <w:rFonts w:eastAsia="Times New Roman"/>
          <w:noProof/>
        </w:rPr>
        <w:drawing>
          <wp:inline distT="0" distB="0" distL="0" distR="0" wp14:anchorId="206BD674" wp14:editId="63511238">
            <wp:extent cx="5759450" cy="3162300"/>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760000" cy="3162602"/>
                    </a:xfrm>
                    <a:prstGeom prst="rect">
                      <a:avLst/>
                    </a:prstGeom>
                    <a:noFill/>
                  </pic:spPr>
                </pic:pic>
              </a:graphicData>
            </a:graphic>
          </wp:inline>
        </w:drawing>
      </w:r>
    </w:p>
    <w:p w14:paraId="46574C91" w14:textId="77777777" w:rsidR="0052132E" w:rsidRPr="00B513AA" w:rsidRDefault="0052132E" w:rsidP="0052132E">
      <w:pPr>
        <w:pStyle w:val="NormalWeb"/>
        <w:spacing w:before="0" w:beforeAutospacing="0"/>
        <w:rPr>
          <w:rFonts w:cs="Arial"/>
          <w:sz w:val="20"/>
          <w:szCs w:val="20"/>
        </w:rPr>
      </w:pPr>
      <w:r w:rsidRPr="00B513AA">
        <w:rPr>
          <w:rFonts w:cs="Arial"/>
          <w:sz w:val="20"/>
          <w:szCs w:val="20"/>
        </w:rPr>
        <w:t>Fuente: Cálculos SDHT con base información EAAB</w:t>
      </w:r>
    </w:p>
    <w:p w14:paraId="1E214173" w14:textId="77777777" w:rsidR="0052132E" w:rsidRDefault="0052132E" w:rsidP="0052132E">
      <w:pPr>
        <w:spacing w:before="100" w:beforeAutospacing="1" w:after="100" w:afterAutospacing="1"/>
        <w:rPr>
          <w:rFonts w:eastAsia="Times New Roman"/>
          <w:lang w:eastAsia="es-CO"/>
        </w:rPr>
      </w:pPr>
      <w:r w:rsidRPr="00B513AA">
        <w:rPr>
          <w:rFonts w:eastAsia="Times New Roman"/>
          <w:lang w:eastAsia="es-CO"/>
        </w:rPr>
        <w:t>Por su parte, el volumen de agua reconocido (millones de m³/año) muestra un incremento leve pero constante, pasando de 0,34 a 0,43 millones de m³. A diferencia del costo, el crecimiento del consumo es más gradual y estable.</w:t>
      </w:r>
    </w:p>
    <w:p w14:paraId="6449F9DD" w14:textId="77777777" w:rsidR="0002022E" w:rsidRDefault="0002022E" w:rsidP="0052132E">
      <w:pPr>
        <w:spacing w:before="100" w:beforeAutospacing="1" w:after="100" w:afterAutospacing="1"/>
        <w:rPr>
          <w:rFonts w:eastAsia="Times New Roman"/>
          <w:lang w:eastAsia="es-CO"/>
        </w:rPr>
      </w:pPr>
    </w:p>
    <w:p w14:paraId="73948738" w14:textId="77777777" w:rsidR="0002022E" w:rsidRDefault="0002022E" w:rsidP="0052132E">
      <w:pPr>
        <w:spacing w:before="100" w:beforeAutospacing="1" w:after="100" w:afterAutospacing="1"/>
        <w:rPr>
          <w:rFonts w:eastAsia="Times New Roman"/>
          <w:lang w:eastAsia="es-CO"/>
        </w:rPr>
      </w:pPr>
    </w:p>
    <w:p w14:paraId="4397D5CD" w14:textId="14698AD2" w:rsidR="0002022E" w:rsidRPr="0087244F" w:rsidRDefault="0002022E" w:rsidP="0087244F">
      <w:pPr>
        <w:pStyle w:val="Ttulo1"/>
      </w:pPr>
      <w:bookmarkStart w:id="246" w:name="_Toc228799684"/>
      <w:r w:rsidRPr="0087244F">
        <w:lastRenderedPageBreak/>
        <w:t xml:space="preserve">Análisis </w:t>
      </w:r>
      <w:r w:rsidR="0087244F">
        <w:t>de los</w:t>
      </w:r>
      <w:r w:rsidRPr="0087244F">
        <w:t xml:space="preserve"> subsidios y contribuciones reportada</w:t>
      </w:r>
      <w:r w:rsidR="0087244F" w:rsidRPr="0087244F">
        <w:t>s</w:t>
      </w:r>
      <w:r w:rsidRPr="0087244F">
        <w:t xml:space="preserve"> por la EAAB</w:t>
      </w:r>
      <w:bookmarkEnd w:id="246"/>
    </w:p>
    <w:p w14:paraId="32F1FBEE" w14:textId="77777777" w:rsidR="0002022E" w:rsidRDefault="0002022E" w:rsidP="0002022E">
      <w:pPr>
        <w:spacing w:before="100" w:beforeAutospacing="1" w:after="100" w:afterAutospacing="1"/>
        <w:rPr>
          <w:rFonts w:eastAsia="Times New Roman"/>
          <w:color w:val="1C3557"/>
          <w:lang w:eastAsia="es-CO"/>
        </w:rPr>
      </w:pPr>
      <w:r w:rsidRPr="00FD0499">
        <w:rPr>
          <w:rFonts w:eastAsia="Times New Roman"/>
          <w:lang w:eastAsia="es-CO"/>
        </w:rPr>
        <w:t>El presente análisis tiene como objetivo revisar el comportamiento de los valores asociados a subsidios y contribuciones del cargo fijo del servicio de acueducto en la ciudad de Bogotá para los periodos 2023, 2024 y 2025, con base en la información reportada por la Empresa de Acueducto y Alcantarillado de Bogotá (EAAB). A partir del procesamiento y análisis de los registros de facturación, se busca identificar la distribución de estos valores por estrato socioeconómico y clase de uso, así como evaluar su coherencia con el esquema de subsidios y contribuciones establecido en la regulación de los servicios públicos domiciliar</w:t>
      </w:r>
      <w:r w:rsidRPr="2D112F36">
        <w:rPr>
          <w:rFonts w:eastAsia="Times New Roman"/>
          <w:color w:val="1C3557"/>
          <w:lang w:eastAsia="es-CO"/>
        </w:rPr>
        <w:t xml:space="preserve">ios. </w:t>
      </w:r>
    </w:p>
    <w:p w14:paraId="085AA6DE" w14:textId="0D0F1F57" w:rsidR="0002022E" w:rsidRPr="0087244F" w:rsidRDefault="0002022E" w:rsidP="0087244F">
      <w:pPr>
        <w:pStyle w:val="Ttulo2"/>
      </w:pPr>
      <w:bookmarkStart w:id="247" w:name="_Toc228799685"/>
      <w:r w:rsidRPr="0087244F">
        <w:t>Segmento subsidio y contribución cargo fijo residencial Acueducto</w:t>
      </w:r>
      <w:bookmarkEnd w:id="247"/>
    </w:p>
    <w:p w14:paraId="18C0381E" w14:textId="77777777" w:rsidR="0002022E" w:rsidRPr="00FD0499" w:rsidRDefault="0002022E" w:rsidP="0002022E">
      <w:pPr>
        <w:spacing w:before="100" w:beforeAutospacing="1" w:after="100" w:afterAutospacing="1"/>
        <w:rPr>
          <w:rFonts w:eastAsia="Times New Roman"/>
          <w:lang w:eastAsia="es-CO"/>
        </w:rPr>
      </w:pPr>
      <w:r w:rsidRPr="00FD0499">
        <w:rPr>
          <w:rFonts w:eastAsia="Times New Roman"/>
          <w:lang w:eastAsia="es-CO"/>
        </w:rPr>
        <w:t xml:space="preserve">La aplicación de subsidios y contribuciones al cargo fijo del servicio de acueducto para usuarios residenciales en Colombia se encuentra definida en el marco legal y regulatorio de los servicios públicos domiciliarios. </w:t>
      </w:r>
    </w:p>
    <w:p w14:paraId="2135837C" w14:textId="77777777" w:rsidR="0002022E" w:rsidRPr="00FD0499" w:rsidRDefault="0002022E" w:rsidP="0002022E">
      <w:pPr>
        <w:spacing w:before="100" w:beforeAutospacing="1" w:after="100" w:afterAutospacing="1"/>
        <w:rPr>
          <w:rFonts w:eastAsia="Times New Roman"/>
          <w:lang w:eastAsia="es-CO"/>
        </w:rPr>
      </w:pPr>
      <w:r w:rsidRPr="00FD0499">
        <w:rPr>
          <w:rFonts w:eastAsia="Times New Roman"/>
          <w:lang w:eastAsia="es-CO"/>
        </w:rPr>
        <w:t xml:space="preserve">En primer lugar, la Ley 142 de 1994 establece el régimen de los servicios públicos domiciliarios y define el principio de solidaridad y redistribución del ingreso, mediante el cual los usuarios de menores ingresos pueden recibir subsidios financiados con aportes de los usuarios de mayores ingresos y de ciertos usos no residenciales. Esta ley permite que los subsidios se apliquen tanto al cargo fijo como al cargo por consumo del servicio. </w:t>
      </w:r>
    </w:p>
    <w:p w14:paraId="1D01E273" w14:textId="77777777" w:rsidR="0002022E" w:rsidRPr="00FD0499" w:rsidRDefault="0002022E" w:rsidP="0002022E">
      <w:pPr>
        <w:spacing w:before="100" w:beforeAutospacing="1" w:after="100" w:afterAutospacing="1"/>
        <w:rPr>
          <w:rFonts w:eastAsia="Times New Roman"/>
          <w:lang w:eastAsia="es-CO"/>
        </w:rPr>
      </w:pPr>
      <w:r w:rsidRPr="00FD0499">
        <w:rPr>
          <w:rFonts w:eastAsia="Times New Roman"/>
          <w:lang w:eastAsia="es-CO"/>
        </w:rPr>
        <w:t xml:space="preserve">Adicionalmente, la regulación tarifaria expedida por la Comisión de Regulación de Agua Potable y Saneamiento Básico (CRA) establece que el cargo fijo corresponde al valor que pagan los usuarios para cubrir los costos asociados a la disponibilidad permanente del servicio, tales como administración, facturación, medición, atención al usuario y mantenimiento de la infraestructura necesaria para garantizar la prestación continua del servicio. Sobre este componente tarifario también pueden aplicarse subsidios y contribuciones. </w:t>
      </w:r>
    </w:p>
    <w:p w14:paraId="6C59044E" w14:textId="77777777" w:rsidR="0002022E" w:rsidRPr="00FD0499" w:rsidRDefault="0002022E" w:rsidP="0002022E">
      <w:pPr>
        <w:spacing w:before="100" w:beforeAutospacing="1" w:after="100" w:afterAutospacing="1"/>
        <w:rPr>
          <w:rFonts w:eastAsia="Times New Roman"/>
          <w:lang w:eastAsia="es-CO"/>
        </w:rPr>
      </w:pPr>
      <w:r w:rsidRPr="00FD0499">
        <w:rPr>
          <w:rFonts w:eastAsia="Times New Roman"/>
          <w:lang w:eastAsia="es-CO"/>
        </w:rPr>
        <w:lastRenderedPageBreak/>
        <w:t xml:space="preserve">De acuerdo con la normativa vigente, los subsidios máximos aplicables a los usuarios residenciales son: </w:t>
      </w:r>
    </w:p>
    <w:p w14:paraId="2E071CD2" w14:textId="77777777" w:rsidR="0002022E" w:rsidRPr="00FD0499" w:rsidRDefault="0002022E" w:rsidP="0002022E">
      <w:pPr>
        <w:spacing w:before="100" w:beforeAutospacing="1" w:after="100" w:afterAutospacing="1"/>
        <w:rPr>
          <w:rFonts w:eastAsia="Times New Roman"/>
          <w:lang w:eastAsia="es-CO"/>
        </w:rPr>
      </w:pPr>
      <w:r w:rsidRPr="00FD0499">
        <w:rPr>
          <w:rFonts w:eastAsia="Times New Roman"/>
          <w:lang w:eastAsia="es-CO"/>
        </w:rPr>
        <w:t xml:space="preserve">Estrato 1: hasta 70 %  </w:t>
      </w:r>
    </w:p>
    <w:p w14:paraId="61E98120" w14:textId="77777777" w:rsidR="0002022E" w:rsidRPr="00FD0499" w:rsidRDefault="0002022E" w:rsidP="0002022E">
      <w:pPr>
        <w:spacing w:before="100" w:beforeAutospacing="1" w:after="100" w:afterAutospacing="1"/>
        <w:rPr>
          <w:rFonts w:eastAsia="Times New Roman"/>
          <w:lang w:eastAsia="es-CO"/>
        </w:rPr>
      </w:pPr>
      <w:r w:rsidRPr="00FD0499">
        <w:rPr>
          <w:rFonts w:eastAsia="Times New Roman"/>
          <w:lang w:eastAsia="es-CO"/>
        </w:rPr>
        <w:t xml:space="preserve">Estrato 2: hasta 40 %  </w:t>
      </w:r>
    </w:p>
    <w:p w14:paraId="560B847C" w14:textId="77777777" w:rsidR="0002022E" w:rsidRPr="00FD0499" w:rsidRDefault="0002022E" w:rsidP="0002022E">
      <w:pPr>
        <w:spacing w:before="100" w:beforeAutospacing="1" w:after="100" w:afterAutospacing="1"/>
        <w:rPr>
          <w:rFonts w:eastAsia="Times New Roman"/>
          <w:lang w:eastAsia="es-CO"/>
        </w:rPr>
      </w:pPr>
      <w:r w:rsidRPr="00FD0499">
        <w:rPr>
          <w:rFonts w:eastAsia="Times New Roman"/>
          <w:lang w:eastAsia="es-CO"/>
        </w:rPr>
        <w:t xml:space="preserve">Estrato 3: hasta 15 %  </w:t>
      </w:r>
    </w:p>
    <w:p w14:paraId="12E67D6A" w14:textId="77777777" w:rsidR="0002022E" w:rsidRPr="00FD0499" w:rsidRDefault="0002022E" w:rsidP="0002022E">
      <w:pPr>
        <w:spacing w:before="100" w:beforeAutospacing="1" w:after="100" w:afterAutospacing="1"/>
        <w:rPr>
          <w:rFonts w:eastAsia="Times New Roman"/>
          <w:lang w:eastAsia="es-CO"/>
        </w:rPr>
      </w:pPr>
      <w:r w:rsidRPr="00FD0499">
        <w:rPr>
          <w:rFonts w:eastAsia="Times New Roman"/>
          <w:lang w:eastAsia="es-CO"/>
        </w:rPr>
        <w:t xml:space="preserve">Por su parte, los usuarios de estratos 5 y 6, así como los usuarios comerciales e industriales, deben realizar contribuciones o aportes solidarios, los cuales financian parcialmente los subsidios otorgados a los estratos de menores ingresos. El estrato 4 no recibe subsidios ni paga contribuciones. </w:t>
      </w:r>
    </w:p>
    <w:p w14:paraId="2F66025B" w14:textId="77777777" w:rsidR="0002022E" w:rsidRDefault="0002022E" w:rsidP="0002022E">
      <w:pPr>
        <w:spacing w:before="100" w:beforeAutospacing="1" w:after="100" w:afterAutospacing="1"/>
      </w:pPr>
      <w:r w:rsidRPr="00FD0499">
        <w:rPr>
          <w:rFonts w:eastAsia="Times New Roman"/>
          <w:lang w:eastAsia="es-CO"/>
        </w:rPr>
        <w:t>En consecuencia, el cargo fijo del servicio de acueducto puede ser objeto tanto de subsidios como de contribuciones, siempre dentro de los límites establecidos por la regulación y dependiendo de la disponibilidad de recursos en el esquema de subsidios y contribuciones definido por las entidades</w:t>
      </w:r>
      <w:r>
        <w:rPr>
          <w:rFonts w:eastAsia="Times New Roman"/>
          <w:lang w:eastAsia="es-CO"/>
        </w:rPr>
        <w:t>.</w:t>
      </w:r>
      <w:r w:rsidRPr="00A91B30">
        <w:t xml:space="preserve"> </w:t>
      </w:r>
    </w:p>
    <w:p w14:paraId="77753565" w14:textId="77777777" w:rsidR="0002022E" w:rsidRDefault="0002022E" w:rsidP="0002022E">
      <w:pPr>
        <w:jc w:val="center"/>
        <w:rPr>
          <w:rFonts w:eastAsia="Times New Roman"/>
          <w:sz w:val="18"/>
          <w:szCs w:val="18"/>
          <w:lang w:eastAsia="es-CO"/>
        </w:rPr>
      </w:pPr>
      <w:commentRangeStart w:id="248"/>
      <w:r>
        <w:rPr>
          <w:noProof/>
        </w:rPr>
        <w:lastRenderedPageBreak/>
        <w:drawing>
          <wp:inline distT="0" distB="0" distL="0" distR="0" wp14:anchorId="1E344C42" wp14:editId="7744419D">
            <wp:extent cx="5612130" cy="3537857"/>
            <wp:effectExtent l="0" t="0" r="1270" b="5715"/>
            <wp:docPr id="1019706499" name="Imagen 1019706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615304" cy="3539858"/>
                    </a:xfrm>
                    <a:prstGeom prst="rect">
                      <a:avLst/>
                    </a:prstGeom>
                    <a:noFill/>
                    <a:ln>
                      <a:noFill/>
                    </a:ln>
                  </pic:spPr>
                </pic:pic>
              </a:graphicData>
            </a:graphic>
          </wp:inline>
        </w:drawing>
      </w:r>
      <w:commentRangeEnd w:id="248"/>
      <w:r w:rsidR="00970339" w:rsidRPr="00A91B30">
        <w:rPr>
          <w:rStyle w:val="Refdecomentario"/>
          <w:rFonts w:eastAsia="Times New Roman"/>
          <w:sz w:val="18"/>
          <w:szCs w:val="18"/>
          <w:lang w:eastAsia="es-CO"/>
        </w:rPr>
        <w:commentReference w:id="248"/>
      </w:r>
      <w:r w:rsidRPr="00A91B30">
        <w:rPr>
          <w:rFonts w:eastAsia="Times New Roman"/>
          <w:sz w:val="18"/>
          <w:szCs w:val="18"/>
          <w:lang w:eastAsia="es-CO"/>
        </w:rPr>
        <w:t>Fuente: EAAB</w:t>
      </w:r>
    </w:p>
    <w:p w14:paraId="668E69D0" w14:textId="23CC4111" w:rsidR="0002022E" w:rsidRDefault="0002022E" w:rsidP="0002022E">
      <w:pPr>
        <w:jc w:val="center"/>
        <w:rPr>
          <w:rFonts w:eastAsia="Times New Roman"/>
          <w:sz w:val="18"/>
          <w:szCs w:val="18"/>
          <w:lang w:eastAsia="es-CO"/>
        </w:rPr>
      </w:pPr>
      <w:r w:rsidRPr="006062E6">
        <w:rPr>
          <w:rFonts w:eastAsia="Times New Roman"/>
          <w:sz w:val="18"/>
          <w:szCs w:val="18"/>
          <w:lang w:eastAsia="es-CO"/>
        </w:rPr>
        <w:t>Cálculos: Secretar</w:t>
      </w:r>
      <w:r w:rsidR="002123FB">
        <w:rPr>
          <w:rFonts w:eastAsia="Times New Roman"/>
          <w:sz w:val="18"/>
          <w:szCs w:val="18"/>
          <w:lang w:eastAsia="es-CO"/>
        </w:rPr>
        <w:t>í</w:t>
      </w:r>
      <w:r w:rsidRPr="006062E6">
        <w:rPr>
          <w:rFonts w:eastAsia="Times New Roman"/>
          <w:sz w:val="18"/>
          <w:szCs w:val="18"/>
          <w:lang w:eastAsia="es-CO"/>
        </w:rPr>
        <w:t xml:space="preserve">a Distrital de Hábitat – Dirección de Servicios Públicos  </w:t>
      </w:r>
    </w:p>
    <w:p w14:paraId="007E2FA7" w14:textId="77777777" w:rsidR="0002022E" w:rsidRPr="006062E6" w:rsidRDefault="0002022E" w:rsidP="0002022E">
      <w:pPr>
        <w:spacing w:before="100" w:beforeAutospacing="1" w:after="100" w:afterAutospacing="1"/>
        <w:rPr>
          <w:rFonts w:eastAsia="Times New Roman"/>
          <w:lang w:eastAsia="es-CO"/>
        </w:rPr>
      </w:pPr>
      <w:r w:rsidRPr="006062E6">
        <w:rPr>
          <w:rFonts w:eastAsia="Times New Roman"/>
          <w:lang w:eastAsia="es-CO"/>
        </w:rPr>
        <w:t xml:space="preserve">A partir de la información reportada por la Empresa de Acueducto y Alcantarillado de Bogotá (EAAB) correspondiente a los años 2023, 2024 y 2025, la Dirección de Servicios Públicos realizó el análisis de los valores asociados a subsidios y contribuciones por clase de uso y estrato socioeconómico para el componente de cargo fijo del servicio de acueducto residencial. La información analizada corresponde a los registros de facturación reportados por la empresa prestadora del servicio, </w:t>
      </w:r>
      <w:commentRangeStart w:id="249"/>
      <w:r w:rsidRPr="006062E6">
        <w:rPr>
          <w:rFonts w:eastAsia="Times New Roman"/>
          <w:lang w:eastAsia="es-CO"/>
        </w:rPr>
        <w:t>los cuales son 12.876.913</w:t>
      </w:r>
      <w:commentRangeEnd w:id="249"/>
      <w:r w:rsidR="002123FB" w:rsidRPr="006062E6">
        <w:rPr>
          <w:rStyle w:val="Refdecomentario"/>
          <w:rFonts w:eastAsia="Times New Roman"/>
          <w:sz w:val="24"/>
          <w:szCs w:val="24"/>
          <w:lang w:eastAsia="es-CO"/>
        </w:rPr>
        <w:commentReference w:id="249"/>
      </w:r>
      <w:r w:rsidRPr="006062E6">
        <w:rPr>
          <w:rFonts w:eastAsia="Times New Roman"/>
          <w:lang w:eastAsia="es-CO"/>
        </w:rPr>
        <w:t xml:space="preserve">. </w:t>
      </w:r>
    </w:p>
    <w:p w14:paraId="03F6BA0A" w14:textId="77777777" w:rsidR="0002022E" w:rsidRPr="006062E6" w:rsidRDefault="0002022E" w:rsidP="0002022E">
      <w:pPr>
        <w:spacing w:before="100" w:beforeAutospacing="1" w:after="100" w:afterAutospacing="1"/>
        <w:rPr>
          <w:rFonts w:eastAsia="Times New Roman"/>
          <w:lang w:eastAsia="es-CO"/>
        </w:rPr>
      </w:pPr>
      <w:r w:rsidRPr="006062E6">
        <w:rPr>
          <w:rFonts w:eastAsia="Times New Roman"/>
          <w:lang w:eastAsia="es-CO"/>
        </w:rPr>
        <w:t xml:space="preserve">Para efectos del análisis estadístico, los valores presentados corresponden a la </w:t>
      </w:r>
      <w:r w:rsidRPr="006062E6">
        <w:rPr>
          <w:rFonts w:eastAsia="Times New Roman"/>
          <w:lang w:eastAsia="es-CO"/>
        </w:rPr>
        <w:lastRenderedPageBreak/>
        <w:t xml:space="preserve">mediana de los datos observados, calculada a partir del conjunto de facturas analizadas durante el periodo de estudio. El uso de la mediana como medida de tendencia central permite reducir el efecto de valores atípicos o extremos presentes en la base de facturación, garantizando una representación más robusta del comportamiento típico de los subsidios y contribuciones asociados al cargo fijo del servicio. </w:t>
      </w:r>
    </w:p>
    <w:p w14:paraId="2B4BD718" w14:textId="77777777" w:rsidR="0002022E" w:rsidRPr="000B1C76" w:rsidRDefault="0002022E" w:rsidP="0002022E">
      <w:pPr>
        <w:spacing w:before="100" w:beforeAutospacing="1" w:after="100" w:afterAutospacing="1"/>
        <w:rPr>
          <w:rFonts w:eastAsia="Times New Roman"/>
          <w:lang w:eastAsia="es-CO"/>
        </w:rPr>
      </w:pPr>
      <w:r w:rsidRPr="006062E6">
        <w:rPr>
          <w:rFonts w:eastAsia="Times New Roman"/>
          <w:lang w:eastAsia="es-CO"/>
        </w:rPr>
        <w:t xml:space="preserve">A partir de los resultados obtenidos, se evidencia que la estructura de los valores reportados </w:t>
      </w:r>
      <w:commentRangeStart w:id="250"/>
      <w:r w:rsidRPr="006062E6">
        <w:rPr>
          <w:rFonts w:eastAsia="Times New Roman"/>
          <w:lang w:eastAsia="es-CO"/>
        </w:rPr>
        <w:t xml:space="preserve">es consistente con el esquema de subsidios </w:t>
      </w:r>
      <w:r w:rsidRPr="000B1C76">
        <w:rPr>
          <w:rFonts w:eastAsia="Times New Roman"/>
          <w:lang w:eastAsia="es-CO"/>
        </w:rPr>
        <w:t>ni contribuciones</w:t>
      </w:r>
      <w:commentRangeEnd w:id="250"/>
      <w:r w:rsidR="002123FB" w:rsidRPr="000B1C76">
        <w:rPr>
          <w:rStyle w:val="Refdecomentario"/>
          <w:rFonts w:eastAsia="Times New Roman"/>
          <w:sz w:val="24"/>
          <w:szCs w:val="24"/>
          <w:lang w:eastAsia="es-CO"/>
        </w:rPr>
        <w:commentReference w:id="250"/>
      </w:r>
      <w:r w:rsidRPr="000B1C76">
        <w:rPr>
          <w:rFonts w:eastAsia="Times New Roman"/>
          <w:lang w:eastAsia="es-CO"/>
        </w:rPr>
        <w:t xml:space="preserve">, y los estratos 5 y 6 presentan valores positivos correspondientes a aportes solidarios que contribuyen a financiar los subsidios otorgados a los estratos de menores ingresos. </w:t>
      </w:r>
    </w:p>
    <w:p w14:paraId="1787814F" w14:textId="77777777" w:rsidR="0002022E" w:rsidRPr="000B1C76" w:rsidRDefault="0002022E" w:rsidP="0002022E">
      <w:pPr>
        <w:spacing w:before="100" w:beforeAutospacing="1" w:after="100" w:afterAutospacing="1"/>
        <w:rPr>
          <w:rFonts w:eastAsia="Times New Roman"/>
          <w:lang w:eastAsia="es-CO"/>
        </w:rPr>
      </w:pPr>
      <w:r w:rsidRPr="000B1C76">
        <w:rPr>
          <w:rFonts w:eastAsia="Times New Roman"/>
          <w:lang w:eastAsia="es-CO"/>
        </w:rPr>
        <w:t>En el caso de uso residencial, los resultados muestran que</w:t>
      </w:r>
      <w:r w:rsidRPr="2D112F36">
        <w:rPr>
          <w:rFonts w:eastAsia="Times New Roman"/>
          <w:lang w:eastAsia="es-CO"/>
        </w:rPr>
        <w:t>,</w:t>
      </w:r>
      <w:r w:rsidRPr="000B1C76">
        <w:rPr>
          <w:rFonts w:eastAsia="Times New Roman"/>
          <w:lang w:eastAsia="es-CO"/>
        </w:rPr>
        <w:t xml:space="preserve"> durante el periodo analizado</w:t>
      </w:r>
      <w:r w:rsidRPr="2D112F36">
        <w:rPr>
          <w:rFonts w:eastAsia="Times New Roman"/>
          <w:lang w:eastAsia="es-CO"/>
        </w:rPr>
        <w:t>,</w:t>
      </w:r>
      <w:r w:rsidRPr="000B1C76">
        <w:rPr>
          <w:rFonts w:eastAsia="Times New Roman"/>
          <w:lang w:eastAsia="es-CO"/>
        </w:rPr>
        <w:t xml:space="preserve"> los valores medianos de subsidio asociados al cargo fijo presentan un comportamiento decreciente entre los estratos 1, 2 y 3, mientras que las contribuciones aumentan </w:t>
      </w:r>
      <w:r w:rsidRPr="2D112F36">
        <w:rPr>
          <w:rFonts w:eastAsia="Times New Roman"/>
          <w:lang w:eastAsia="es-CO"/>
        </w:rPr>
        <w:t>en los grados 5 y 6.</w:t>
      </w:r>
      <w:r w:rsidRPr="000B1C76">
        <w:rPr>
          <w:rFonts w:eastAsia="Times New Roman"/>
          <w:lang w:eastAsia="es-CO"/>
        </w:rPr>
        <w:t xml:space="preserve"> Este comportamiento resulta coherente con el esquema regulatorio vigente, según el cual los porcentajes máximos de subsidio aplicables a los usuarios residenciales corresponden hasta el 70 % para el estrato 1, el 40 % para el estrato 2 y el 15 % para el estrato 3. </w:t>
      </w:r>
    </w:p>
    <w:p w14:paraId="44787DC4" w14:textId="77777777" w:rsidR="0002022E" w:rsidRPr="000B1C76" w:rsidRDefault="0002022E" w:rsidP="0002022E">
      <w:pPr>
        <w:spacing w:before="100" w:beforeAutospacing="1" w:after="100" w:afterAutospacing="1"/>
        <w:rPr>
          <w:rFonts w:eastAsia="Times New Roman"/>
          <w:lang w:eastAsia="es-CO"/>
        </w:rPr>
      </w:pPr>
      <w:r w:rsidRPr="000B1C76">
        <w:rPr>
          <w:rFonts w:eastAsia="Times New Roman"/>
          <w:lang w:eastAsia="es-CO"/>
        </w:rPr>
        <w:t xml:space="preserve">En relación con el cargo fijo, la regulación tarifaria expedida por la Comisión de Regulación de Agua Potable y Saneamiento Básico establece que este componente corresponde al valor que los usuarios deben pagar para cubrir los costos asociados a la disponibilidad permanente del servicio, independientemente del volumen de consumo registrado. Entre estos costos se incluyen, entre otros, los relacionados con la administración del sistema, la facturación, la medición, la atención al usuario y el mantenimiento de la infraestructura necesaria para garantizar la prestación continua del servicio. </w:t>
      </w:r>
    </w:p>
    <w:p w14:paraId="5D7DA407" w14:textId="77777777" w:rsidR="0002022E" w:rsidRPr="000B1C76" w:rsidRDefault="0002022E" w:rsidP="0002022E">
      <w:pPr>
        <w:spacing w:before="100" w:beforeAutospacing="1" w:after="100" w:afterAutospacing="1"/>
        <w:rPr>
          <w:rFonts w:eastAsia="Times New Roman"/>
          <w:lang w:eastAsia="es-CO"/>
        </w:rPr>
      </w:pPr>
      <w:r w:rsidRPr="000B1C76">
        <w:rPr>
          <w:rFonts w:eastAsia="Times New Roman"/>
          <w:lang w:eastAsia="es-CO"/>
        </w:rPr>
        <w:t xml:space="preserve">De acuerdo con lo establecido en la Ley 142 de 1994, tanto el cargo fijo como el cargo por consumo pueden ser objeto de aplicación de subsidios y contribuciones, en el marco del principio de solidaridad y redistribución del ingreso que rige la </w:t>
      </w:r>
      <w:r w:rsidRPr="000B1C76">
        <w:rPr>
          <w:rFonts w:eastAsia="Times New Roman"/>
          <w:lang w:eastAsia="es-CO"/>
        </w:rPr>
        <w:lastRenderedPageBreak/>
        <w:t xml:space="preserve">prestación de los servicios públicos domiciliarios en el país. </w:t>
      </w:r>
    </w:p>
    <w:p w14:paraId="380A7E47" w14:textId="77777777" w:rsidR="0002022E" w:rsidRPr="000B1C76" w:rsidRDefault="0002022E" w:rsidP="0002022E">
      <w:pPr>
        <w:spacing w:before="100" w:beforeAutospacing="1" w:after="100" w:afterAutospacing="1"/>
        <w:rPr>
          <w:rFonts w:eastAsia="Times New Roman"/>
          <w:lang w:eastAsia="es-CO"/>
        </w:rPr>
      </w:pPr>
      <w:r w:rsidRPr="000B1C76">
        <w:rPr>
          <w:rFonts w:eastAsia="Times New Roman"/>
          <w:lang w:eastAsia="es-CO"/>
        </w:rPr>
        <w:t xml:space="preserve">Adicionalmente, el análisis de la información evidencia una tendencia creciente en los valores absolutos de subsidios y contribuciones asociados al cargo fijo entre los años 2023 y 2025, tanto para los usos residenciales como para la categoría multiusuario. Este comportamiento resulta consistente con las actualizaciones tarifarias aplicadas al servicio, las cuales responden a los mecanismos de indexación y a la actualización de los costos eficientes de prestación definidos en la regulación. </w:t>
      </w:r>
    </w:p>
    <w:p w14:paraId="059B4C8D" w14:textId="77777777" w:rsidR="0002022E" w:rsidRPr="000B1C76" w:rsidRDefault="0002022E" w:rsidP="0002022E">
      <w:pPr>
        <w:spacing w:before="100" w:beforeAutospacing="1" w:after="100" w:afterAutospacing="1"/>
        <w:rPr>
          <w:rFonts w:eastAsia="Times New Roman"/>
          <w:lang w:eastAsia="es-CO"/>
        </w:rPr>
      </w:pPr>
      <w:r w:rsidRPr="000B1C76">
        <w:rPr>
          <w:rFonts w:eastAsia="Times New Roman"/>
          <w:lang w:eastAsia="es-CO"/>
        </w:rPr>
        <w:t xml:space="preserve">En el caso de los usuarios clasificados como multiusuario, se observa que los valores medianos de subsidios y contribuciones son inferiores a los registrados para el uso residencial individual. Este comportamiento es coherente con la estructura tarifaria aplicable a este tipo de suscriptores, en la cual el cargo fijo puede distribuirse entre varias unidades habitacionales asociadas a un mismo punto de facturación. </w:t>
      </w:r>
    </w:p>
    <w:p w14:paraId="31D48023" w14:textId="77777777" w:rsidR="0002022E" w:rsidRPr="000B1C76" w:rsidRDefault="0002022E" w:rsidP="0002022E">
      <w:pPr>
        <w:spacing w:before="100" w:beforeAutospacing="1" w:after="100" w:afterAutospacing="1"/>
        <w:rPr>
          <w:rFonts w:eastAsia="Times New Roman"/>
          <w:lang w:eastAsia="es-CO"/>
        </w:rPr>
      </w:pPr>
      <w:r w:rsidRPr="000B1C76">
        <w:rPr>
          <w:rFonts w:eastAsia="Times New Roman"/>
          <w:lang w:eastAsia="es-CO"/>
        </w:rPr>
        <w:t xml:space="preserve">En términos generales, los resultados obtenidos a partir del análisis de la información reportada por la EAAB evidencian coherencia en la aplicación del esquema de subsidios y contribuciones sobre el componente de cargo fijo del servicio de acueducto en la ciudad de Bogotá, así como consistencia con el marco regulatorio vigente y con la estructura tarifaria aplicable durante el periodo analizado. </w:t>
      </w:r>
    </w:p>
    <w:p w14:paraId="40447A0F" w14:textId="77777777" w:rsidR="0002022E" w:rsidRDefault="0002022E" w:rsidP="0002022E">
      <w:pPr>
        <w:spacing w:before="100" w:beforeAutospacing="1" w:after="100" w:afterAutospacing="1"/>
        <w:rPr>
          <w:rFonts w:eastAsia="Times New Roman"/>
          <w:lang w:eastAsia="es-CO"/>
        </w:rPr>
      </w:pPr>
      <w:r w:rsidRPr="000B1C76">
        <w:rPr>
          <w:rFonts w:eastAsia="Times New Roman"/>
          <w:lang w:eastAsia="es-CO"/>
        </w:rPr>
        <w:t>Por otro lado, al comparar los valores calculados a partir del promedio con los obtenidos mediante la mediana, se observa que ambos presentan un comportamiento similar. En los dos casos, los estratos 1, 2 y 3 registran valores negativos asociados a subsidios, el estrato 4 presenta valores cercanos a cero, y los estratos 5 y 6 registran valores positivos correspondientes a contribuciones. Asimismo, la magnitud de los subsidios</w:t>
      </w:r>
      <w:r>
        <w:rPr>
          <w:rFonts w:eastAsia="Times New Roman"/>
          <w:lang w:eastAsia="es-CO"/>
        </w:rPr>
        <w:t xml:space="preserve"> </w:t>
      </w:r>
      <w:r w:rsidRPr="00055FC2">
        <w:rPr>
          <w:rFonts w:eastAsia="Times New Roman"/>
          <w:lang w:eastAsia="es-CO"/>
        </w:rPr>
        <w:t xml:space="preserve">disminuye a medida que aumenta el estrato, mientras que las contribuciones son mayores en los estratos más altos. En general, las diferencias entre el promedio y la mediana son pequeñas, lo que indica que los </w:t>
      </w:r>
      <w:r w:rsidRPr="00055FC2">
        <w:rPr>
          <w:rFonts w:eastAsia="Times New Roman"/>
          <w:lang w:eastAsia="es-CO"/>
        </w:rPr>
        <w:lastRenderedPageBreak/>
        <w:t>resultados son consistentes y reflejan de manera adecuada el comportamiento de los subsidios y contribuciones del cargo fijo del servicio de acueducto en Bogotá durante los periodos analizados, en el siguiente grafico se puede observar lo descrito.</w:t>
      </w:r>
    </w:p>
    <w:p w14:paraId="1E0B65E5" w14:textId="77777777" w:rsidR="0002022E" w:rsidRDefault="0002022E" w:rsidP="0002022E">
      <w:pPr>
        <w:jc w:val="center"/>
      </w:pPr>
      <w:commentRangeStart w:id="251"/>
      <w:r>
        <w:rPr>
          <w:noProof/>
        </w:rPr>
        <w:drawing>
          <wp:inline distT="0" distB="0" distL="0" distR="0" wp14:anchorId="56D13951" wp14:editId="3390B8A3">
            <wp:extent cx="5619750" cy="3076575"/>
            <wp:effectExtent l="0" t="0" r="0" b="0"/>
            <wp:docPr id="94868518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685188" name="Picture 948685188"/>
                    <pic:cNvPicPr/>
                  </pic:nvPicPr>
                  <pic:blipFill>
                    <a:blip r:embed="rId53">
                      <a:extLst>
                        <a:ext uri="{28A0092B-C50C-407E-A947-70E740481C1C}">
                          <a14:useLocalDpi xmlns:a14="http://schemas.microsoft.com/office/drawing/2010/main"/>
                        </a:ext>
                      </a:extLst>
                    </a:blip>
                    <a:stretch>
                      <a:fillRect/>
                    </a:stretch>
                  </pic:blipFill>
                  <pic:spPr>
                    <a:xfrm>
                      <a:off x="0" y="0"/>
                      <a:ext cx="5619750" cy="3076575"/>
                    </a:xfrm>
                    <a:prstGeom prst="rect">
                      <a:avLst/>
                    </a:prstGeom>
                  </pic:spPr>
                </pic:pic>
              </a:graphicData>
            </a:graphic>
          </wp:inline>
        </w:drawing>
      </w:r>
      <w:commentRangeEnd w:id="251"/>
      <w:r w:rsidR="00970339">
        <w:rPr>
          <w:rStyle w:val="Refdecomentario"/>
          <w:sz w:val="24"/>
          <w:szCs w:val="24"/>
        </w:rPr>
        <w:commentReference w:id="251"/>
      </w:r>
    </w:p>
    <w:p w14:paraId="3650D0DE" w14:textId="77777777" w:rsidR="0002022E" w:rsidRPr="00CF6A6C" w:rsidRDefault="0002022E" w:rsidP="0002022E">
      <w:pPr>
        <w:pStyle w:val="paragraph"/>
        <w:spacing w:before="0" w:beforeAutospacing="0" w:after="0" w:afterAutospacing="0"/>
        <w:jc w:val="center"/>
        <w:textAlignment w:val="baseline"/>
        <w:rPr>
          <w:rFonts w:ascii="Arial" w:hAnsi="Arial" w:cs="Arial"/>
          <w:sz w:val="18"/>
          <w:szCs w:val="18"/>
        </w:rPr>
      </w:pPr>
      <w:r w:rsidRPr="00CF6A6C">
        <w:rPr>
          <w:rStyle w:val="normaltextrun"/>
          <w:rFonts w:ascii="Arial" w:eastAsia="Arial" w:hAnsi="Arial" w:cs="Arial"/>
          <w:i/>
          <w:iCs/>
          <w:sz w:val="16"/>
          <w:szCs w:val="16"/>
        </w:rPr>
        <w:t>Fuente: EAAB </w:t>
      </w:r>
      <w:r w:rsidRPr="00CF6A6C">
        <w:rPr>
          <w:rStyle w:val="eop"/>
          <w:rFonts w:ascii="Arial" w:hAnsi="Arial" w:cs="Arial"/>
          <w:sz w:val="16"/>
          <w:szCs w:val="16"/>
        </w:rPr>
        <w:t> </w:t>
      </w:r>
    </w:p>
    <w:p w14:paraId="5569A3D9" w14:textId="77777777" w:rsidR="0002022E" w:rsidRPr="00CF6A6C" w:rsidRDefault="0002022E" w:rsidP="0002022E">
      <w:pPr>
        <w:pStyle w:val="paragraph"/>
        <w:spacing w:before="0" w:beforeAutospacing="0" w:after="0" w:afterAutospacing="0"/>
        <w:jc w:val="center"/>
        <w:textAlignment w:val="baseline"/>
        <w:rPr>
          <w:rFonts w:ascii="Arial" w:hAnsi="Arial" w:cs="Arial"/>
          <w:sz w:val="18"/>
          <w:szCs w:val="18"/>
        </w:rPr>
      </w:pPr>
      <w:r w:rsidRPr="00CF6A6C">
        <w:rPr>
          <w:rStyle w:val="normaltextrun"/>
          <w:rFonts w:ascii="Arial" w:eastAsia="Arial" w:hAnsi="Arial" w:cs="Arial"/>
          <w:i/>
          <w:iCs/>
          <w:sz w:val="16"/>
          <w:szCs w:val="16"/>
        </w:rPr>
        <w:t>Cálculos: Secretaria Distrital de Hábitat – Dirección de Servicios Públicos</w:t>
      </w:r>
      <w:r w:rsidRPr="00CF6A6C">
        <w:rPr>
          <w:rStyle w:val="eop"/>
          <w:rFonts w:ascii="Arial" w:hAnsi="Arial" w:cs="Arial"/>
          <w:sz w:val="16"/>
          <w:szCs w:val="16"/>
        </w:rPr>
        <w:t> </w:t>
      </w:r>
    </w:p>
    <w:p w14:paraId="50BF9572" w14:textId="77777777" w:rsidR="0002022E" w:rsidRDefault="0002022E" w:rsidP="0002022E">
      <w:pPr>
        <w:pStyle w:val="paragraph"/>
        <w:spacing w:before="0" w:beforeAutospacing="0" w:after="0" w:afterAutospacing="0"/>
        <w:jc w:val="center"/>
        <w:rPr>
          <w:rStyle w:val="eop"/>
          <w:rFonts w:ascii="Arial" w:hAnsi="Arial" w:cs="Arial"/>
          <w:sz w:val="16"/>
          <w:szCs w:val="16"/>
        </w:rPr>
      </w:pPr>
    </w:p>
    <w:p w14:paraId="60D5198B" w14:textId="77777777" w:rsidR="0002022E" w:rsidRDefault="0002022E" w:rsidP="0002022E">
      <w:pPr>
        <w:pStyle w:val="paragraph"/>
        <w:spacing w:before="0" w:beforeAutospacing="0" w:after="0" w:afterAutospacing="0"/>
        <w:jc w:val="both"/>
        <w:textAlignment w:val="baseline"/>
        <w:rPr>
          <w:rStyle w:val="eop"/>
          <w:rFonts w:ascii="Arial" w:hAnsi="Arial" w:cs="Arial"/>
        </w:rPr>
      </w:pPr>
      <w:r w:rsidRPr="00CF6A6C">
        <w:rPr>
          <w:rStyle w:val="normaltextrun"/>
          <w:rFonts w:ascii="Arial" w:eastAsia="Arial" w:hAnsi="Arial" w:cs="Arial"/>
        </w:rPr>
        <w:t>Por otro lado, en relación con la información que aporta los datos entregados por la empresa de acueducto y alcantarillado de Bogotá para los valores de cargo fijo no residencial, según los cálculos </w:t>
      </w:r>
      <w:r w:rsidRPr="0E5CAEDD">
        <w:rPr>
          <w:rStyle w:val="normaltextrun"/>
          <w:rFonts w:ascii="Arial" w:eastAsia="Arial" w:hAnsi="Arial" w:cs="Arial"/>
        </w:rPr>
        <w:t>realizados</w:t>
      </w:r>
      <w:r w:rsidRPr="00CF6A6C">
        <w:rPr>
          <w:rStyle w:val="normaltextrun"/>
          <w:rFonts w:ascii="Arial" w:eastAsia="Arial" w:hAnsi="Arial" w:cs="Arial"/>
        </w:rPr>
        <w:t> por esta dirección, con base en la información de la EAA</w:t>
      </w:r>
      <w:r>
        <w:rPr>
          <w:rStyle w:val="eop"/>
          <w:rFonts w:ascii="Arial" w:hAnsi="Arial" w:cs="Arial"/>
        </w:rPr>
        <w:t>B</w:t>
      </w:r>
      <w:r w:rsidRPr="2D112F36">
        <w:rPr>
          <w:rStyle w:val="eop"/>
          <w:rFonts w:ascii="Arial" w:hAnsi="Arial" w:cs="Arial"/>
        </w:rPr>
        <w:t xml:space="preserve"> </w:t>
      </w:r>
      <w:commentRangeStart w:id="252"/>
      <w:r w:rsidRPr="2D112F36">
        <w:rPr>
          <w:rStyle w:val="eop"/>
          <w:rFonts w:ascii="Arial" w:hAnsi="Arial" w:cs="Arial"/>
        </w:rPr>
        <w:t>se hallan variaciones por año según los datos que se describen en la tabla siguiente</w:t>
      </w:r>
      <w:commentRangeEnd w:id="252"/>
      <w:r w:rsidR="002123FB" w:rsidRPr="2D112F36">
        <w:rPr>
          <w:rStyle w:val="Refdecomentario"/>
          <w:rFonts w:ascii="Arial" w:hAnsi="Arial" w:cs="Arial"/>
          <w:sz w:val="24"/>
          <w:szCs w:val="24"/>
        </w:rPr>
        <w:commentReference w:id="252"/>
      </w:r>
      <w:r w:rsidRPr="2D112F36">
        <w:rPr>
          <w:rStyle w:val="eop"/>
          <w:rFonts w:ascii="Arial" w:hAnsi="Arial" w:cs="Arial"/>
        </w:rPr>
        <w:t>:</w:t>
      </w:r>
    </w:p>
    <w:p w14:paraId="07BCC62E" w14:textId="77777777" w:rsidR="00970339" w:rsidRDefault="00970339" w:rsidP="0002022E">
      <w:pPr>
        <w:pStyle w:val="paragraph"/>
        <w:spacing w:before="0" w:beforeAutospacing="0" w:after="0" w:afterAutospacing="0"/>
        <w:jc w:val="both"/>
        <w:textAlignment w:val="baseline"/>
        <w:rPr>
          <w:rStyle w:val="eop"/>
          <w:rFonts w:ascii="Arial" w:hAnsi="Arial" w:cs="Arial"/>
        </w:rPr>
      </w:pPr>
    </w:p>
    <w:p w14:paraId="6A41CF3F" w14:textId="77777777" w:rsidR="0002022E" w:rsidRDefault="0002022E" w:rsidP="0002022E">
      <w:pPr>
        <w:pStyle w:val="paragraph"/>
        <w:spacing w:before="0" w:beforeAutospacing="0" w:after="0" w:afterAutospacing="0"/>
        <w:jc w:val="both"/>
        <w:textAlignment w:val="baseline"/>
        <w:rPr>
          <w:rStyle w:val="eop"/>
          <w:rFonts w:ascii="Arial" w:hAnsi="Arial" w:cs="Arial"/>
        </w:rPr>
      </w:pPr>
    </w:p>
    <w:tbl>
      <w:tblPr>
        <w:tblW w:w="0" w:type="auto"/>
        <w:jc w:val="center"/>
        <w:tblLook w:val="06A0" w:firstRow="1" w:lastRow="0" w:firstColumn="1" w:lastColumn="0" w:noHBand="1" w:noVBand="1"/>
      </w:tblPr>
      <w:tblGrid>
        <w:gridCol w:w="2480"/>
        <w:gridCol w:w="2267"/>
        <w:gridCol w:w="1884"/>
        <w:gridCol w:w="1723"/>
      </w:tblGrid>
      <w:tr w:rsidR="0002022E" w14:paraId="19A881C0" w14:textId="77777777" w:rsidTr="003F6AE6">
        <w:trPr>
          <w:trHeight w:val="300"/>
          <w:jc w:val="center"/>
        </w:trPr>
        <w:tc>
          <w:tcPr>
            <w:tcW w:w="24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79B89759" w14:textId="77777777" w:rsidR="0002022E" w:rsidRDefault="0002022E" w:rsidP="003F6AE6">
            <w:pPr>
              <w:jc w:val="center"/>
              <w:rPr>
                <w:b/>
                <w:bCs/>
                <w:color w:val="000000" w:themeColor="text1"/>
              </w:rPr>
            </w:pPr>
            <w:commentRangeStart w:id="253"/>
            <w:r w:rsidRPr="2D112F36">
              <w:rPr>
                <w:b/>
                <w:bCs/>
                <w:color w:val="000000" w:themeColor="text1"/>
              </w:rPr>
              <w:lastRenderedPageBreak/>
              <w:t>Estrato</w:t>
            </w:r>
          </w:p>
        </w:tc>
        <w:tc>
          <w:tcPr>
            <w:tcW w:w="226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39932E03" w14:textId="77777777" w:rsidR="0002022E" w:rsidRDefault="0002022E" w:rsidP="003F6AE6">
            <w:pPr>
              <w:jc w:val="center"/>
              <w:rPr>
                <w:b/>
                <w:bCs/>
                <w:color w:val="000000" w:themeColor="text1"/>
              </w:rPr>
            </w:pPr>
            <w:r w:rsidRPr="2D112F36">
              <w:rPr>
                <w:b/>
                <w:bCs/>
                <w:color w:val="000000" w:themeColor="text1"/>
              </w:rPr>
              <w:t>% 2023-2024</w:t>
            </w:r>
          </w:p>
        </w:tc>
        <w:tc>
          <w:tcPr>
            <w:tcW w:w="188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5E590C85" w14:textId="77777777" w:rsidR="0002022E" w:rsidRDefault="0002022E" w:rsidP="003F6AE6">
            <w:pPr>
              <w:jc w:val="center"/>
              <w:rPr>
                <w:b/>
                <w:bCs/>
                <w:color w:val="000000" w:themeColor="text1"/>
              </w:rPr>
            </w:pPr>
            <w:r w:rsidRPr="2D112F36">
              <w:rPr>
                <w:b/>
                <w:bCs/>
                <w:color w:val="000000" w:themeColor="text1"/>
              </w:rPr>
              <w:t>% 2024-2025</w:t>
            </w:r>
          </w:p>
        </w:tc>
        <w:tc>
          <w:tcPr>
            <w:tcW w:w="17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19422595" w14:textId="77777777" w:rsidR="0002022E" w:rsidRDefault="0002022E" w:rsidP="003F6AE6">
            <w:pPr>
              <w:jc w:val="center"/>
              <w:rPr>
                <w:b/>
                <w:bCs/>
                <w:color w:val="000000" w:themeColor="text1"/>
              </w:rPr>
            </w:pPr>
            <w:r w:rsidRPr="2D112F36">
              <w:rPr>
                <w:b/>
                <w:bCs/>
                <w:color w:val="000000" w:themeColor="text1"/>
              </w:rPr>
              <w:t>% 2023-2025</w:t>
            </w:r>
          </w:p>
        </w:tc>
      </w:tr>
      <w:tr w:rsidR="0002022E" w14:paraId="1A449CDA" w14:textId="77777777" w:rsidTr="003F6AE6">
        <w:trPr>
          <w:trHeight w:val="300"/>
          <w:jc w:val="center"/>
        </w:trPr>
        <w:tc>
          <w:tcPr>
            <w:tcW w:w="24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70865433" w14:textId="77777777" w:rsidR="0002022E" w:rsidRDefault="0002022E" w:rsidP="003F6AE6">
            <w:pPr>
              <w:jc w:val="center"/>
              <w:rPr>
                <w:color w:val="000000" w:themeColor="text1"/>
              </w:rPr>
            </w:pPr>
            <w:r w:rsidRPr="2D112F36">
              <w:rPr>
                <w:color w:val="000000" w:themeColor="text1"/>
              </w:rPr>
              <w:t>1</w:t>
            </w:r>
          </w:p>
        </w:tc>
        <w:tc>
          <w:tcPr>
            <w:tcW w:w="226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6C59243B" w14:textId="77777777" w:rsidR="0002022E" w:rsidRDefault="0002022E" w:rsidP="003F6AE6">
            <w:pPr>
              <w:jc w:val="center"/>
              <w:rPr>
                <w:color w:val="000000" w:themeColor="text1"/>
              </w:rPr>
            </w:pPr>
            <w:r w:rsidRPr="2D112F36">
              <w:rPr>
                <w:color w:val="000000" w:themeColor="text1"/>
              </w:rPr>
              <w:t>2,52%</w:t>
            </w:r>
          </w:p>
        </w:tc>
        <w:tc>
          <w:tcPr>
            <w:tcW w:w="188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32CFE771" w14:textId="77777777" w:rsidR="0002022E" w:rsidRDefault="0002022E" w:rsidP="003F6AE6">
            <w:pPr>
              <w:jc w:val="center"/>
              <w:rPr>
                <w:color w:val="000000" w:themeColor="text1"/>
              </w:rPr>
            </w:pPr>
            <w:r w:rsidRPr="2D112F36">
              <w:rPr>
                <w:color w:val="000000" w:themeColor="text1"/>
              </w:rPr>
              <w:t>-1,03%</w:t>
            </w:r>
          </w:p>
        </w:tc>
        <w:tc>
          <w:tcPr>
            <w:tcW w:w="17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6CEEA534" w14:textId="77777777" w:rsidR="0002022E" w:rsidRDefault="0002022E" w:rsidP="003F6AE6">
            <w:pPr>
              <w:jc w:val="center"/>
              <w:rPr>
                <w:color w:val="000000" w:themeColor="text1"/>
              </w:rPr>
            </w:pPr>
            <w:r w:rsidRPr="2D112F36">
              <w:rPr>
                <w:color w:val="000000" w:themeColor="text1"/>
              </w:rPr>
              <w:t>1,47%</w:t>
            </w:r>
          </w:p>
        </w:tc>
      </w:tr>
      <w:tr w:rsidR="0002022E" w14:paraId="2ADCBB3D" w14:textId="77777777" w:rsidTr="003F6AE6">
        <w:trPr>
          <w:trHeight w:val="300"/>
          <w:jc w:val="center"/>
        </w:trPr>
        <w:tc>
          <w:tcPr>
            <w:tcW w:w="24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55420C52" w14:textId="77777777" w:rsidR="0002022E" w:rsidRDefault="0002022E" w:rsidP="003F6AE6">
            <w:pPr>
              <w:jc w:val="center"/>
              <w:rPr>
                <w:color w:val="000000" w:themeColor="text1"/>
              </w:rPr>
            </w:pPr>
            <w:r w:rsidRPr="2D112F36">
              <w:rPr>
                <w:color w:val="000000" w:themeColor="text1"/>
              </w:rPr>
              <w:t>2</w:t>
            </w:r>
          </w:p>
        </w:tc>
        <w:tc>
          <w:tcPr>
            <w:tcW w:w="226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61DF774F" w14:textId="77777777" w:rsidR="0002022E" w:rsidRDefault="0002022E" w:rsidP="003F6AE6">
            <w:pPr>
              <w:jc w:val="center"/>
              <w:rPr>
                <w:color w:val="000000" w:themeColor="text1"/>
              </w:rPr>
            </w:pPr>
            <w:r w:rsidRPr="2D112F36">
              <w:rPr>
                <w:color w:val="000000" w:themeColor="text1"/>
              </w:rPr>
              <w:t>5,62%</w:t>
            </w:r>
          </w:p>
        </w:tc>
        <w:tc>
          <w:tcPr>
            <w:tcW w:w="188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54F10384" w14:textId="77777777" w:rsidR="0002022E" w:rsidRDefault="0002022E" w:rsidP="003F6AE6">
            <w:pPr>
              <w:jc w:val="center"/>
              <w:rPr>
                <w:color w:val="000000" w:themeColor="text1"/>
              </w:rPr>
            </w:pPr>
            <w:r w:rsidRPr="2D112F36">
              <w:rPr>
                <w:color w:val="000000" w:themeColor="text1"/>
              </w:rPr>
              <w:t>2,63%</w:t>
            </w:r>
          </w:p>
        </w:tc>
        <w:tc>
          <w:tcPr>
            <w:tcW w:w="17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3D20B56C" w14:textId="77777777" w:rsidR="0002022E" w:rsidRDefault="0002022E" w:rsidP="003F6AE6">
            <w:pPr>
              <w:jc w:val="center"/>
              <w:rPr>
                <w:color w:val="000000" w:themeColor="text1"/>
              </w:rPr>
            </w:pPr>
            <w:r w:rsidRPr="2D112F36">
              <w:rPr>
                <w:color w:val="000000" w:themeColor="text1"/>
              </w:rPr>
              <w:t>8,39%</w:t>
            </w:r>
          </w:p>
        </w:tc>
      </w:tr>
      <w:tr w:rsidR="0002022E" w14:paraId="4B41A702" w14:textId="77777777" w:rsidTr="003F6AE6">
        <w:trPr>
          <w:trHeight w:val="300"/>
          <w:jc w:val="center"/>
        </w:trPr>
        <w:tc>
          <w:tcPr>
            <w:tcW w:w="24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7107E62E" w14:textId="77777777" w:rsidR="0002022E" w:rsidRDefault="0002022E" w:rsidP="003F6AE6">
            <w:pPr>
              <w:jc w:val="center"/>
              <w:rPr>
                <w:color w:val="000000" w:themeColor="text1"/>
              </w:rPr>
            </w:pPr>
            <w:r w:rsidRPr="2D112F36">
              <w:rPr>
                <w:color w:val="000000" w:themeColor="text1"/>
              </w:rPr>
              <w:t>3</w:t>
            </w:r>
          </w:p>
        </w:tc>
        <w:tc>
          <w:tcPr>
            <w:tcW w:w="226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57165670" w14:textId="77777777" w:rsidR="0002022E" w:rsidRDefault="0002022E" w:rsidP="003F6AE6">
            <w:pPr>
              <w:jc w:val="center"/>
              <w:rPr>
                <w:color w:val="000000" w:themeColor="text1"/>
              </w:rPr>
            </w:pPr>
            <w:r w:rsidRPr="2D112F36">
              <w:rPr>
                <w:color w:val="000000" w:themeColor="text1"/>
              </w:rPr>
              <w:t>5,84%</w:t>
            </w:r>
          </w:p>
        </w:tc>
        <w:tc>
          <w:tcPr>
            <w:tcW w:w="188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0EFEFDE7" w14:textId="77777777" w:rsidR="0002022E" w:rsidRDefault="0002022E" w:rsidP="003F6AE6">
            <w:pPr>
              <w:jc w:val="center"/>
              <w:rPr>
                <w:color w:val="000000" w:themeColor="text1"/>
              </w:rPr>
            </w:pPr>
            <w:r w:rsidRPr="2D112F36">
              <w:rPr>
                <w:color w:val="000000" w:themeColor="text1"/>
              </w:rPr>
              <w:t>4,32%</w:t>
            </w:r>
          </w:p>
        </w:tc>
        <w:tc>
          <w:tcPr>
            <w:tcW w:w="17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675F3A04" w14:textId="77777777" w:rsidR="0002022E" w:rsidRDefault="0002022E" w:rsidP="003F6AE6">
            <w:pPr>
              <w:jc w:val="center"/>
              <w:rPr>
                <w:color w:val="000000" w:themeColor="text1"/>
              </w:rPr>
            </w:pPr>
            <w:r w:rsidRPr="2D112F36">
              <w:rPr>
                <w:color w:val="000000" w:themeColor="text1"/>
              </w:rPr>
              <w:t>10,41%</w:t>
            </w:r>
          </w:p>
        </w:tc>
      </w:tr>
      <w:tr w:rsidR="0002022E" w14:paraId="0EA30B57" w14:textId="77777777" w:rsidTr="003F6AE6">
        <w:trPr>
          <w:trHeight w:val="300"/>
          <w:jc w:val="center"/>
        </w:trPr>
        <w:tc>
          <w:tcPr>
            <w:tcW w:w="24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30B0E5B9" w14:textId="77777777" w:rsidR="0002022E" w:rsidRDefault="0002022E" w:rsidP="003F6AE6">
            <w:pPr>
              <w:jc w:val="center"/>
              <w:rPr>
                <w:color w:val="000000" w:themeColor="text1"/>
              </w:rPr>
            </w:pPr>
            <w:r w:rsidRPr="2D112F36">
              <w:rPr>
                <w:color w:val="000000" w:themeColor="text1"/>
              </w:rPr>
              <w:t>4</w:t>
            </w:r>
          </w:p>
        </w:tc>
        <w:tc>
          <w:tcPr>
            <w:tcW w:w="226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0D69B690" w14:textId="77777777" w:rsidR="0002022E" w:rsidRDefault="0002022E" w:rsidP="003F6AE6">
            <w:pPr>
              <w:jc w:val="center"/>
              <w:rPr>
                <w:color w:val="000000" w:themeColor="text1"/>
              </w:rPr>
            </w:pPr>
            <w:r w:rsidRPr="2D112F36">
              <w:rPr>
                <w:color w:val="000000" w:themeColor="text1"/>
              </w:rPr>
              <w:t>-6,45%</w:t>
            </w:r>
          </w:p>
        </w:tc>
        <w:tc>
          <w:tcPr>
            <w:tcW w:w="188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2B8D6950" w14:textId="77777777" w:rsidR="0002022E" w:rsidRDefault="0002022E" w:rsidP="003F6AE6">
            <w:pPr>
              <w:jc w:val="center"/>
              <w:rPr>
                <w:color w:val="000000" w:themeColor="text1"/>
              </w:rPr>
            </w:pPr>
            <w:r w:rsidRPr="2D112F36">
              <w:rPr>
                <w:color w:val="000000" w:themeColor="text1"/>
              </w:rPr>
              <w:t>13,79%</w:t>
            </w:r>
          </w:p>
        </w:tc>
        <w:tc>
          <w:tcPr>
            <w:tcW w:w="17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6B0DE1F9" w14:textId="77777777" w:rsidR="0002022E" w:rsidRDefault="0002022E" w:rsidP="003F6AE6">
            <w:pPr>
              <w:jc w:val="center"/>
              <w:rPr>
                <w:color w:val="000000" w:themeColor="text1"/>
              </w:rPr>
            </w:pPr>
            <w:r w:rsidRPr="2D112F36">
              <w:rPr>
                <w:color w:val="000000" w:themeColor="text1"/>
              </w:rPr>
              <w:t>6,45%</w:t>
            </w:r>
          </w:p>
        </w:tc>
      </w:tr>
      <w:tr w:rsidR="0002022E" w14:paraId="15D39C5D" w14:textId="77777777" w:rsidTr="003F6AE6">
        <w:trPr>
          <w:trHeight w:val="300"/>
          <w:jc w:val="center"/>
        </w:trPr>
        <w:tc>
          <w:tcPr>
            <w:tcW w:w="24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1FF6C214" w14:textId="77777777" w:rsidR="0002022E" w:rsidRDefault="0002022E" w:rsidP="003F6AE6">
            <w:pPr>
              <w:jc w:val="center"/>
              <w:rPr>
                <w:color w:val="000000" w:themeColor="text1"/>
              </w:rPr>
            </w:pPr>
            <w:r w:rsidRPr="2D112F36">
              <w:rPr>
                <w:color w:val="000000" w:themeColor="text1"/>
              </w:rPr>
              <w:t>5</w:t>
            </w:r>
          </w:p>
        </w:tc>
        <w:tc>
          <w:tcPr>
            <w:tcW w:w="226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588038F4" w14:textId="77777777" w:rsidR="0002022E" w:rsidRDefault="0002022E" w:rsidP="003F6AE6">
            <w:pPr>
              <w:jc w:val="center"/>
              <w:rPr>
                <w:color w:val="000000" w:themeColor="text1"/>
              </w:rPr>
            </w:pPr>
            <w:r w:rsidRPr="2D112F36">
              <w:rPr>
                <w:color w:val="000000" w:themeColor="text1"/>
              </w:rPr>
              <w:t>6,61%</w:t>
            </w:r>
          </w:p>
        </w:tc>
        <w:tc>
          <w:tcPr>
            <w:tcW w:w="188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4A15D19D" w14:textId="77777777" w:rsidR="0002022E" w:rsidRDefault="0002022E" w:rsidP="003F6AE6">
            <w:pPr>
              <w:jc w:val="center"/>
              <w:rPr>
                <w:color w:val="000000" w:themeColor="text1"/>
              </w:rPr>
            </w:pPr>
            <w:r w:rsidRPr="2D112F36">
              <w:rPr>
                <w:color w:val="000000" w:themeColor="text1"/>
              </w:rPr>
              <w:t>5,97%</w:t>
            </w:r>
          </w:p>
        </w:tc>
        <w:tc>
          <w:tcPr>
            <w:tcW w:w="17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4217603B" w14:textId="77777777" w:rsidR="0002022E" w:rsidRDefault="0002022E" w:rsidP="003F6AE6">
            <w:pPr>
              <w:jc w:val="center"/>
              <w:rPr>
                <w:color w:val="000000" w:themeColor="text1"/>
              </w:rPr>
            </w:pPr>
            <w:r w:rsidRPr="2D112F36">
              <w:rPr>
                <w:color w:val="000000" w:themeColor="text1"/>
              </w:rPr>
              <w:t>12,97%</w:t>
            </w:r>
          </w:p>
        </w:tc>
      </w:tr>
      <w:tr w:rsidR="0002022E" w14:paraId="3DE1F2DB" w14:textId="77777777" w:rsidTr="003F6AE6">
        <w:trPr>
          <w:trHeight w:val="300"/>
          <w:jc w:val="center"/>
        </w:trPr>
        <w:tc>
          <w:tcPr>
            <w:tcW w:w="24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722268F5" w14:textId="77777777" w:rsidR="0002022E" w:rsidRDefault="0002022E" w:rsidP="003F6AE6">
            <w:pPr>
              <w:jc w:val="center"/>
              <w:rPr>
                <w:color w:val="000000" w:themeColor="text1"/>
              </w:rPr>
            </w:pPr>
            <w:r w:rsidRPr="2D112F36">
              <w:rPr>
                <w:color w:val="000000" w:themeColor="text1"/>
              </w:rPr>
              <w:t>6</w:t>
            </w:r>
          </w:p>
        </w:tc>
        <w:tc>
          <w:tcPr>
            <w:tcW w:w="226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2D2182A8" w14:textId="77777777" w:rsidR="0002022E" w:rsidRDefault="0002022E" w:rsidP="003F6AE6">
            <w:pPr>
              <w:jc w:val="center"/>
              <w:rPr>
                <w:color w:val="000000" w:themeColor="text1"/>
              </w:rPr>
            </w:pPr>
            <w:r w:rsidRPr="2D112F36">
              <w:rPr>
                <w:color w:val="000000" w:themeColor="text1"/>
              </w:rPr>
              <w:t>2,03%</w:t>
            </w:r>
          </w:p>
        </w:tc>
        <w:tc>
          <w:tcPr>
            <w:tcW w:w="188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799E200C" w14:textId="77777777" w:rsidR="0002022E" w:rsidRDefault="0002022E" w:rsidP="003F6AE6">
            <w:pPr>
              <w:jc w:val="center"/>
              <w:rPr>
                <w:color w:val="000000" w:themeColor="text1"/>
              </w:rPr>
            </w:pPr>
            <w:r w:rsidRPr="2D112F36">
              <w:rPr>
                <w:color w:val="000000" w:themeColor="text1"/>
              </w:rPr>
              <w:t>10,89%</w:t>
            </w:r>
          </w:p>
        </w:tc>
        <w:tc>
          <w:tcPr>
            <w:tcW w:w="17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42407554" w14:textId="77777777" w:rsidR="0002022E" w:rsidRDefault="0002022E" w:rsidP="003F6AE6">
            <w:pPr>
              <w:jc w:val="center"/>
              <w:rPr>
                <w:color w:val="000000" w:themeColor="text1"/>
              </w:rPr>
            </w:pPr>
            <w:r w:rsidRPr="2D112F36">
              <w:rPr>
                <w:color w:val="000000" w:themeColor="text1"/>
              </w:rPr>
              <w:t>13,14%</w:t>
            </w:r>
            <w:commentRangeEnd w:id="253"/>
            <w:r w:rsidR="00970339">
              <w:rPr>
                <w:rStyle w:val="Refdecomentario"/>
                <w:color w:val="000000" w:themeColor="text1"/>
                <w:sz w:val="24"/>
                <w:szCs w:val="24"/>
              </w:rPr>
              <w:commentReference w:id="253"/>
            </w:r>
          </w:p>
        </w:tc>
      </w:tr>
    </w:tbl>
    <w:p w14:paraId="202E7F25" w14:textId="77777777" w:rsidR="0002022E" w:rsidRDefault="0002022E" w:rsidP="0002022E">
      <w:pPr>
        <w:pStyle w:val="paragraph"/>
        <w:spacing w:before="0" w:beforeAutospacing="0" w:after="0" w:afterAutospacing="0"/>
        <w:jc w:val="center"/>
        <w:rPr>
          <w:rStyle w:val="eop"/>
          <w:rFonts w:ascii="Arial" w:hAnsi="Arial" w:cs="Arial"/>
          <w:i/>
          <w:iCs/>
          <w:sz w:val="16"/>
          <w:szCs w:val="16"/>
        </w:rPr>
      </w:pPr>
      <w:r w:rsidRPr="2D112F36">
        <w:rPr>
          <w:rStyle w:val="eop"/>
          <w:rFonts w:ascii="Arial" w:hAnsi="Arial" w:cs="Arial"/>
          <w:i/>
          <w:iCs/>
          <w:sz w:val="16"/>
          <w:szCs w:val="16"/>
        </w:rPr>
        <w:t>Fuente datos: EABB</w:t>
      </w:r>
    </w:p>
    <w:p w14:paraId="32D08223" w14:textId="77777777" w:rsidR="0002022E" w:rsidRDefault="0002022E" w:rsidP="0002022E">
      <w:pPr>
        <w:pStyle w:val="paragraph"/>
        <w:spacing w:before="0" w:beforeAutospacing="0" w:after="0" w:afterAutospacing="0"/>
        <w:jc w:val="center"/>
        <w:rPr>
          <w:rStyle w:val="eop"/>
          <w:rFonts w:ascii="Arial" w:hAnsi="Arial" w:cs="Arial"/>
          <w:i/>
          <w:iCs/>
          <w:sz w:val="16"/>
          <w:szCs w:val="16"/>
        </w:rPr>
      </w:pPr>
      <w:r w:rsidRPr="2D112F36">
        <w:rPr>
          <w:rStyle w:val="eop"/>
          <w:rFonts w:ascii="Arial" w:hAnsi="Arial" w:cs="Arial"/>
          <w:i/>
          <w:iCs/>
          <w:sz w:val="16"/>
          <w:szCs w:val="16"/>
        </w:rPr>
        <w:t>Cálculos: SDHT-DSP</w:t>
      </w:r>
    </w:p>
    <w:p w14:paraId="041D4E70" w14:textId="77777777" w:rsidR="0002022E" w:rsidRDefault="0002022E" w:rsidP="0002022E">
      <w:pPr>
        <w:pStyle w:val="paragraph"/>
        <w:spacing w:before="0" w:beforeAutospacing="0" w:after="0" w:afterAutospacing="0"/>
        <w:jc w:val="both"/>
        <w:textAlignment w:val="baseline"/>
        <w:rPr>
          <w:rFonts w:ascii="Arial" w:hAnsi="Arial" w:cs="Arial"/>
          <w:color w:val="222A35" w:themeColor="text2" w:themeShade="80"/>
          <w:sz w:val="22"/>
          <w:szCs w:val="22"/>
        </w:rPr>
      </w:pPr>
    </w:p>
    <w:p w14:paraId="7356CA5E" w14:textId="02ADA6B7" w:rsidR="0002022E" w:rsidRPr="0002022E" w:rsidRDefault="0002022E" w:rsidP="0002022E">
      <w:pPr>
        <w:pStyle w:val="Ttulo2"/>
      </w:pPr>
      <w:bookmarkStart w:id="254" w:name="_Toc228799686"/>
      <w:r w:rsidRPr="0002022E">
        <w:t>Subsidio Contribución Cargo Fijo No Residencial</w:t>
      </w:r>
      <w:bookmarkEnd w:id="254"/>
      <w:r w:rsidRPr="0002022E">
        <w:t xml:space="preserve"> </w:t>
      </w:r>
    </w:p>
    <w:p w14:paraId="639E7461" w14:textId="77777777" w:rsidR="0002022E" w:rsidRDefault="0002022E" w:rsidP="0002022E"/>
    <w:p w14:paraId="50E38D39" w14:textId="77777777" w:rsidR="0002022E" w:rsidRPr="009F4384" w:rsidRDefault="0002022E" w:rsidP="0002022E">
      <w:pPr>
        <w:pStyle w:val="paragraph"/>
        <w:spacing w:before="0" w:beforeAutospacing="0" w:after="0" w:afterAutospacing="0"/>
        <w:jc w:val="both"/>
        <w:rPr>
          <w:rStyle w:val="normaltextrun"/>
          <w:rFonts w:ascii="Arial" w:eastAsiaTheme="minorEastAsia" w:hAnsi="Arial" w:cs="Arial"/>
        </w:rPr>
      </w:pPr>
      <w:r w:rsidRPr="009F4384">
        <w:rPr>
          <w:rStyle w:val="normaltextrun"/>
          <w:rFonts w:ascii="Arial" w:eastAsiaTheme="minorEastAsia" w:hAnsi="Arial" w:cs="Arial"/>
        </w:rPr>
        <w:t>En el marco de la regulación tarifaria vigente para los servicios públicos domiciliarios de acueducto y alcantarillado en Colombia, el cargo fijo no residencial constituye un componente orientado a cubrir los costos administrativos asociados a la disponibilidad permanente del servicio. Con base en lo anterior, y a partir de la información suministrada por la Empresa de Acueducto y Alcantarillado de Bogotá (EAAB), se realizó el cálculo del valor promedio de contribución por clase de uso para los años 2023, 2024 y 2025, con el propósito de analizar el comportamiento de los aportes solidarios aplicables a los usuarios no residenciales y su evolución en el tiempo, conforme al esquema de subsidios y contribuciones establecido en la normatividad vigente. A continuación, se presentan los valores resultados del análisis</w:t>
      </w:r>
      <w:r>
        <w:rPr>
          <w:rFonts w:ascii="Arial" w:hAnsi="Arial" w:cs="Arial"/>
        </w:rPr>
        <w:t>.</w:t>
      </w:r>
    </w:p>
    <w:p w14:paraId="44AD9155" w14:textId="77777777" w:rsidR="0002022E" w:rsidRDefault="0002022E" w:rsidP="0002022E">
      <w:pPr>
        <w:pStyle w:val="paragraph"/>
        <w:spacing w:before="0" w:beforeAutospacing="0" w:after="0" w:afterAutospacing="0"/>
        <w:jc w:val="both"/>
        <w:rPr>
          <w:rStyle w:val="normaltextrun"/>
          <w:rFonts w:asciiTheme="minorHAnsi" w:eastAsiaTheme="minorEastAsia" w:hAnsiTheme="minorHAnsi" w:cstheme="minorBidi"/>
        </w:rPr>
      </w:pPr>
    </w:p>
    <w:p w14:paraId="51AD4A9C" w14:textId="77777777" w:rsidR="0002022E" w:rsidRDefault="0002022E" w:rsidP="0002022E">
      <w:pPr>
        <w:pStyle w:val="paragraph"/>
        <w:spacing w:before="0" w:beforeAutospacing="0" w:after="0" w:afterAutospacing="0"/>
        <w:jc w:val="both"/>
        <w:rPr>
          <w:rStyle w:val="normaltextrun"/>
          <w:rFonts w:asciiTheme="minorHAnsi" w:eastAsiaTheme="minorEastAsia" w:hAnsiTheme="minorHAnsi" w:cstheme="minorBidi"/>
        </w:rPr>
      </w:pPr>
    </w:p>
    <w:p w14:paraId="00142F9F" w14:textId="77777777" w:rsidR="0002022E" w:rsidRDefault="0002022E" w:rsidP="0002022E">
      <w:pPr>
        <w:pStyle w:val="paragraph"/>
        <w:spacing w:before="0" w:beforeAutospacing="0" w:after="0" w:afterAutospacing="0"/>
        <w:jc w:val="both"/>
        <w:rPr>
          <w:rStyle w:val="normaltextrun"/>
          <w:rFonts w:asciiTheme="minorHAnsi" w:eastAsiaTheme="minorEastAsia" w:hAnsiTheme="minorHAnsi" w:cstheme="minorBidi"/>
        </w:rPr>
      </w:pPr>
    </w:p>
    <w:p w14:paraId="21739E49" w14:textId="77777777" w:rsidR="0002022E" w:rsidRDefault="0002022E" w:rsidP="0002022E">
      <w:commentRangeStart w:id="255"/>
      <w:r>
        <w:rPr>
          <w:noProof/>
        </w:rPr>
        <w:lastRenderedPageBreak/>
        <w:drawing>
          <wp:inline distT="0" distB="0" distL="0" distR="0" wp14:anchorId="52080162" wp14:editId="1829E0F9">
            <wp:extent cx="5619750" cy="2876550"/>
            <wp:effectExtent l="0" t="0" r="0" b="0"/>
            <wp:docPr id="87001811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0018116" name="Picture 870018116"/>
                    <pic:cNvPicPr/>
                  </pic:nvPicPr>
                  <pic:blipFill>
                    <a:blip r:embed="rId54">
                      <a:extLst>
                        <a:ext uri="{28A0092B-C50C-407E-A947-70E740481C1C}">
                          <a14:useLocalDpi xmlns:a14="http://schemas.microsoft.com/office/drawing/2010/main"/>
                        </a:ext>
                      </a:extLst>
                    </a:blip>
                    <a:stretch>
                      <a:fillRect/>
                    </a:stretch>
                  </pic:blipFill>
                  <pic:spPr>
                    <a:xfrm>
                      <a:off x="0" y="0"/>
                      <a:ext cx="5619750" cy="2876550"/>
                    </a:xfrm>
                    <a:prstGeom prst="rect">
                      <a:avLst/>
                    </a:prstGeom>
                  </pic:spPr>
                </pic:pic>
              </a:graphicData>
            </a:graphic>
          </wp:inline>
        </w:drawing>
      </w:r>
      <w:commentRangeEnd w:id="255"/>
      <w:r w:rsidR="00970339">
        <w:rPr>
          <w:rStyle w:val="Refdecomentario"/>
          <w:sz w:val="24"/>
          <w:szCs w:val="24"/>
        </w:rPr>
        <w:commentReference w:id="255"/>
      </w:r>
    </w:p>
    <w:p w14:paraId="6B8C20D9" w14:textId="77777777" w:rsidR="0002022E" w:rsidRDefault="0002022E" w:rsidP="0002022E">
      <w:pPr>
        <w:pStyle w:val="paragraph"/>
        <w:spacing w:before="0" w:beforeAutospacing="0" w:after="0" w:afterAutospacing="0"/>
        <w:jc w:val="both"/>
        <w:rPr>
          <w:rStyle w:val="normaltextrun"/>
          <w:rFonts w:ascii="Arial" w:eastAsiaTheme="minorEastAsia" w:hAnsi="Arial" w:cs="Arial"/>
        </w:rPr>
      </w:pPr>
    </w:p>
    <w:p w14:paraId="79D5137F" w14:textId="77777777" w:rsidR="0002022E" w:rsidRPr="00E8424F" w:rsidRDefault="0002022E" w:rsidP="0002022E">
      <w:pPr>
        <w:pStyle w:val="paragraph"/>
        <w:spacing w:before="0" w:beforeAutospacing="0" w:after="0" w:afterAutospacing="0"/>
        <w:jc w:val="both"/>
        <w:rPr>
          <w:rStyle w:val="normaltextrun"/>
          <w:rFonts w:ascii="Arial" w:eastAsiaTheme="minorEastAsia" w:hAnsi="Arial" w:cs="Arial"/>
        </w:rPr>
      </w:pPr>
      <w:r w:rsidRPr="00E8424F">
        <w:rPr>
          <w:rStyle w:val="normaltextrun"/>
          <w:rFonts w:ascii="Arial" w:eastAsiaTheme="minorEastAsia" w:hAnsi="Arial" w:cs="Arial"/>
        </w:rPr>
        <w:t>Con base en la información suministrada por la Empresa de Acueducto y Alcantarillado de Bogotá (EAAB), se estimó el valor promedio de contribución por clase de uso para los años 2023, 2024 y 2025, evidenciando una tendencia creciente en ambos segmentos. Para el sector comercial, los valores promedio pasan de $8.248,02 en 2023 a $8.726,09 en 2024 y $9.144,34 en 2025, mientras que para el sector industrial aumentan de $3.848,49 a $4.148,91 y $4.525,71, respectivamente. Este comportamiento refleja la actualización progresiva de los cargos y la continuidad del esquema de solidaridad tarifaria previsto en la normatividad vigente.</w:t>
      </w:r>
    </w:p>
    <w:p w14:paraId="7E59FA46" w14:textId="77777777" w:rsidR="0002022E" w:rsidRPr="00E8424F" w:rsidRDefault="0002022E" w:rsidP="0002022E">
      <w:pPr>
        <w:pStyle w:val="paragraph"/>
        <w:spacing w:before="0" w:beforeAutospacing="0" w:after="0" w:afterAutospacing="0"/>
        <w:jc w:val="both"/>
        <w:rPr>
          <w:rStyle w:val="normaltextrun"/>
          <w:rFonts w:ascii="Arial" w:eastAsiaTheme="minorEastAsia" w:hAnsi="Arial" w:cs="Arial"/>
        </w:rPr>
      </w:pPr>
    </w:p>
    <w:p w14:paraId="5CE35B78" w14:textId="77777777" w:rsidR="0002022E" w:rsidRDefault="0002022E" w:rsidP="0002022E">
      <w:pPr>
        <w:pStyle w:val="paragraph"/>
        <w:spacing w:before="0" w:beforeAutospacing="0" w:after="0" w:afterAutospacing="0"/>
        <w:jc w:val="both"/>
        <w:rPr>
          <w:rStyle w:val="normaltextrun"/>
          <w:rFonts w:ascii="Arial" w:eastAsiaTheme="minorEastAsia" w:hAnsi="Arial" w:cs="Arial"/>
        </w:rPr>
      </w:pPr>
      <w:r w:rsidRPr="00E8424F">
        <w:rPr>
          <w:rStyle w:val="normaltextrun"/>
          <w:rFonts w:ascii="Arial" w:eastAsiaTheme="minorEastAsia" w:hAnsi="Arial" w:cs="Arial"/>
        </w:rPr>
        <w:t xml:space="preserve">El análisis comparativo evidencia una tendencia creciente en el valor promedio de contribución para las clases de uso comercial e industrial durante el periodo 2023-2025. Entre 2023 y 2024, el sector comercial aumentó 5,80%, mientras el industrial creció 7,81%. Posteriormente, entre 2024 y 2025, el incremento del sector comercial </w:t>
      </w:r>
      <w:r w:rsidRPr="00E8424F">
        <w:rPr>
          <w:rStyle w:val="normaltextrun"/>
          <w:rFonts w:ascii="Arial" w:eastAsiaTheme="minorEastAsia" w:hAnsi="Arial" w:cs="Arial"/>
        </w:rPr>
        <w:lastRenderedPageBreak/>
        <w:t>fue de 4,79%, en tanto que el industrial presentó un crecimiento superior de 9,08%, consolidando una dinámica de mayor ajuste relativo en este último segmento.</w:t>
      </w:r>
    </w:p>
    <w:p w14:paraId="709A68DF" w14:textId="77777777" w:rsidR="0002022E" w:rsidRPr="00E8424F" w:rsidRDefault="0002022E" w:rsidP="0002022E">
      <w:pPr>
        <w:pStyle w:val="paragraph"/>
        <w:spacing w:before="0" w:beforeAutospacing="0" w:after="0" w:afterAutospacing="0"/>
        <w:jc w:val="both"/>
        <w:rPr>
          <w:rStyle w:val="normaltextrun"/>
          <w:rFonts w:ascii="Arial" w:eastAsiaTheme="minorEastAsia" w:hAnsi="Arial" w:cs="Arial"/>
        </w:rPr>
      </w:pPr>
    </w:p>
    <w:p w14:paraId="1938F72B" w14:textId="115ED419" w:rsidR="0002022E" w:rsidRDefault="0002022E" w:rsidP="0002022E">
      <w:pPr>
        <w:pStyle w:val="Ttulo2"/>
      </w:pPr>
      <w:bookmarkStart w:id="256" w:name="_Toc228799687"/>
      <w:r w:rsidRPr="2D112F36">
        <w:t>Segmento subsidio y contribución cargo consumo básico residencial Acueducto</w:t>
      </w:r>
      <w:bookmarkEnd w:id="256"/>
    </w:p>
    <w:p w14:paraId="5DA6E46F" w14:textId="77777777" w:rsidR="0002022E" w:rsidRDefault="0002022E" w:rsidP="0002022E"/>
    <w:p w14:paraId="396EE7AA" w14:textId="6EB62B45" w:rsidR="0002022E" w:rsidRDefault="0002022E" w:rsidP="0002022E">
      <w:r>
        <w:t>En el marco del régimen de los servicios públicos domiciliarios en Colombia, el subsidio al cargo básico residencial del servicio de acueducto constituye un instrumento orientado a garantizar el acceso de los hogares de menores ingresos a condiciones tarifarias diferenciales. De conformidad con la Ley 142 de 1994, especialmente lo dispuesto en los artículos 89 y 99, y con la regulación expedida por la Comisión de Regulación de Agua Potable y Saneamiento Básico (CRA), los subsidios pueden aplicarse a los usuarios residenciales de los estratos 1, 2 y 3 sobre los componentes tarifarios autorizados, incluido el cargo fijo o cargo básico asociado a la disponibilidad permanente del servicio. Así mismo, la Ley 1450 de 2011, artículo 125, modificada posteriormente por normas presupuestales y de planes nacionales de desarrollo, estableció porcentajes máximos de subsidio de hasta el 70% para estrato 1, 40% para estrato 2 y 15% para estrato 3, sujetos a la disponibilidad de recursos. Su financiación proviene principalmente de las contribuciones cobradas a los estratos 4 y 5 y a los usuarios no residenciales, así como de aportes de las entidades territoriales, dentro del esquema de solidaridad y redistribución del ingreso previsto en la normatividad vigente. En este contexto, y el análisis de los valores promedio de subsidio permite evaluar la evolución de los apoyos tarifarios y su sostenibilidad financiera en el tiempo para los años 2023, 2024 y 2025, según la información aportada por la EAAB.</w:t>
      </w:r>
    </w:p>
    <w:p w14:paraId="6EBA43B0" w14:textId="77777777" w:rsidR="0002022E" w:rsidRDefault="0002022E" w:rsidP="0002022E"/>
    <w:p w14:paraId="7AC3BC75" w14:textId="77777777" w:rsidR="0002022E" w:rsidRDefault="0002022E" w:rsidP="0002022E"/>
    <w:p w14:paraId="4221C891" w14:textId="77777777" w:rsidR="0002022E" w:rsidRDefault="0002022E" w:rsidP="0002022E">
      <w:commentRangeStart w:id="257"/>
      <w:r>
        <w:rPr>
          <w:noProof/>
        </w:rPr>
        <w:lastRenderedPageBreak/>
        <w:drawing>
          <wp:inline distT="0" distB="0" distL="0" distR="0" wp14:anchorId="19A8782B" wp14:editId="6F16B693">
            <wp:extent cx="5695147" cy="2993944"/>
            <wp:effectExtent l="0" t="0" r="0" b="0"/>
            <wp:docPr id="166816324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63248" name="Picture 1668163248"/>
                    <pic:cNvPicPr/>
                  </pic:nvPicPr>
                  <pic:blipFill>
                    <a:blip r:embed="rId55">
                      <a:extLst>
                        <a:ext uri="{28A0092B-C50C-407E-A947-70E740481C1C}">
                          <a14:useLocalDpi xmlns:a14="http://schemas.microsoft.com/office/drawing/2010/main"/>
                        </a:ext>
                      </a:extLst>
                    </a:blip>
                    <a:stretch>
                      <a:fillRect/>
                    </a:stretch>
                  </pic:blipFill>
                  <pic:spPr>
                    <a:xfrm>
                      <a:off x="0" y="0"/>
                      <a:ext cx="5695147" cy="2993944"/>
                    </a:xfrm>
                    <a:prstGeom prst="rect">
                      <a:avLst/>
                    </a:prstGeom>
                  </pic:spPr>
                </pic:pic>
              </a:graphicData>
            </a:graphic>
          </wp:inline>
        </w:drawing>
      </w:r>
      <w:commentRangeEnd w:id="257"/>
      <w:r w:rsidR="00970339">
        <w:rPr>
          <w:rStyle w:val="Refdecomentario"/>
          <w:sz w:val="24"/>
          <w:szCs w:val="24"/>
        </w:rPr>
        <w:commentReference w:id="257"/>
      </w:r>
    </w:p>
    <w:p w14:paraId="25184A74" w14:textId="77777777" w:rsidR="0002022E" w:rsidRDefault="0002022E" w:rsidP="0002022E">
      <w:pPr>
        <w:spacing w:before="240" w:after="240"/>
      </w:pPr>
      <w:commentRangeStart w:id="258"/>
      <w:r w:rsidRPr="2D112F36">
        <w:t>El análisis del valor promedio de subsidio o aporte correspondiente al consumo básico residencial</w:t>
      </w:r>
      <w:commentRangeEnd w:id="258"/>
      <w:r w:rsidR="002123FB" w:rsidRPr="2D112F36">
        <w:rPr>
          <w:rStyle w:val="Refdecomentario"/>
          <w:sz w:val="24"/>
          <w:szCs w:val="24"/>
        </w:rPr>
        <w:commentReference w:id="258"/>
      </w:r>
      <w:r w:rsidRPr="2D112F36">
        <w:t xml:space="preserve"> evidencia ajustes diferenciados entre 2023 y 2025. En los estratos subsidiados, el estrato 1 registra el mayor incremento acumulado del subsidio (8,43%), seguido del estrato 2 (4,19%) y el estrato 3 (2,82%). Por su parte, en los estratos contribuyentes, el estrato 6 presenta el mayor aumento acumulado del aporte solidario (6,26%), seguido del estrato 5 (5,28%).</w:t>
      </w:r>
    </w:p>
    <w:p w14:paraId="2FED0D92" w14:textId="77777777" w:rsidR="0002022E" w:rsidRDefault="0002022E" w:rsidP="0002022E">
      <w:pPr>
        <w:spacing w:before="240" w:after="240"/>
      </w:pPr>
      <w:r w:rsidRPr="2D112F36">
        <w:t>Entre 2024 y 2025 se concentra la mayor parte de los incrementos, especialmente en los estratos 5 y 6, con variaciones de 8,23% y 14,37%, respectivamente, lo cual refuerza el principio de progresividad tarifaria.</w:t>
      </w:r>
    </w:p>
    <w:p w14:paraId="342E742E" w14:textId="77777777" w:rsidR="0002022E" w:rsidRDefault="0002022E" w:rsidP="0002022E">
      <w:pPr>
        <w:spacing w:before="240" w:after="240"/>
      </w:pPr>
    </w:p>
    <w:p w14:paraId="752BCFE4" w14:textId="77777777" w:rsidR="0002022E" w:rsidRDefault="0002022E" w:rsidP="0002022E">
      <w:pPr>
        <w:spacing w:before="240" w:after="240"/>
      </w:pPr>
    </w:p>
    <w:p w14:paraId="2CD34D19" w14:textId="15AE4CF7" w:rsidR="0002022E" w:rsidRPr="0002022E" w:rsidRDefault="0002022E" w:rsidP="0002022E">
      <w:pPr>
        <w:pStyle w:val="Ttulo2"/>
      </w:pPr>
      <w:bookmarkStart w:id="259" w:name="_Toc228799688"/>
      <w:r w:rsidRPr="0002022E">
        <w:lastRenderedPageBreak/>
        <w:t>Segmento subsidio y contribución cargo consumo no básico residencial Acueducto</w:t>
      </w:r>
      <w:bookmarkEnd w:id="259"/>
    </w:p>
    <w:p w14:paraId="414187E2" w14:textId="77777777" w:rsidR="0002022E" w:rsidRDefault="0002022E" w:rsidP="0002022E"/>
    <w:p w14:paraId="0A06ADBD" w14:textId="77777777" w:rsidR="0002022E" w:rsidRDefault="0002022E" w:rsidP="0002022E">
      <w:r>
        <w:t>En el marco del régimen de los servicios públicos domiciliarios en Colombia, los subsidios aplicables a los usuarios residenciales del servicio de acueducto se orientan prioritariamente al consumo básico o de subsistencia, conforme a lo establecido en la Ley 142 de 1994, especialmente en sus artículos 89 y 99, y en la regulación expedida por la Comisión de Regulación de Agua Potable y Saneamiento Básico (CRA). En este sentido, los consumos que exceden el rango básico residencial, clasificados como consumo no básico o complementario, no son objeto general de subsidio y se facturan con la tarifa correspondiente según la metodología vigente. Así mismo, sobre determinados usuarios residenciales de mayores ingresos pueden aplicarse aportes solidarios o contribuciones, destinados a financiar los subsidios otorgados a los estratos de menores ingresos. Este esquema busca focalizar los beneficios tarifarios en el consumo esencial y promover un uso eficiente del recurso hídrico.</w:t>
      </w:r>
    </w:p>
    <w:p w14:paraId="3D43EDD3" w14:textId="69BC2025" w:rsidR="0002022E" w:rsidRDefault="0002022E" w:rsidP="0002022E">
      <w:pPr>
        <w:pStyle w:val="Ttulo2"/>
      </w:pPr>
      <w:bookmarkStart w:id="260" w:name="_Toc228799689"/>
      <w:r w:rsidRPr="008D54FB">
        <w:t xml:space="preserve">Segmento subsidio y contribución cargo fijo residencial </w:t>
      </w:r>
      <w:r>
        <w:t>Alcantarillado</w:t>
      </w:r>
      <w:bookmarkEnd w:id="260"/>
    </w:p>
    <w:p w14:paraId="72077A09" w14:textId="77777777" w:rsidR="0002022E" w:rsidRPr="00906536" w:rsidRDefault="0002022E" w:rsidP="0002022E">
      <w:pPr>
        <w:spacing w:before="100" w:beforeAutospacing="1" w:after="100" w:afterAutospacing="1"/>
      </w:pPr>
      <w:r>
        <w:t>Se realizó el análisis d</w:t>
      </w:r>
      <w:r w:rsidRPr="00906536">
        <w:t>el comportamiento del cargo fijo de alcantarillado por estrato socioeconómico para los años 2023, 2024 y 2025, en el marco del régimen de subsidios y contribuciones</w:t>
      </w:r>
      <w:r>
        <w:t>.</w:t>
      </w:r>
    </w:p>
    <w:p w14:paraId="23E1A8ED" w14:textId="77777777" w:rsidR="0002022E" w:rsidRPr="00906536" w:rsidRDefault="0002022E" w:rsidP="0002022E">
      <w:pPr>
        <w:spacing w:before="100" w:beforeAutospacing="1" w:after="100" w:afterAutospacing="1"/>
      </w:pPr>
      <w:r w:rsidRPr="00906536">
        <w:t>El análisis se realiza conforme a los lineamientos definidos por la Comisión de Regulación de Agua Potable y Saneamiento Básico, particularmente en lo dispuesto en la Resolución CRA 688 de 2014, la Resolución CRA 825 de 2017 y el Decreto 1077 de 2015.</w:t>
      </w:r>
    </w:p>
    <w:p w14:paraId="231A571A" w14:textId="77777777" w:rsidR="0002022E" w:rsidRDefault="0002022E" w:rsidP="0002022E">
      <w:pPr>
        <w:jc w:val="center"/>
        <w:rPr>
          <w:rStyle w:val="normaltextrun"/>
          <w:i/>
          <w:iCs/>
          <w:sz w:val="16"/>
          <w:szCs w:val="16"/>
        </w:rPr>
      </w:pPr>
      <w:commentRangeStart w:id="261"/>
      <w:r>
        <w:rPr>
          <w:b/>
          <w:bCs/>
          <w:noProof/>
          <w:color w:val="1C3557"/>
          <w:sz w:val="28"/>
          <w:szCs w:val="28"/>
        </w:rPr>
        <w:lastRenderedPageBreak/>
        <w:drawing>
          <wp:inline distT="0" distB="0" distL="0" distR="0" wp14:anchorId="55672501" wp14:editId="71037E16">
            <wp:extent cx="5657850" cy="2714772"/>
            <wp:effectExtent l="0" t="0" r="0" b="9525"/>
            <wp:docPr id="60930980" name="Imagen 6093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685760" cy="2728164"/>
                    </a:xfrm>
                    <a:prstGeom prst="rect">
                      <a:avLst/>
                    </a:prstGeom>
                    <a:noFill/>
                  </pic:spPr>
                </pic:pic>
              </a:graphicData>
            </a:graphic>
          </wp:inline>
        </w:drawing>
      </w:r>
      <w:commentRangeEnd w:id="261"/>
      <w:r w:rsidR="00970339" w:rsidRPr="00CF6A6C">
        <w:rPr>
          <w:rStyle w:val="Refdecomentario"/>
          <w:i/>
          <w:iCs/>
        </w:rPr>
        <w:commentReference w:id="261"/>
      </w:r>
      <w:r w:rsidRPr="00CF6A6C">
        <w:rPr>
          <w:rStyle w:val="normaltextrun"/>
          <w:i/>
          <w:iCs/>
          <w:sz w:val="16"/>
          <w:szCs w:val="16"/>
        </w:rPr>
        <w:t>Fuente: EAAB</w:t>
      </w:r>
    </w:p>
    <w:p w14:paraId="448C5377" w14:textId="77777777" w:rsidR="0002022E" w:rsidRPr="00813684" w:rsidRDefault="0002022E" w:rsidP="0002022E">
      <w:pPr>
        <w:jc w:val="center"/>
        <w:rPr>
          <w:sz w:val="18"/>
          <w:szCs w:val="18"/>
        </w:rPr>
      </w:pPr>
      <w:r w:rsidRPr="00CF6A6C">
        <w:rPr>
          <w:rStyle w:val="normaltextrun"/>
          <w:i/>
          <w:iCs/>
          <w:sz w:val="16"/>
          <w:szCs w:val="16"/>
        </w:rPr>
        <w:t>Cálculos: Secretar</w:t>
      </w:r>
      <w:r>
        <w:rPr>
          <w:rStyle w:val="normaltextrun"/>
          <w:i/>
          <w:iCs/>
          <w:sz w:val="16"/>
          <w:szCs w:val="16"/>
        </w:rPr>
        <w:t>í</w:t>
      </w:r>
      <w:r w:rsidRPr="00CF6A6C">
        <w:rPr>
          <w:rStyle w:val="normaltextrun"/>
          <w:i/>
          <w:iCs/>
          <w:sz w:val="16"/>
          <w:szCs w:val="16"/>
        </w:rPr>
        <w:t>a Distrital de Hábitat – Dirección de Servicios Públicos</w:t>
      </w:r>
      <w:r w:rsidRPr="00CF6A6C">
        <w:rPr>
          <w:rStyle w:val="eop"/>
          <w:sz w:val="16"/>
          <w:szCs w:val="16"/>
        </w:rPr>
        <w:t> </w:t>
      </w:r>
    </w:p>
    <w:p w14:paraId="566ADFF5" w14:textId="77777777" w:rsidR="0002022E" w:rsidRPr="0089214A" w:rsidRDefault="0002022E" w:rsidP="0002022E">
      <w:pPr>
        <w:spacing w:before="100" w:beforeAutospacing="1" w:after="100" w:afterAutospacing="1"/>
      </w:pPr>
      <w:r w:rsidRPr="0089214A">
        <w:t xml:space="preserve">Para efectos del análisis estadístico, los valores presentados corresponden a la mediana de los datos observados, estos valores se calcularon a partir de las facturas analizadas.  Se realizo el respectivo calculo con la mediana, como medida de tendencia central permite reducir el efecto de valores atípicos o extremos presentes en la base de facturación, esto indica un fortalecimiento del esquema de subsidios y contribuciones </w:t>
      </w:r>
    </w:p>
    <w:p w14:paraId="5D1EB123" w14:textId="77777777" w:rsidR="0002022E" w:rsidRPr="0089214A" w:rsidRDefault="0002022E" w:rsidP="0002022E">
      <w:pPr>
        <w:spacing w:before="100" w:beforeAutospacing="1" w:after="100" w:afterAutospacing="1"/>
      </w:pPr>
      <w:r w:rsidRPr="0089214A">
        <w:t xml:space="preserve">A partir de los resultados se evidencia que los estratos 1, 2 y 3 presentan valores negativos asociados a subsidios, el estrato 4 no registra subsidios ni contribuciones, y los estratos 5 y 6 presentan valores positivos correspondientes a aportes solidarios que contribuyen a financiar los subsidios otorgados a los estratos de menores ingresos. </w:t>
      </w:r>
    </w:p>
    <w:p w14:paraId="7D7E8492" w14:textId="77777777" w:rsidR="0002022E" w:rsidRPr="0089214A" w:rsidRDefault="0002022E" w:rsidP="0002022E">
      <w:pPr>
        <w:spacing w:before="100" w:beforeAutospacing="1" w:after="100" w:afterAutospacing="1"/>
      </w:pPr>
      <w:r w:rsidRPr="0089214A">
        <w:t xml:space="preserve">Se evidencia una tendencia creciente en la magnitud de los valores a lo largo del </w:t>
      </w:r>
      <w:r w:rsidRPr="0089214A">
        <w:lastRenderedPageBreak/>
        <w:t xml:space="preserve">periodo analizado. Los subsidios aumentan progresivamente en los estratos 1, 2 y 3, mientras que los aportes se incrementan en los estratos 5 y 6. El estrato 4 se mantiene en equilibrio, sin presentar subsidios ni contribuciones significativas. </w:t>
      </w:r>
    </w:p>
    <w:p w14:paraId="79B0D4B7" w14:textId="77777777" w:rsidR="0002022E" w:rsidRDefault="0002022E" w:rsidP="0002022E">
      <w:pPr>
        <w:spacing w:before="100" w:beforeAutospacing="1" w:after="100" w:afterAutospacing="1"/>
      </w:pPr>
      <w:r w:rsidRPr="0089214A">
        <w:t xml:space="preserve">Se realizó un análisis por estrato, donde se videncia lo siguiente: </w:t>
      </w:r>
      <w:commentRangeStart w:id="262"/>
      <w:r w:rsidRPr="0089214A">
        <w:t>estrato 1: Presenta el mayor nivel de subsidio, con un incremento aproximado del 10,5%</w:t>
      </w:r>
      <w:commentRangeEnd w:id="262"/>
      <w:r w:rsidR="002123FB" w:rsidRPr="0089214A">
        <w:rPr>
          <w:rStyle w:val="Refdecomentario"/>
          <w:sz w:val="24"/>
          <w:szCs w:val="24"/>
        </w:rPr>
        <w:commentReference w:id="262"/>
      </w:r>
      <w:r w:rsidRPr="0089214A">
        <w:t>, estrato 2: Incremento del subsidio cercano al 8,8%,</w:t>
      </w:r>
      <w:r>
        <w:t xml:space="preserve"> estrato 3: Incremento moderado del 7,1%, estrato 4: Se mantiene como punto de equilibrio, estrato 5: Incremento del aporte del 7,0% y estrato 6: Mayor incremento en aportes con aproximadamente 12,2%. </w:t>
      </w:r>
    </w:p>
    <w:p w14:paraId="0FDD5E1B" w14:textId="77777777" w:rsidR="0002022E" w:rsidRDefault="0002022E" w:rsidP="0002022E">
      <w:pPr>
        <w:spacing w:before="100" w:beforeAutospacing="1" w:after="100" w:afterAutospacing="1"/>
      </w:pPr>
      <w:r>
        <w:t xml:space="preserve">El promedio general presenta una tendencia creciente, pasando de aproximadamente 3.011 en 2023 a 3.899 en 2025. Se evidencia una alta dispersión entre los valores lo que evidencia una estructura tarifaria progresiva. </w:t>
      </w:r>
    </w:p>
    <w:p w14:paraId="3A6FDB65" w14:textId="77777777" w:rsidR="0002022E" w:rsidRPr="0044377F" w:rsidRDefault="0002022E" w:rsidP="0002022E">
      <w:pPr>
        <w:spacing w:before="100" w:beforeAutospacing="1" w:after="100" w:afterAutospacing="1"/>
      </w:pPr>
      <w:r>
        <w:t>El comportamiento de los datos refleja la aplicación del principio de solidaridad y redistribución del ingreso, donde los estratos altos financian parcialmente los subsidios otorgados a los estratos bajos. Así mismo, se evidencia un ajuste progresivo que puede estar asociado a factores inflacionarios y actualizaciones tarifarias.</w:t>
      </w:r>
    </w:p>
    <w:p w14:paraId="70408442" w14:textId="77777777" w:rsidR="0002022E" w:rsidRPr="00CF6A6C" w:rsidRDefault="0002022E" w:rsidP="0002022E">
      <w:pPr>
        <w:jc w:val="center"/>
        <w:rPr>
          <w:sz w:val="18"/>
          <w:szCs w:val="18"/>
        </w:rPr>
      </w:pPr>
      <w:commentRangeStart w:id="263"/>
      <w:r>
        <w:rPr>
          <w:rFonts w:eastAsia="Times New Roman"/>
          <w:noProof/>
          <w:lang w:eastAsia="es-CO"/>
        </w:rPr>
        <w:lastRenderedPageBreak/>
        <w:drawing>
          <wp:inline distT="0" distB="0" distL="0" distR="0" wp14:anchorId="2E091352" wp14:editId="2D36F7E6">
            <wp:extent cx="5527169" cy="2562225"/>
            <wp:effectExtent l="0" t="0" r="0" b="0"/>
            <wp:docPr id="974011242" name="Imagen 97401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533288" cy="2565062"/>
                    </a:xfrm>
                    <a:prstGeom prst="rect">
                      <a:avLst/>
                    </a:prstGeom>
                    <a:noFill/>
                  </pic:spPr>
                </pic:pic>
              </a:graphicData>
            </a:graphic>
          </wp:inline>
        </w:drawing>
      </w:r>
      <w:commentRangeEnd w:id="263"/>
      <w:r w:rsidR="00970339" w:rsidRPr="00CF6A6C">
        <w:rPr>
          <w:rStyle w:val="Refdecomentario"/>
          <w:i/>
          <w:iCs/>
        </w:rPr>
        <w:commentReference w:id="263"/>
      </w:r>
      <w:r w:rsidRPr="00CF6A6C">
        <w:rPr>
          <w:rStyle w:val="normaltextrun"/>
          <w:i/>
          <w:iCs/>
          <w:sz w:val="16"/>
          <w:szCs w:val="16"/>
        </w:rPr>
        <w:t>Fuente: EAAB</w:t>
      </w:r>
    </w:p>
    <w:p w14:paraId="761EDE9F" w14:textId="77777777" w:rsidR="0002022E" w:rsidRDefault="0002022E" w:rsidP="0002022E">
      <w:pPr>
        <w:pStyle w:val="paragraph"/>
        <w:spacing w:before="0" w:beforeAutospacing="0" w:after="0" w:afterAutospacing="0"/>
        <w:jc w:val="center"/>
        <w:textAlignment w:val="baseline"/>
        <w:rPr>
          <w:rStyle w:val="eop"/>
          <w:rFonts w:ascii="Arial" w:hAnsi="Arial" w:cs="Arial"/>
          <w:sz w:val="16"/>
          <w:szCs w:val="16"/>
        </w:rPr>
      </w:pPr>
      <w:r w:rsidRPr="00CF6A6C">
        <w:rPr>
          <w:rStyle w:val="normaltextrun"/>
          <w:rFonts w:ascii="Arial" w:eastAsia="Arial" w:hAnsi="Arial" w:cs="Arial"/>
          <w:i/>
          <w:iCs/>
          <w:sz w:val="16"/>
          <w:szCs w:val="16"/>
        </w:rPr>
        <w:t>Cálculos: Secretaria Distrital de Hábitat – Dirección de Servicios Públicos</w:t>
      </w:r>
      <w:r w:rsidRPr="00CF6A6C">
        <w:rPr>
          <w:rStyle w:val="eop"/>
          <w:rFonts w:ascii="Arial" w:hAnsi="Arial" w:cs="Arial"/>
          <w:sz w:val="16"/>
          <w:szCs w:val="16"/>
        </w:rPr>
        <w:t> </w:t>
      </w:r>
    </w:p>
    <w:p w14:paraId="194F6357" w14:textId="6943C5CE" w:rsidR="0002022E" w:rsidRDefault="0002022E" w:rsidP="0002022E">
      <w:pPr>
        <w:pStyle w:val="Ttulo2"/>
      </w:pPr>
      <w:bookmarkStart w:id="264" w:name="_Toc228799690"/>
      <w:r w:rsidRPr="008D54FB">
        <w:lastRenderedPageBreak/>
        <w:t xml:space="preserve">Segmento subsidio y contribución cargo fijo </w:t>
      </w:r>
      <w:r>
        <w:t>No R</w:t>
      </w:r>
      <w:r w:rsidRPr="008D54FB">
        <w:t xml:space="preserve">esidencial </w:t>
      </w:r>
      <w:r>
        <w:t>Alcantarillado</w:t>
      </w:r>
      <w:bookmarkEnd w:id="264"/>
    </w:p>
    <w:p w14:paraId="15A2B189" w14:textId="77777777" w:rsidR="0002022E" w:rsidRDefault="0002022E" w:rsidP="0002022E">
      <w:pPr>
        <w:jc w:val="center"/>
        <w:rPr>
          <w:rStyle w:val="normaltextrun"/>
          <w:i/>
          <w:iCs/>
          <w:sz w:val="16"/>
          <w:szCs w:val="16"/>
        </w:rPr>
      </w:pPr>
      <w:commentRangeStart w:id="265"/>
      <w:r>
        <w:rPr>
          <w:rFonts w:eastAsia="Times New Roman"/>
          <w:noProof/>
          <w:lang w:eastAsia="es-CO"/>
        </w:rPr>
        <w:drawing>
          <wp:inline distT="0" distB="0" distL="0" distR="0" wp14:anchorId="30D0F47E" wp14:editId="5B40599E">
            <wp:extent cx="5025226" cy="3041650"/>
            <wp:effectExtent l="0" t="0" r="4445" b="635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045069" cy="3053660"/>
                    </a:xfrm>
                    <a:prstGeom prst="rect">
                      <a:avLst/>
                    </a:prstGeom>
                    <a:noFill/>
                  </pic:spPr>
                </pic:pic>
              </a:graphicData>
            </a:graphic>
          </wp:inline>
        </w:drawing>
      </w:r>
      <w:commentRangeEnd w:id="265"/>
      <w:r w:rsidR="00970339">
        <w:rPr>
          <w:rStyle w:val="Refdecomentario"/>
          <w:i/>
          <w:iCs/>
        </w:rPr>
        <w:commentReference w:id="265"/>
      </w:r>
    </w:p>
    <w:p w14:paraId="1D819FB3" w14:textId="77777777" w:rsidR="0002022E" w:rsidRPr="00CF6A6C" w:rsidRDefault="0002022E" w:rsidP="0002022E">
      <w:pPr>
        <w:jc w:val="center"/>
        <w:rPr>
          <w:sz w:val="18"/>
          <w:szCs w:val="18"/>
        </w:rPr>
      </w:pPr>
      <w:r w:rsidRPr="00CF6A6C">
        <w:rPr>
          <w:rStyle w:val="normaltextrun"/>
          <w:i/>
          <w:iCs/>
          <w:sz w:val="16"/>
          <w:szCs w:val="16"/>
        </w:rPr>
        <w:t>Fuente: EAAB</w:t>
      </w:r>
    </w:p>
    <w:p w14:paraId="10D86215" w14:textId="77777777" w:rsidR="0002022E" w:rsidRPr="0044377F" w:rsidRDefault="0002022E" w:rsidP="0002022E">
      <w:pPr>
        <w:pStyle w:val="paragraph"/>
        <w:spacing w:before="0" w:beforeAutospacing="0" w:after="0" w:afterAutospacing="0"/>
        <w:jc w:val="center"/>
        <w:textAlignment w:val="baseline"/>
        <w:rPr>
          <w:rFonts w:ascii="Arial" w:hAnsi="Arial" w:cs="Arial"/>
          <w:sz w:val="18"/>
          <w:szCs w:val="18"/>
        </w:rPr>
      </w:pPr>
      <w:r w:rsidRPr="00CF6A6C">
        <w:rPr>
          <w:rStyle w:val="normaltextrun"/>
          <w:rFonts w:ascii="Arial" w:eastAsia="Arial" w:hAnsi="Arial" w:cs="Arial"/>
          <w:i/>
          <w:iCs/>
          <w:sz w:val="16"/>
          <w:szCs w:val="16"/>
        </w:rPr>
        <w:t>Cálculos: Secretaria Distrital de Hábitat – Dirección de Servicios Públicos</w:t>
      </w:r>
      <w:r w:rsidRPr="00CF6A6C">
        <w:rPr>
          <w:rStyle w:val="eop"/>
          <w:rFonts w:ascii="Arial" w:hAnsi="Arial" w:cs="Arial"/>
          <w:sz w:val="16"/>
          <w:szCs w:val="16"/>
        </w:rPr>
        <w:t> </w:t>
      </w:r>
    </w:p>
    <w:p w14:paraId="5837811D" w14:textId="77777777" w:rsidR="0002022E" w:rsidRDefault="0002022E" w:rsidP="0002022E">
      <w:pPr>
        <w:spacing w:before="100" w:beforeAutospacing="1" w:after="100" w:afterAutospacing="1"/>
        <w:rPr>
          <w:rFonts w:eastAsia="Times New Roman"/>
          <w:lang w:eastAsia="es-CO"/>
        </w:rPr>
      </w:pPr>
      <w:r w:rsidRPr="00563F23">
        <w:rPr>
          <w:rFonts w:eastAsia="Times New Roman"/>
          <w:lang w:eastAsia="es-CO"/>
        </w:rPr>
        <w:t>Se analiza la evolución de los aportes por tipo de uso entre 2023 y 2025</w:t>
      </w:r>
      <w:r>
        <w:rPr>
          <w:rFonts w:eastAsia="Times New Roman"/>
          <w:lang w:eastAsia="es-CO"/>
        </w:rPr>
        <w:t>:</w:t>
      </w:r>
    </w:p>
    <w:p w14:paraId="64612C4B" w14:textId="77777777" w:rsidR="0002022E" w:rsidRPr="00563F23" w:rsidRDefault="0002022E" w:rsidP="0002022E">
      <w:pPr>
        <w:spacing w:before="100" w:beforeAutospacing="1" w:after="100" w:afterAutospacing="1"/>
        <w:rPr>
          <w:rFonts w:eastAsia="Times New Roman"/>
          <w:lang w:eastAsia="es-CO"/>
        </w:rPr>
      </w:pPr>
      <w:r w:rsidRPr="00A65898">
        <w:rPr>
          <w:rFonts w:eastAsia="Times New Roman"/>
          <w:lang w:eastAsia="es-CO"/>
        </w:rPr>
        <w:t>El uso industrial domina ampliamente en todos los años</w:t>
      </w:r>
      <w:r>
        <w:rPr>
          <w:rFonts w:eastAsia="Times New Roman"/>
          <w:lang w:eastAsia="es-CO"/>
        </w:rPr>
        <w:t>, e</w:t>
      </w:r>
      <w:r w:rsidRPr="00A65898">
        <w:rPr>
          <w:rFonts w:eastAsia="Times New Roman"/>
          <w:lang w:eastAsia="es-CO"/>
        </w:rPr>
        <w:t>l uso especial no presenta valores (0)</w:t>
      </w:r>
      <w:r>
        <w:rPr>
          <w:rFonts w:eastAsia="Times New Roman"/>
          <w:lang w:eastAsia="es-CO"/>
        </w:rPr>
        <w:t xml:space="preserve"> y e</w:t>
      </w:r>
      <w:r w:rsidRPr="00A65898">
        <w:rPr>
          <w:rFonts w:eastAsia="Times New Roman"/>
          <w:lang w:eastAsia="es-CO"/>
        </w:rPr>
        <w:t>l uso comercial presenta una caída progresiva</w:t>
      </w:r>
      <w:r>
        <w:rPr>
          <w:rFonts w:eastAsia="Times New Roman"/>
          <w:lang w:eastAsia="es-CO"/>
        </w:rPr>
        <w:t>.</w:t>
      </w:r>
    </w:p>
    <w:p w14:paraId="7EED35A0" w14:textId="77777777" w:rsidR="0002022E" w:rsidRPr="005458B5" w:rsidRDefault="0002022E" w:rsidP="0002022E">
      <w:pPr>
        <w:spacing w:before="100" w:beforeAutospacing="1" w:after="100" w:afterAutospacing="1"/>
        <w:rPr>
          <w:rFonts w:eastAsia="Times New Roman"/>
          <w:lang w:eastAsia="es-CO"/>
        </w:rPr>
      </w:pPr>
      <w:r w:rsidRPr="00563F23">
        <w:rPr>
          <w:rFonts w:eastAsia="Times New Roman"/>
          <w:lang w:eastAsia="es-CO"/>
        </w:rPr>
        <w:t>El uso comercial presenta una disminución progresiva, pasando de $90.679 en 2023 a $10.816 en 2025, lo que representa una caída significativa cercana al 88%, evidenciando una reducción en su aporte al sistema.</w:t>
      </w:r>
      <w:r>
        <w:rPr>
          <w:rFonts w:eastAsia="Times New Roman"/>
          <w:lang w:eastAsia="es-CO"/>
        </w:rPr>
        <w:t xml:space="preserve"> Se observa una posible reducción en el c</w:t>
      </w:r>
      <w:r w:rsidRPr="005458B5">
        <w:rPr>
          <w:rFonts w:eastAsia="Times New Roman"/>
          <w:lang w:eastAsia="es-CO"/>
        </w:rPr>
        <w:t>onsumo</w:t>
      </w:r>
      <w:r>
        <w:rPr>
          <w:rFonts w:eastAsia="Times New Roman"/>
          <w:lang w:eastAsia="es-CO"/>
        </w:rPr>
        <w:t>, en el número de usuarios comerciales, así como en las tarifas.</w:t>
      </w:r>
    </w:p>
    <w:p w14:paraId="6D2F290B" w14:textId="77777777" w:rsidR="0002022E" w:rsidRDefault="0002022E" w:rsidP="0002022E">
      <w:pPr>
        <w:spacing w:before="100" w:beforeAutospacing="1" w:after="100" w:afterAutospacing="1"/>
      </w:pPr>
      <w:r w:rsidRPr="00563F23">
        <w:rPr>
          <w:rFonts w:eastAsia="Times New Roman"/>
          <w:lang w:eastAsia="es-CO"/>
        </w:rPr>
        <w:lastRenderedPageBreak/>
        <w:t>El uso especial no presenta valores durante el periodo analizado, por lo cual no tiene incidencia en la financiación</w:t>
      </w:r>
      <w:r>
        <w:rPr>
          <w:rFonts w:eastAsia="Times New Roman"/>
          <w:lang w:eastAsia="es-CO"/>
        </w:rPr>
        <w:t>, lo que implica un m</w:t>
      </w:r>
      <w:r>
        <w:t>enor aporte al sistema de subsidios. No contribuye al esquema de financiación</w:t>
      </w:r>
    </w:p>
    <w:p w14:paraId="454676D1" w14:textId="77777777" w:rsidR="0002022E" w:rsidRPr="00563F23" w:rsidRDefault="0002022E" w:rsidP="0002022E">
      <w:pPr>
        <w:spacing w:before="100" w:beforeAutospacing="1" w:after="100" w:afterAutospacing="1"/>
        <w:rPr>
          <w:rFonts w:eastAsia="Times New Roman"/>
          <w:lang w:eastAsia="es-CO"/>
        </w:rPr>
      </w:pPr>
      <w:r w:rsidRPr="00563F23">
        <w:rPr>
          <w:rFonts w:eastAsia="Times New Roman"/>
          <w:lang w:eastAsia="es-CO"/>
        </w:rPr>
        <w:t>El uso industrial se mantiene como el principal aportante, con valores de $351.254 en 2023, $299.649 en 2024 y $374.810 en 2025, mostrando una recuperación importante en el último año.</w:t>
      </w:r>
    </w:p>
    <w:p w14:paraId="3B491874" w14:textId="77777777" w:rsidR="0002022E" w:rsidRDefault="0002022E" w:rsidP="0002022E">
      <w:pPr>
        <w:spacing w:before="100" w:beforeAutospacing="1" w:after="100" w:afterAutospacing="1"/>
        <w:rPr>
          <w:rFonts w:eastAsia="Times New Roman"/>
          <w:lang w:eastAsia="es-CO"/>
        </w:rPr>
      </w:pPr>
      <w:r w:rsidRPr="00563F23">
        <w:rPr>
          <w:rFonts w:eastAsia="Times New Roman"/>
          <w:lang w:eastAsia="es-CO"/>
        </w:rPr>
        <w:t>En conjunto, se evidencia una alta dependencia del sector industrial y una pérdida de participación del sector comercial, lo que genera riesgos en la sostenibilidad financiera del sistema por baja diversificación de fuentes de ingreso.</w:t>
      </w:r>
    </w:p>
    <w:p w14:paraId="7E3BDC86" w14:textId="77777777" w:rsidR="0002022E" w:rsidRDefault="0002022E" w:rsidP="0002022E">
      <w:pPr>
        <w:spacing w:before="100" w:beforeAutospacing="1" w:after="100" w:afterAutospacing="1"/>
        <w:jc w:val="center"/>
        <w:rPr>
          <w:rStyle w:val="normaltextrun"/>
          <w:i/>
          <w:iCs/>
          <w:sz w:val="16"/>
          <w:szCs w:val="16"/>
        </w:rPr>
      </w:pPr>
      <w:commentRangeStart w:id="266"/>
      <w:r>
        <w:rPr>
          <w:rStyle w:val="normaltextrun"/>
          <w:i/>
          <w:iCs/>
          <w:noProof/>
          <w:sz w:val="16"/>
          <w:szCs w:val="16"/>
        </w:rPr>
        <w:drawing>
          <wp:inline distT="0" distB="0" distL="0" distR="0" wp14:anchorId="4EBAE60D" wp14:editId="731870E3">
            <wp:extent cx="5118173" cy="3076575"/>
            <wp:effectExtent l="0" t="0" r="6350" b="0"/>
            <wp:docPr id="186869211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122511" cy="3079183"/>
                    </a:xfrm>
                    <a:prstGeom prst="rect">
                      <a:avLst/>
                    </a:prstGeom>
                    <a:noFill/>
                  </pic:spPr>
                </pic:pic>
              </a:graphicData>
            </a:graphic>
          </wp:inline>
        </w:drawing>
      </w:r>
      <w:commentRangeEnd w:id="266"/>
      <w:r w:rsidR="00970339">
        <w:rPr>
          <w:rStyle w:val="Refdecomentario"/>
          <w:i/>
          <w:iCs/>
        </w:rPr>
        <w:commentReference w:id="266"/>
      </w:r>
    </w:p>
    <w:p w14:paraId="5987FE55" w14:textId="77777777" w:rsidR="0002022E" w:rsidRDefault="0002022E" w:rsidP="0002022E">
      <w:pPr>
        <w:jc w:val="center"/>
        <w:rPr>
          <w:rStyle w:val="eop"/>
          <w:sz w:val="16"/>
          <w:szCs w:val="16"/>
        </w:rPr>
      </w:pPr>
      <w:r w:rsidRPr="00CF6A6C">
        <w:rPr>
          <w:rStyle w:val="normaltextrun"/>
          <w:i/>
          <w:iCs/>
          <w:sz w:val="16"/>
          <w:szCs w:val="16"/>
        </w:rPr>
        <w:t>Fuente: EAAB </w:t>
      </w:r>
      <w:r w:rsidRPr="00CF6A6C">
        <w:rPr>
          <w:rStyle w:val="eop"/>
          <w:sz w:val="16"/>
          <w:szCs w:val="16"/>
        </w:rPr>
        <w:t> </w:t>
      </w:r>
    </w:p>
    <w:p w14:paraId="5134F43F" w14:textId="77777777" w:rsidR="0002022E" w:rsidRPr="00CF6A6C" w:rsidRDefault="0002022E" w:rsidP="0002022E">
      <w:pPr>
        <w:jc w:val="center"/>
        <w:rPr>
          <w:sz w:val="18"/>
          <w:szCs w:val="18"/>
        </w:rPr>
      </w:pPr>
      <w:r w:rsidRPr="00CF6A6C">
        <w:rPr>
          <w:rStyle w:val="normaltextrun"/>
          <w:i/>
          <w:iCs/>
          <w:sz w:val="16"/>
          <w:szCs w:val="16"/>
        </w:rPr>
        <w:t>Cálculos: Secretaria Distrital de Hábitat – Dirección de Servicios Públicos</w:t>
      </w:r>
      <w:r w:rsidRPr="00CF6A6C">
        <w:rPr>
          <w:rStyle w:val="eop"/>
          <w:sz w:val="16"/>
          <w:szCs w:val="16"/>
        </w:rPr>
        <w:t> </w:t>
      </w:r>
    </w:p>
    <w:p w14:paraId="778AE7E7" w14:textId="77777777" w:rsidR="0002022E" w:rsidRDefault="0002022E" w:rsidP="0002022E">
      <w:pPr>
        <w:spacing w:before="100" w:beforeAutospacing="1" w:after="100" w:afterAutospacing="1"/>
        <w:rPr>
          <w:rFonts w:eastAsia="Times New Roman"/>
          <w:lang w:eastAsia="es-CO"/>
        </w:rPr>
      </w:pPr>
      <w:r>
        <w:rPr>
          <w:rFonts w:eastAsia="Times New Roman"/>
          <w:lang w:eastAsia="es-CO"/>
        </w:rPr>
        <w:lastRenderedPageBreak/>
        <w:t>Se realiza el análisis de</w:t>
      </w:r>
      <w:r w:rsidRPr="002B3F5D">
        <w:rPr>
          <w:rFonts w:eastAsia="Times New Roman"/>
          <w:lang w:eastAsia="es-CO"/>
        </w:rPr>
        <w:t xml:space="preserve"> la evolución del cargo fijo del servicio de alcantarillado para usuarios no residenciales (Comercial, Especial e Industrial) durante el periodo 2023-2025, en el marco de la normatividad vigente</w:t>
      </w:r>
      <w:r>
        <w:rPr>
          <w:rFonts w:eastAsia="Times New Roman"/>
          <w:lang w:eastAsia="es-CO"/>
        </w:rPr>
        <w:t>.</w:t>
      </w:r>
    </w:p>
    <w:p w14:paraId="26EF9303" w14:textId="77777777" w:rsidR="0002022E" w:rsidRDefault="0002022E" w:rsidP="0002022E">
      <w:pPr>
        <w:spacing w:before="100" w:beforeAutospacing="1" w:after="100" w:afterAutospacing="1"/>
        <w:rPr>
          <w:rFonts w:eastAsia="Times New Roman"/>
          <w:lang w:eastAsia="es-CO"/>
        </w:rPr>
      </w:pPr>
      <w:r w:rsidRPr="00442A92">
        <w:rPr>
          <w:rFonts w:eastAsia="Times New Roman"/>
          <w:lang w:eastAsia="es-CO"/>
        </w:rPr>
        <w:t>Se evidenci</w:t>
      </w:r>
      <w:r>
        <w:rPr>
          <w:rFonts w:eastAsia="Times New Roman"/>
          <w:lang w:eastAsia="es-CO"/>
        </w:rPr>
        <w:t>o</w:t>
      </w:r>
      <w:r w:rsidRPr="00442A92">
        <w:rPr>
          <w:rFonts w:eastAsia="Times New Roman"/>
          <w:lang w:eastAsia="es-CO"/>
        </w:rPr>
        <w:t xml:space="preserve"> un incremento significativo en los segmentos Comercial e Industrial, especialmente entre 2023 y 2024. El segmento Especial presenta valores atípicos</w:t>
      </w:r>
      <w:r>
        <w:rPr>
          <w:rFonts w:eastAsia="Times New Roman"/>
          <w:lang w:eastAsia="es-CO"/>
        </w:rPr>
        <w:t>.</w:t>
      </w:r>
    </w:p>
    <w:p w14:paraId="4FE7AAF0" w14:textId="77777777" w:rsidR="0002022E" w:rsidRDefault="0002022E" w:rsidP="0002022E">
      <w:pPr>
        <w:spacing w:before="100" w:beforeAutospacing="1" w:after="100" w:afterAutospacing="1"/>
        <w:rPr>
          <w:rFonts w:eastAsia="Times New Roman"/>
          <w:lang w:eastAsia="es-CO"/>
        </w:rPr>
      </w:pPr>
      <w:r>
        <w:rPr>
          <w:rFonts w:eastAsia="Times New Roman"/>
          <w:lang w:eastAsia="es-CO"/>
        </w:rPr>
        <w:t>En el análisis por segmentos se evidencia:</w:t>
      </w:r>
    </w:p>
    <w:p w14:paraId="059592A8" w14:textId="77777777" w:rsidR="0002022E" w:rsidRPr="00FF0ED9" w:rsidRDefault="0002022E" w:rsidP="0002022E">
      <w:pPr>
        <w:pStyle w:val="Prrafodelista"/>
        <w:numPr>
          <w:ilvl w:val="0"/>
          <w:numId w:val="14"/>
        </w:numPr>
        <w:spacing w:before="100" w:beforeAutospacing="1" w:after="100" w:afterAutospacing="1"/>
        <w:rPr>
          <w:rFonts w:eastAsia="Times New Roman"/>
          <w:lang w:eastAsia="es-CO"/>
        </w:rPr>
      </w:pPr>
      <w:r w:rsidRPr="00FF0ED9">
        <w:rPr>
          <w:rFonts w:eastAsia="Times New Roman"/>
          <w:lang w:eastAsia="es-CO"/>
        </w:rPr>
        <w:t>Comercial: Crecimiento sostenido, asociado a ajustes en costos administrativos.</w:t>
      </w:r>
    </w:p>
    <w:p w14:paraId="5627E5DC" w14:textId="77777777" w:rsidR="0002022E" w:rsidRPr="00FF0ED9" w:rsidRDefault="0002022E" w:rsidP="0002022E">
      <w:pPr>
        <w:pStyle w:val="Prrafodelista"/>
        <w:numPr>
          <w:ilvl w:val="0"/>
          <w:numId w:val="14"/>
        </w:numPr>
        <w:spacing w:before="100" w:beforeAutospacing="1" w:after="100" w:afterAutospacing="1"/>
        <w:rPr>
          <w:rFonts w:eastAsia="Times New Roman"/>
          <w:lang w:eastAsia="es-CO"/>
        </w:rPr>
      </w:pPr>
      <w:r w:rsidRPr="00FF0ED9">
        <w:rPr>
          <w:rFonts w:eastAsia="Times New Roman"/>
          <w:lang w:eastAsia="es-CO"/>
        </w:rPr>
        <w:t>Especial: Comportamiento atípico.</w:t>
      </w:r>
    </w:p>
    <w:p w14:paraId="53AA16EA" w14:textId="77777777" w:rsidR="0002022E" w:rsidRPr="00F27653" w:rsidRDefault="0002022E" w:rsidP="0002022E">
      <w:pPr>
        <w:pStyle w:val="Prrafodelista"/>
        <w:numPr>
          <w:ilvl w:val="0"/>
          <w:numId w:val="14"/>
        </w:numPr>
        <w:spacing w:before="100" w:beforeAutospacing="1" w:after="100" w:afterAutospacing="1"/>
        <w:rPr>
          <w:rFonts w:eastAsia="Times New Roman"/>
          <w:lang w:eastAsia="es-CO"/>
        </w:rPr>
      </w:pPr>
      <w:r w:rsidRPr="00FF0ED9">
        <w:rPr>
          <w:rFonts w:eastAsia="Times New Roman"/>
          <w:lang w:eastAsia="es-CO"/>
        </w:rPr>
        <w:t>Industrial: Incremento abrupto con estabilización posterior.</w:t>
      </w:r>
    </w:p>
    <w:p w14:paraId="3F3E01B9" w14:textId="77777777" w:rsidR="0002022E" w:rsidRDefault="0002022E" w:rsidP="0002022E">
      <w:pPr>
        <w:spacing w:before="100" w:beforeAutospacing="1" w:after="100" w:afterAutospacing="1"/>
        <w:rPr>
          <w:rFonts w:eastAsia="Times New Roman"/>
          <w:lang w:eastAsia="es-CO"/>
        </w:rPr>
      </w:pPr>
      <w:r>
        <w:rPr>
          <w:rFonts w:eastAsia="Times New Roman"/>
          <w:lang w:eastAsia="es-CO"/>
        </w:rPr>
        <w:t xml:space="preserve">En la gráfica se </w:t>
      </w:r>
      <w:r w:rsidRPr="00B56416">
        <w:rPr>
          <w:rFonts w:eastAsia="Times New Roman"/>
          <w:lang w:eastAsia="es-CO"/>
        </w:rPr>
        <w:t>muestra una dinámica de crecimiento fuerte entre 2023 y 2024, seguida de una estabilización en 2025, especialmente en el sector industrial.</w:t>
      </w:r>
    </w:p>
    <w:p w14:paraId="48D4F391" w14:textId="77777777" w:rsidR="0002022E" w:rsidRDefault="0002022E" w:rsidP="0002022E">
      <w:pPr>
        <w:spacing w:before="100" w:beforeAutospacing="1" w:after="100" w:afterAutospacing="1"/>
        <w:rPr>
          <w:rFonts w:eastAsia="Times New Roman"/>
          <w:lang w:eastAsia="es-CO"/>
        </w:rPr>
      </w:pPr>
      <w:r w:rsidRPr="001F2F6F">
        <w:rPr>
          <w:rFonts w:eastAsia="Times New Roman"/>
          <w:lang w:eastAsia="es-CO"/>
        </w:rPr>
        <w:t>El comportamiento evidencia un cambio estructural en 2024, con un incremento significativo en los aportes, liderado por el sector industrial.</w:t>
      </w:r>
      <w:r>
        <w:rPr>
          <w:rFonts w:eastAsia="Times New Roman"/>
          <w:lang w:eastAsia="es-CO"/>
        </w:rPr>
        <w:t xml:space="preserve"> </w:t>
      </w:r>
    </w:p>
    <w:p w14:paraId="2C90E7F4" w14:textId="1B922DC8" w:rsidR="0002022E" w:rsidRDefault="0002022E" w:rsidP="0002022E">
      <w:pPr>
        <w:pStyle w:val="Ttulo2"/>
      </w:pPr>
      <w:bookmarkStart w:id="267" w:name="_Toc228799691"/>
      <w:r w:rsidRPr="008D54FB">
        <w:lastRenderedPageBreak/>
        <w:t xml:space="preserve">Segmento subsidio y contribución cargo </w:t>
      </w:r>
      <w:r>
        <w:t>básico</w:t>
      </w:r>
      <w:r w:rsidRPr="008D54FB">
        <w:t xml:space="preserve"> residencial </w:t>
      </w:r>
      <w:r>
        <w:t>Alcantarillado</w:t>
      </w:r>
      <w:bookmarkEnd w:id="267"/>
    </w:p>
    <w:p w14:paraId="4E1F5328" w14:textId="77777777" w:rsidR="0002022E" w:rsidRDefault="0002022E" w:rsidP="0002022E">
      <w:pPr>
        <w:spacing w:before="100" w:beforeAutospacing="1" w:after="100" w:afterAutospacing="1"/>
        <w:jc w:val="center"/>
        <w:rPr>
          <w:rStyle w:val="normaltextrun"/>
          <w:i/>
          <w:iCs/>
          <w:sz w:val="16"/>
          <w:szCs w:val="16"/>
        </w:rPr>
      </w:pPr>
      <w:r>
        <w:rPr>
          <w:b/>
          <w:bCs/>
          <w:noProof/>
          <w:color w:val="1C3557"/>
          <w:sz w:val="28"/>
          <w:szCs w:val="28"/>
        </w:rPr>
        <w:drawing>
          <wp:inline distT="0" distB="0" distL="0" distR="0" wp14:anchorId="0BAFB173" wp14:editId="6E373B5A">
            <wp:extent cx="5180486" cy="3175000"/>
            <wp:effectExtent l="0" t="0" r="1270" b="6350"/>
            <wp:docPr id="1079025189" name="Imagen 1079025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185942" cy="3178344"/>
                    </a:xfrm>
                    <a:prstGeom prst="rect">
                      <a:avLst/>
                    </a:prstGeom>
                    <a:noFill/>
                  </pic:spPr>
                </pic:pic>
              </a:graphicData>
            </a:graphic>
          </wp:inline>
        </w:drawing>
      </w:r>
    </w:p>
    <w:p w14:paraId="22C6055E" w14:textId="77777777" w:rsidR="0002022E" w:rsidRPr="00C02FAC" w:rsidRDefault="0002022E" w:rsidP="0002022E">
      <w:pPr>
        <w:jc w:val="center"/>
        <w:rPr>
          <w:i/>
          <w:iCs/>
          <w:sz w:val="16"/>
          <w:szCs w:val="16"/>
        </w:rPr>
      </w:pPr>
      <w:r w:rsidRPr="00CF6A6C">
        <w:rPr>
          <w:rStyle w:val="normaltextrun"/>
          <w:i/>
          <w:iCs/>
          <w:sz w:val="16"/>
          <w:szCs w:val="16"/>
        </w:rPr>
        <w:t>Fuente: EAAB </w:t>
      </w:r>
      <w:r w:rsidRPr="00CF6A6C">
        <w:rPr>
          <w:rStyle w:val="eop"/>
          <w:sz w:val="16"/>
          <w:szCs w:val="16"/>
        </w:rPr>
        <w:t> </w:t>
      </w:r>
    </w:p>
    <w:p w14:paraId="21C8A6D7" w14:textId="77777777" w:rsidR="0002022E" w:rsidRDefault="0002022E" w:rsidP="0002022E">
      <w:pPr>
        <w:pStyle w:val="paragraph"/>
        <w:spacing w:before="0" w:beforeAutospacing="0" w:after="0" w:afterAutospacing="0"/>
        <w:jc w:val="center"/>
        <w:textAlignment w:val="baseline"/>
        <w:rPr>
          <w:rStyle w:val="eop"/>
          <w:rFonts w:ascii="Arial" w:hAnsi="Arial" w:cs="Arial"/>
          <w:sz w:val="16"/>
          <w:szCs w:val="16"/>
        </w:rPr>
      </w:pPr>
      <w:r w:rsidRPr="00CF6A6C">
        <w:rPr>
          <w:rStyle w:val="normaltextrun"/>
          <w:rFonts w:ascii="Arial" w:eastAsia="Arial" w:hAnsi="Arial" w:cs="Arial"/>
          <w:i/>
          <w:iCs/>
          <w:sz w:val="16"/>
          <w:szCs w:val="16"/>
        </w:rPr>
        <w:t>Cálculos: Secretaria Distrital de Hábitat – Dirección de Servicios Públicos</w:t>
      </w:r>
      <w:r w:rsidRPr="00CF6A6C">
        <w:rPr>
          <w:rStyle w:val="eop"/>
          <w:rFonts w:ascii="Arial" w:hAnsi="Arial" w:cs="Arial"/>
          <w:sz w:val="16"/>
          <w:szCs w:val="16"/>
        </w:rPr>
        <w:t> </w:t>
      </w:r>
    </w:p>
    <w:p w14:paraId="29B548B8" w14:textId="77777777" w:rsidR="0002022E" w:rsidRDefault="0002022E" w:rsidP="0002022E">
      <w:pPr>
        <w:pStyle w:val="paragraph"/>
        <w:spacing w:before="0" w:beforeAutospacing="0" w:after="0" w:afterAutospacing="0"/>
        <w:textAlignment w:val="baseline"/>
        <w:rPr>
          <w:rStyle w:val="eop"/>
          <w:rFonts w:ascii="Arial" w:hAnsi="Arial" w:cs="Arial"/>
          <w:sz w:val="16"/>
          <w:szCs w:val="16"/>
        </w:rPr>
      </w:pPr>
    </w:p>
    <w:p w14:paraId="2AB380AE" w14:textId="77777777" w:rsidR="0002022E" w:rsidRDefault="0002022E" w:rsidP="0002022E">
      <w:pPr>
        <w:pStyle w:val="paragraph"/>
        <w:jc w:val="both"/>
        <w:textAlignment w:val="baseline"/>
        <w:rPr>
          <w:rStyle w:val="eop"/>
          <w:rFonts w:ascii="Arial" w:hAnsi="Arial" w:cs="Arial"/>
        </w:rPr>
      </w:pPr>
      <w:r>
        <w:rPr>
          <w:rStyle w:val="eop"/>
          <w:rFonts w:ascii="Arial" w:hAnsi="Arial" w:cs="Arial"/>
        </w:rPr>
        <w:t xml:space="preserve">Se realizó </w:t>
      </w:r>
      <w:r w:rsidRPr="00A74111">
        <w:rPr>
          <w:rStyle w:val="eop"/>
          <w:rFonts w:ascii="Arial" w:hAnsi="Arial" w:cs="Arial"/>
        </w:rPr>
        <w:t xml:space="preserve">análisis del cargo básico de alcantarillado </w:t>
      </w:r>
      <w:r>
        <w:rPr>
          <w:rStyle w:val="eop"/>
          <w:rFonts w:ascii="Arial" w:hAnsi="Arial" w:cs="Arial"/>
        </w:rPr>
        <w:t>donde se</w:t>
      </w:r>
      <w:r w:rsidRPr="00A74111">
        <w:rPr>
          <w:rStyle w:val="eop"/>
          <w:rFonts w:ascii="Arial" w:hAnsi="Arial" w:cs="Arial"/>
        </w:rPr>
        <w:t xml:space="preserve"> identifica una reducción significativa en los subsidios entre 2023 y 2024, seguida de una estabilización en 2025, lo que sugiere un ajuste en la estructura tarifaria. Por su parte, las contribuciones de los estratos altos presentan un comportamiento estable.</w:t>
      </w:r>
    </w:p>
    <w:p w14:paraId="435C51C7" w14:textId="77777777" w:rsidR="0002022E" w:rsidRDefault="0002022E" w:rsidP="0002022E">
      <w:pPr>
        <w:pStyle w:val="paragraph"/>
        <w:numPr>
          <w:ilvl w:val="0"/>
          <w:numId w:val="12"/>
        </w:numPr>
        <w:jc w:val="both"/>
        <w:textAlignment w:val="baseline"/>
        <w:rPr>
          <w:rStyle w:val="eop"/>
          <w:rFonts w:ascii="Arial" w:hAnsi="Arial" w:cs="Arial"/>
        </w:rPr>
      </w:pPr>
      <w:r>
        <w:rPr>
          <w:rStyle w:val="eop"/>
          <w:rFonts w:ascii="Arial" w:hAnsi="Arial" w:cs="Arial"/>
        </w:rPr>
        <w:t>Se evidencia la correcta aplicación de los subsidios en los años 2023, 2024 y 2025 para el estrato 1, 2 y 3</w:t>
      </w:r>
    </w:p>
    <w:p w14:paraId="47BA0C78" w14:textId="77777777" w:rsidR="0002022E" w:rsidRDefault="0002022E" w:rsidP="0002022E">
      <w:pPr>
        <w:pStyle w:val="paragraph"/>
        <w:numPr>
          <w:ilvl w:val="0"/>
          <w:numId w:val="12"/>
        </w:numPr>
        <w:jc w:val="both"/>
        <w:textAlignment w:val="baseline"/>
        <w:rPr>
          <w:rFonts w:ascii="Arial" w:hAnsi="Arial" w:cs="Arial"/>
        </w:rPr>
      </w:pPr>
      <w:r w:rsidRPr="00241E2E">
        <w:rPr>
          <w:rFonts w:ascii="Arial" w:hAnsi="Arial" w:cs="Arial"/>
        </w:rPr>
        <w:lastRenderedPageBreak/>
        <w:t>Se evidencia una reducción significativa para el año 2024</w:t>
      </w:r>
      <w:r>
        <w:rPr>
          <w:rFonts w:ascii="Arial" w:hAnsi="Arial" w:cs="Arial"/>
        </w:rPr>
        <w:t xml:space="preserve"> para los estratos 1, 2 y 3</w:t>
      </w:r>
    </w:p>
    <w:p w14:paraId="477D34E1" w14:textId="77777777" w:rsidR="0002022E" w:rsidRDefault="0002022E" w:rsidP="0002022E">
      <w:pPr>
        <w:pStyle w:val="paragraph"/>
        <w:numPr>
          <w:ilvl w:val="0"/>
          <w:numId w:val="12"/>
        </w:numPr>
        <w:jc w:val="both"/>
        <w:textAlignment w:val="baseline"/>
        <w:rPr>
          <w:rFonts w:ascii="Arial" w:hAnsi="Arial" w:cs="Arial"/>
        </w:rPr>
      </w:pPr>
      <w:r>
        <w:rPr>
          <w:rFonts w:ascii="Arial" w:hAnsi="Arial" w:cs="Arial"/>
        </w:rPr>
        <w:t>Para el estrato 4 se mantiene la condición neutral</w:t>
      </w:r>
    </w:p>
    <w:p w14:paraId="29627B0C" w14:textId="77777777" w:rsidR="0002022E" w:rsidRPr="00060E20" w:rsidRDefault="0002022E" w:rsidP="0002022E">
      <w:pPr>
        <w:pStyle w:val="paragraph"/>
        <w:numPr>
          <w:ilvl w:val="0"/>
          <w:numId w:val="12"/>
        </w:numPr>
        <w:jc w:val="both"/>
        <w:textAlignment w:val="baseline"/>
        <w:rPr>
          <w:rStyle w:val="eop"/>
          <w:rFonts w:ascii="Arial" w:hAnsi="Arial" w:cs="Arial"/>
        </w:rPr>
      </w:pPr>
      <w:r>
        <w:rPr>
          <w:rFonts w:ascii="Arial" w:hAnsi="Arial" w:cs="Arial"/>
        </w:rPr>
        <w:t>Para los estratos 5 y 6 se evidencia comportamiento estable y una ligera variación.</w:t>
      </w:r>
    </w:p>
    <w:p w14:paraId="421756FF" w14:textId="77777777" w:rsidR="0002022E" w:rsidRDefault="0002022E" w:rsidP="0002022E">
      <w:pPr>
        <w:pStyle w:val="paragraph"/>
        <w:spacing w:before="0" w:beforeAutospacing="0" w:after="0" w:afterAutospacing="0"/>
        <w:jc w:val="center"/>
        <w:textAlignment w:val="baseline"/>
        <w:rPr>
          <w:rStyle w:val="eop"/>
          <w:rFonts w:ascii="Arial" w:hAnsi="Arial" w:cs="Arial"/>
          <w:sz w:val="16"/>
          <w:szCs w:val="16"/>
        </w:rPr>
      </w:pPr>
    </w:p>
    <w:p w14:paraId="14715419" w14:textId="77777777" w:rsidR="0002022E" w:rsidRPr="00CF6A6C" w:rsidRDefault="0002022E" w:rsidP="0002022E">
      <w:pPr>
        <w:pStyle w:val="paragraph"/>
        <w:spacing w:before="0" w:beforeAutospacing="0" w:after="0" w:afterAutospacing="0"/>
        <w:jc w:val="center"/>
        <w:textAlignment w:val="baseline"/>
        <w:rPr>
          <w:rFonts w:ascii="Arial" w:hAnsi="Arial" w:cs="Arial"/>
          <w:sz w:val="18"/>
          <w:szCs w:val="18"/>
        </w:rPr>
      </w:pPr>
      <w:r>
        <w:rPr>
          <w:rFonts w:ascii="Arial" w:hAnsi="Arial" w:cs="Arial"/>
          <w:noProof/>
          <w:sz w:val="18"/>
          <w:szCs w:val="18"/>
        </w:rPr>
        <w:drawing>
          <wp:inline distT="0" distB="0" distL="0" distR="0" wp14:anchorId="57ECDCD6" wp14:editId="34E0E239">
            <wp:extent cx="5781675" cy="2622460"/>
            <wp:effectExtent l="0" t="0" r="0" b="698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93450" cy="2627801"/>
                    </a:xfrm>
                    <a:prstGeom prst="rect">
                      <a:avLst/>
                    </a:prstGeom>
                    <a:noFill/>
                  </pic:spPr>
                </pic:pic>
              </a:graphicData>
            </a:graphic>
          </wp:inline>
        </w:drawing>
      </w:r>
    </w:p>
    <w:p w14:paraId="5AB4064B" w14:textId="77777777" w:rsidR="0002022E" w:rsidRPr="00C02FAC" w:rsidRDefault="0002022E" w:rsidP="0002022E">
      <w:pPr>
        <w:jc w:val="center"/>
        <w:rPr>
          <w:i/>
          <w:iCs/>
          <w:sz w:val="16"/>
          <w:szCs w:val="16"/>
        </w:rPr>
      </w:pPr>
      <w:r w:rsidRPr="00CF6A6C">
        <w:rPr>
          <w:rStyle w:val="normaltextrun"/>
          <w:i/>
          <w:iCs/>
          <w:sz w:val="16"/>
          <w:szCs w:val="16"/>
        </w:rPr>
        <w:t>Fuente: EAAB </w:t>
      </w:r>
      <w:r w:rsidRPr="00CF6A6C">
        <w:rPr>
          <w:rStyle w:val="eop"/>
          <w:sz w:val="16"/>
          <w:szCs w:val="16"/>
        </w:rPr>
        <w:t> </w:t>
      </w:r>
    </w:p>
    <w:p w14:paraId="47624276" w14:textId="77777777" w:rsidR="0002022E" w:rsidRDefault="0002022E" w:rsidP="0002022E">
      <w:pPr>
        <w:pStyle w:val="paragraph"/>
        <w:spacing w:before="0" w:beforeAutospacing="0" w:after="0" w:afterAutospacing="0"/>
        <w:jc w:val="center"/>
        <w:textAlignment w:val="baseline"/>
        <w:rPr>
          <w:rStyle w:val="eop"/>
          <w:rFonts w:ascii="Arial" w:hAnsi="Arial" w:cs="Arial"/>
          <w:sz w:val="16"/>
          <w:szCs w:val="16"/>
        </w:rPr>
      </w:pPr>
      <w:r w:rsidRPr="00CF6A6C">
        <w:rPr>
          <w:rStyle w:val="normaltextrun"/>
          <w:rFonts w:ascii="Arial" w:eastAsia="Arial" w:hAnsi="Arial" w:cs="Arial"/>
          <w:i/>
          <w:iCs/>
          <w:sz w:val="16"/>
          <w:szCs w:val="16"/>
        </w:rPr>
        <w:t>Cálculos: Secretaria Distrital de Hábitat – Dirección de Servicios Públicos</w:t>
      </w:r>
      <w:r w:rsidRPr="00CF6A6C">
        <w:rPr>
          <w:rStyle w:val="eop"/>
          <w:rFonts w:ascii="Arial" w:hAnsi="Arial" w:cs="Arial"/>
          <w:sz w:val="16"/>
          <w:szCs w:val="16"/>
        </w:rPr>
        <w:t> </w:t>
      </w:r>
    </w:p>
    <w:p w14:paraId="1F9C9331" w14:textId="77777777" w:rsidR="0002022E" w:rsidRDefault="0002022E" w:rsidP="0002022E">
      <w:pPr>
        <w:spacing w:before="100" w:beforeAutospacing="1" w:after="100" w:afterAutospacing="1"/>
      </w:pPr>
      <w:r>
        <w:t>Se evaluó el comportamiento del cargo básico del servicio de alcantarillado para los estratos 1 a 6 durante el periodo 2023-2025.</w:t>
      </w:r>
    </w:p>
    <w:p w14:paraId="54C78EF9" w14:textId="77777777" w:rsidR="0002022E" w:rsidRDefault="0002022E" w:rsidP="0002022E">
      <w:pPr>
        <w:spacing w:before="100" w:beforeAutospacing="1" w:after="100" w:afterAutospacing="1"/>
      </w:pPr>
      <w:r>
        <w:t>Los resultados evidencian un ajuste estructural significativo a partir del año 2024, reflejado en la reducción de los subsidios otorgados a los estratos 1, 2 y 3. Para la vigencia 2025 se observa una estabilización del esquema, con variaciones marginales.</w:t>
      </w:r>
    </w:p>
    <w:p w14:paraId="06C4CDF0" w14:textId="77777777" w:rsidR="0002022E" w:rsidRDefault="0002022E" w:rsidP="0002022E">
      <w:pPr>
        <w:spacing w:before="100" w:beforeAutospacing="1" w:after="100" w:afterAutospacing="1"/>
      </w:pPr>
      <w:r>
        <w:lastRenderedPageBreak/>
        <w:t xml:space="preserve">Se identifica dependencia de los aportes solidarios de los estratos 5 y 6, así como </w:t>
      </w:r>
      <w:commentRangeStart w:id="268"/>
      <w:r>
        <w:t>una desviación en el comportamiento del estrato 4, el cual registra valores negativos, contrariando el principio de neutralidad tarifaria</w:t>
      </w:r>
      <w:commentRangeEnd w:id="268"/>
      <w:r w:rsidR="002123FB">
        <w:rPr>
          <w:rStyle w:val="Refdecomentario"/>
          <w:sz w:val="24"/>
          <w:szCs w:val="24"/>
        </w:rPr>
        <w:commentReference w:id="268"/>
      </w:r>
      <w:r>
        <w:t>.</w:t>
      </w:r>
    </w:p>
    <w:p w14:paraId="471D1DBE" w14:textId="77777777" w:rsidR="0002022E" w:rsidRDefault="0002022E" w:rsidP="0002022E">
      <w:pPr>
        <w:spacing w:before="100" w:beforeAutospacing="1" w:after="100" w:afterAutospacing="1"/>
      </w:pPr>
      <w:r>
        <w:t>Se realizó el análisis en el</w:t>
      </w:r>
      <w:r w:rsidRPr="00BE4E37">
        <w:t xml:space="preserve"> comportamiento de los subsidios y aportes solidarios del cargo básico de alcantarillado por estrato socioeconómico para los años 2023, 2024 y 2025.</w:t>
      </w:r>
    </w:p>
    <w:p w14:paraId="430AECA6" w14:textId="77777777" w:rsidR="0002022E" w:rsidRDefault="0002022E" w:rsidP="0002022E">
      <w:pPr>
        <w:spacing w:before="100" w:beforeAutospacing="1" w:after="100" w:afterAutospacing="1"/>
      </w:pPr>
      <w:r w:rsidRPr="00A47882">
        <w:t>Entre 2023 y 2024 se evidencia una reducción significativa de los subsidios en todos los estratos bajos. Para 2025, los valores muestran estabilidad con ligeros incrementos.</w:t>
      </w:r>
    </w:p>
    <w:p w14:paraId="152561FE" w14:textId="77777777" w:rsidR="0002022E" w:rsidRDefault="0002022E" w:rsidP="0002022E">
      <w:pPr>
        <w:spacing w:before="100" w:beforeAutospacing="1" w:after="100" w:afterAutospacing="1"/>
      </w:pPr>
      <w:r>
        <w:t xml:space="preserve">En los años 2023 y 2024 se evidencia una fuerte reducción de los subsidios de alcantarillado por cargo básico como se evidencia a continuación: </w:t>
      </w:r>
    </w:p>
    <w:p w14:paraId="562CFDE7" w14:textId="77777777" w:rsidR="0002022E" w:rsidRDefault="0002022E" w:rsidP="0002022E">
      <w:pPr>
        <w:pStyle w:val="Prrafodelista"/>
        <w:numPr>
          <w:ilvl w:val="0"/>
          <w:numId w:val="16"/>
        </w:numPr>
        <w:spacing w:before="100" w:beforeAutospacing="1" w:after="100" w:afterAutospacing="1"/>
      </w:pPr>
      <w:r>
        <w:t xml:space="preserve">Estrato 1: pasa de -$ 118.522 → -$ 45.099 (62%) </w:t>
      </w:r>
    </w:p>
    <w:p w14:paraId="17155C57" w14:textId="77777777" w:rsidR="0002022E" w:rsidRDefault="0002022E" w:rsidP="0002022E">
      <w:pPr>
        <w:pStyle w:val="Prrafodelista"/>
        <w:numPr>
          <w:ilvl w:val="0"/>
          <w:numId w:val="16"/>
        </w:numPr>
        <w:spacing w:before="100" w:beforeAutospacing="1" w:after="100" w:afterAutospacing="1"/>
      </w:pPr>
      <w:r>
        <w:t xml:space="preserve">Estrato 2: pasa de -$ 67.775 → -$ 23.327 (65%) </w:t>
      </w:r>
    </w:p>
    <w:p w14:paraId="29842BC8" w14:textId="77777777" w:rsidR="0002022E" w:rsidRDefault="0002022E" w:rsidP="0002022E">
      <w:pPr>
        <w:pStyle w:val="Prrafodelista"/>
        <w:numPr>
          <w:ilvl w:val="0"/>
          <w:numId w:val="16"/>
        </w:numPr>
        <w:spacing w:before="100" w:beforeAutospacing="1" w:after="100" w:afterAutospacing="1"/>
      </w:pPr>
      <w:r>
        <w:t xml:space="preserve">Estrato 3: pasa de -$ 24.440 → -$ 7.443 (70%) </w:t>
      </w:r>
    </w:p>
    <w:p w14:paraId="4E9057A5" w14:textId="77777777" w:rsidR="0002022E" w:rsidRDefault="0002022E" w:rsidP="0002022E">
      <w:pPr>
        <w:spacing w:before="100" w:beforeAutospacing="1" w:after="100" w:afterAutospacing="1"/>
      </w:pPr>
      <w:r>
        <w:t>Esto indica un ajuste significativo del cargo básico o cambios posibles cambios tarifarios.</w:t>
      </w:r>
    </w:p>
    <w:p w14:paraId="127F336E" w14:textId="77777777" w:rsidR="0002022E" w:rsidRPr="008D16E9" w:rsidRDefault="0002022E" w:rsidP="0002022E">
      <w:r>
        <w:t>Adicionalmente para el año 2024 y 2025 se evidencia un crecimiento leve de los subsidios por cargo básico para el servicio de alcantarillado</w:t>
      </w:r>
    </w:p>
    <w:p w14:paraId="34E4B850" w14:textId="77777777" w:rsidR="0002022E" w:rsidRPr="008D16E9" w:rsidRDefault="0002022E" w:rsidP="0002022E">
      <w:commentRangeStart w:id="269"/>
    </w:p>
    <w:p w14:paraId="457F9520" w14:textId="77777777" w:rsidR="0002022E" w:rsidRPr="008D16E9" w:rsidRDefault="0002022E" w:rsidP="0002022E">
      <w:pPr>
        <w:pStyle w:val="Prrafodelista"/>
        <w:widowControl/>
        <w:numPr>
          <w:ilvl w:val="0"/>
          <w:numId w:val="15"/>
        </w:numPr>
        <w:autoSpaceDE/>
        <w:autoSpaceDN/>
        <w:spacing w:after="160" w:line="278" w:lineRule="auto"/>
        <w:jc w:val="left"/>
      </w:pPr>
      <w:r w:rsidRPr="008D16E9">
        <w:t>Estrato 1: -</w:t>
      </w:r>
      <w:r>
        <w:t xml:space="preserve">$ </w:t>
      </w:r>
      <w:r w:rsidRPr="008D16E9">
        <w:t>45.099 → -</w:t>
      </w:r>
      <w:r>
        <w:t xml:space="preserve">$ </w:t>
      </w:r>
      <w:r w:rsidRPr="008D16E9">
        <w:t>47.880</w:t>
      </w:r>
    </w:p>
    <w:p w14:paraId="4A88D214" w14:textId="77777777" w:rsidR="0002022E" w:rsidRPr="008D16E9" w:rsidRDefault="0002022E" w:rsidP="0002022E">
      <w:pPr>
        <w:pStyle w:val="Prrafodelista"/>
        <w:widowControl/>
        <w:numPr>
          <w:ilvl w:val="0"/>
          <w:numId w:val="15"/>
        </w:numPr>
        <w:autoSpaceDE/>
        <w:autoSpaceDN/>
        <w:spacing w:after="160" w:line="278" w:lineRule="auto"/>
        <w:jc w:val="left"/>
      </w:pPr>
      <w:r w:rsidRPr="008D16E9">
        <w:t>Estrato 2: -</w:t>
      </w:r>
      <w:r>
        <w:t xml:space="preserve">$ </w:t>
      </w:r>
      <w:r w:rsidRPr="008D16E9">
        <w:t>23.327 → -</w:t>
      </w:r>
      <w:r>
        <w:t xml:space="preserve">$ </w:t>
      </w:r>
      <w:r w:rsidRPr="008D16E9">
        <w:t>24.453</w:t>
      </w:r>
    </w:p>
    <w:p w14:paraId="7DF020DA" w14:textId="77777777" w:rsidR="0002022E" w:rsidRPr="008D16E9" w:rsidRDefault="0002022E" w:rsidP="0002022E">
      <w:pPr>
        <w:pStyle w:val="Prrafodelista"/>
        <w:widowControl/>
        <w:numPr>
          <w:ilvl w:val="0"/>
          <w:numId w:val="15"/>
        </w:numPr>
        <w:autoSpaceDE/>
        <w:autoSpaceDN/>
        <w:spacing w:after="160" w:line="278" w:lineRule="auto"/>
        <w:jc w:val="left"/>
      </w:pPr>
      <w:r w:rsidRPr="008D16E9">
        <w:t>Estrato 3: -</w:t>
      </w:r>
      <w:r>
        <w:t xml:space="preserve">$ </w:t>
      </w:r>
      <w:r w:rsidRPr="008D16E9">
        <w:t>7.443 → -</w:t>
      </w:r>
      <w:r>
        <w:t xml:space="preserve">$ </w:t>
      </w:r>
      <w:r w:rsidRPr="008D16E9">
        <w:t>7.911</w:t>
      </w:r>
    </w:p>
    <w:p w14:paraId="0029585D" w14:textId="77777777" w:rsidR="0002022E" w:rsidRDefault="0002022E" w:rsidP="0002022E">
      <w:r>
        <w:t>Para estos periodos se evidencia una tendencia</w:t>
      </w:r>
      <w:r w:rsidRPr="008D16E9">
        <w:t xml:space="preserve"> de estabilización, con ajustes menores</w:t>
      </w:r>
      <w:r>
        <w:t>.</w:t>
      </w:r>
      <w:commentRangeEnd w:id="269"/>
      <w:r w:rsidR="00937BAB">
        <w:rPr>
          <w:rStyle w:val="Refdecomentario"/>
          <w:sz w:val="24"/>
          <w:szCs w:val="24"/>
        </w:rPr>
        <w:commentReference w:id="269"/>
      </w:r>
    </w:p>
    <w:p w14:paraId="7247BB0B" w14:textId="77777777" w:rsidR="00B62765" w:rsidRDefault="00B62765" w:rsidP="00B62765">
      <w:r>
        <w:t xml:space="preserve">Es importante señalar que la carga de financiación se mantiene en estratos altos, </w:t>
      </w:r>
      <w:r>
        <w:lastRenderedPageBreak/>
        <w:t>pero no crece al mismo ritmo que la reducción de subsidios.</w:t>
      </w:r>
    </w:p>
    <w:p w14:paraId="44DF9C77" w14:textId="77777777" w:rsidR="00B62765" w:rsidRDefault="00B62765" w:rsidP="00B62765"/>
    <w:p w14:paraId="51F50C7F" w14:textId="3DCA6C05" w:rsidR="00B62765" w:rsidRDefault="00B62765" w:rsidP="00196A19">
      <w:pPr>
        <w:spacing w:after="160" w:line="278" w:lineRule="auto"/>
      </w:pPr>
      <w:r>
        <w:t>En el análisis realizado se evidencia que para</w:t>
      </w:r>
      <w:r w:rsidRPr="00C32A1F">
        <w:t xml:space="preserve"> 2023, los subsidios eran muy altos frente a los aportes</w:t>
      </w:r>
      <w:r>
        <w:t xml:space="preserve"> y para los años </w:t>
      </w:r>
      <w:r w:rsidRPr="00C32A1F">
        <w:t xml:space="preserve">2024 </w:t>
      </w:r>
      <w:r>
        <w:t>-</w:t>
      </w:r>
      <w:r w:rsidRPr="00C32A1F">
        <w:t xml:space="preserve"> 2025, se reduce significativamente el déficit. </w:t>
      </w:r>
      <w:r w:rsidRPr="00CF2D94">
        <w:t>El sistema entra en una fase de equilibrio con pequeños incrementos.</w:t>
      </w:r>
    </w:p>
    <w:p w14:paraId="0D90A195" w14:textId="01EB5FE4" w:rsidR="00B62765" w:rsidRDefault="00196A19" w:rsidP="00196A19">
      <w:pPr>
        <w:pStyle w:val="Ttulo1"/>
      </w:pPr>
      <w:bookmarkStart w:id="270" w:name="_Toc228799692"/>
      <w:r>
        <w:t>A</w:t>
      </w:r>
      <w:r w:rsidRPr="00C144B0">
        <w:t xml:space="preserve">nálisis presupuestal </w:t>
      </w:r>
      <w:r>
        <w:t>A</w:t>
      </w:r>
      <w:r w:rsidRPr="00C144B0">
        <w:t>cuerdo 830 de 2021</w:t>
      </w:r>
      <w:bookmarkEnd w:id="270"/>
    </w:p>
    <w:p w14:paraId="11FB798B" w14:textId="77777777" w:rsidR="00196A19" w:rsidRPr="00196A19" w:rsidRDefault="00196A19" w:rsidP="00196A19"/>
    <w:p w14:paraId="0068AD0F" w14:textId="77777777" w:rsidR="00196A19" w:rsidRDefault="00196A19" w:rsidP="00196A19">
      <w:r w:rsidRPr="00C144B0">
        <w:t>Entre 2023 y 2025 se observa un crecimiento sostenido del presupuesto total, especialmente en 2024, que registra el mayor incremento. Sin embargo, la estructura de financiación mantiene una alta dependencia del Sistema General de Participaciones (SGP), que sigue siendo la principal fuente en todos los años. Aunque en 2024 se evidencia un avance importante en la participación de los recursos propios (lo que sugiere mayor autonomía financiera), esta mejora no se consolida en 2025, donde vuelve a incrementarse la participación del SGP. Por su parte, los aportes AA permanecen constantes y con un peso marginal, sin incidencia relevante en la composición total de los ingresos.</w:t>
      </w:r>
    </w:p>
    <w:p w14:paraId="09EB2918" w14:textId="77777777" w:rsidR="00196A19" w:rsidRDefault="00196A19" w:rsidP="00196A19">
      <w:pPr>
        <w:pStyle w:val="TtulodeTabla"/>
        <w:spacing w:before="0" w:after="0"/>
      </w:pPr>
    </w:p>
    <w:p w14:paraId="43556607" w14:textId="77777777" w:rsidR="00196A19" w:rsidRDefault="00196A19" w:rsidP="00196A19">
      <w:pPr>
        <w:pStyle w:val="TtulodeTabla"/>
        <w:spacing w:before="0" w:after="0"/>
        <w:jc w:val="both"/>
      </w:pPr>
    </w:p>
    <w:p w14:paraId="570275ED" w14:textId="3E37F2BC" w:rsidR="00196A19" w:rsidRPr="00196A19" w:rsidRDefault="00196A19" w:rsidP="00196A19">
      <w:pPr>
        <w:pStyle w:val="TtulodeTabla"/>
        <w:spacing w:before="0" w:after="0"/>
      </w:pPr>
      <w:r w:rsidRPr="00C144B0">
        <w:t>Tabla.</w:t>
      </w:r>
      <w:r w:rsidRPr="00C144B0">
        <w:t xml:space="preserve"> Porcentaje de participación por fuente de financiación</w:t>
      </w:r>
    </w:p>
    <w:tbl>
      <w:tblPr>
        <w:tblpPr w:leftFromText="141" w:rightFromText="141" w:vertAnchor="page" w:horzAnchor="margin" w:tblpY="10909"/>
        <w:tblW w:w="8828"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064"/>
        <w:gridCol w:w="1928"/>
        <w:gridCol w:w="1745"/>
        <w:gridCol w:w="2079"/>
        <w:gridCol w:w="2012"/>
      </w:tblGrid>
      <w:tr w:rsidR="00196A19" w:rsidRPr="00C144B0" w14:paraId="7E6E2384" w14:textId="77777777" w:rsidTr="00196A19">
        <w:trPr>
          <w:trHeight w:val="285"/>
        </w:trPr>
        <w:tc>
          <w:tcPr>
            <w:tcW w:w="1064" w:type="dxa"/>
            <w:vMerge w:val="restart"/>
            <w:tcBorders>
              <w:top w:val="single" w:sz="4" w:space="0" w:color="BFBFBF"/>
              <w:left w:val="single" w:sz="4" w:space="0" w:color="BFBFBF"/>
              <w:bottom w:val="single" w:sz="4" w:space="0" w:color="BFBFBF"/>
              <w:right w:val="single" w:sz="4" w:space="0" w:color="BFBFBF"/>
            </w:tcBorders>
            <w:hideMark/>
          </w:tcPr>
          <w:p w14:paraId="69537CFF" w14:textId="77777777" w:rsidR="00196A19" w:rsidRPr="00CE275D" w:rsidRDefault="00196A19" w:rsidP="00196A19">
            <w:pPr>
              <w:jc w:val="center"/>
              <w:rPr>
                <w:b/>
                <w:bCs/>
                <w:sz w:val="20"/>
                <w:szCs w:val="20"/>
              </w:rPr>
            </w:pPr>
            <w:r w:rsidRPr="00CE275D">
              <w:rPr>
                <w:b/>
                <w:bCs/>
                <w:sz w:val="20"/>
                <w:szCs w:val="20"/>
              </w:rPr>
              <w:t>Vigencia</w:t>
            </w:r>
          </w:p>
        </w:tc>
        <w:tc>
          <w:tcPr>
            <w:tcW w:w="1928" w:type="dxa"/>
            <w:tcBorders>
              <w:top w:val="single" w:sz="4" w:space="0" w:color="BFBFBF"/>
              <w:left w:val="single" w:sz="4" w:space="0" w:color="BFBFBF"/>
              <w:bottom w:val="single" w:sz="4" w:space="0" w:color="BFBFBF"/>
              <w:right w:val="single" w:sz="4" w:space="0" w:color="BFBFBF"/>
            </w:tcBorders>
            <w:hideMark/>
          </w:tcPr>
          <w:p w14:paraId="42EF2BC3" w14:textId="77777777" w:rsidR="00196A19" w:rsidRPr="00CE275D" w:rsidRDefault="00196A19" w:rsidP="00196A19">
            <w:pPr>
              <w:jc w:val="center"/>
              <w:rPr>
                <w:b/>
                <w:bCs/>
                <w:sz w:val="20"/>
                <w:szCs w:val="20"/>
              </w:rPr>
            </w:pPr>
            <w:r w:rsidRPr="00CE275D">
              <w:rPr>
                <w:b/>
                <w:bCs/>
                <w:sz w:val="20"/>
                <w:szCs w:val="20"/>
              </w:rPr>
              <w:t>Recursos propios </w:t>
            </w:r>
          </w:p>
        </w:tc>
        <w:tc>
          <w:tcPr>
            <w:tcW w:w="1745" w:type="dxa"/>
            <w:tcBorders>
              <w:top w:val="single" w:sz="4" w:space="0" w:color="BFBFBF"/>
              <w:left w:val="single" w:sz="4" w:space="0" w:color="BFBFBF"/>
              <w:bottom w:val="single" w:sz="4" w:space="0" w:color="BFBFBF"/>
              <w:right w:val="single" w:sz="4" w:space="0" w:color="BFBFBF"/>
            </w:tcBorders>
            <w:hideMark/>
          </w:tcPr>
          <w:p w14:paraId="6C6EAB9B" w14:textId="77777777" w:rsidR="00196A19" w:rsidRPr="00CE275D" w:rsidRDefault="00196A19" w:rsidP="00196A19">
            <w:pPr>
              <w:jc w:val="center"/>
              <w:rPr>
                <w:b/>
                <w:bCs/>
                <w:sz w:val="20"/>
                <w:szCs w:val="20"/>
              </w:rPr>
            </w:pPr>
            <w:r w:rsidRPr="00CE275D">
              <w:rPr>
                <w:b/>
                <w:bCs/>
                <w:sz w:val="20"/>
                <w:szCs w:val="20"/>
              </w:rPr>
              <w:t>Aportes AA </w:t>
            </w:r>
          </w:p>
        </w:tc>
        <w:tc>
          <w:tcPr>
            <w:tcW w:w="2079" w:type="dxa"/>
            <w:tcBorders>
              <w:top w:val="single" w:sz="4" w:space="0" w:color="BFBFBF"/>
              <w:left w:val="single" w:sz="4" w:space="0" w:color="BFBFBF"/>
              <w:bottom w:val="single" w:sz="4" w:space="0" w:color="BFBFBF"/>
              <w:right w:val="single" w:sz="4" w:space="0" w:color="BFBFBF"/>
            </w:tcBorders>
            <w:hideMark/>
          </w:tcPr>
          <w:p w14:paraId="6CBA5C5B" w14:textId="77777777" w:rsidR="00196A19" w:rsidRPr="00CE275D" w:rsidRDefault="00196A19" w:rsidP="00196A19">
            <w:pPr>
              <w:jc w:val="center"/>
              <w:rPr>
                <w:b/>
                <w:bCs/>
                <w:sz w:val="20"/>
                <w:szCs w:val="20"/>
              </w:rPr>
            </w:pPr>
            <w:r w:rsidRPr="00CE275D">
              <w:rPr>
                <w:b/>
                <w:bCs/>
                <w:sz w:val="20"/>
                <w:szCs w:val="20"/>
              </w:rPr>
              <w:t>SGP  </w:t>
            </w:r>
          </w:p>
        </w:tc>
        <w:tc>
          <w:tcPr>
            <w:tcW w:w="2012" w:type="dxa"/>
            <w:tcBorders>
              <w:top w:val="single" w:sz="4" w:space="0" w:color="BFBFBF"/>
              <w:left w:val="single" w:sz="4" w:space="0" w:color="BFBFBF"/>
              <w:bottom w:val="single" w:sz="4" w:space="0" w:color="BFBFBF"/>
              <w:right w:val="single" w:sz="4" w:space="0" w:color="BFBFBF"/>
            </w:tcBorders>
            <w:hideMark/>
          </w:tcPr>
          <w:p w14:paraId="4476036C" w14:textId="77777777" w:rsidR="00196A19" w:rsidRPr="00CE275D" w:rsidRDefault="00196A19" w:rsidP="00196A19">
            <w:pPr>
              <w:jc w:val="center"/>
              <w:rPr>
                <w:b/>
                <w:bCs/>
                <w:sz w:val="20"/>
                <w:szCs w:val="20"/>
              </w:rPr>
            </w:pPr>
            <w:r w:rsidRPr="00CE275D">
              <w:rPr>
                <w:b/>
                <w:bCs/>
                <w:sz w:val="20"/>
                <w:szCs w:val="20"/>
              </w:rPr>
              <w:t>Total </w:t>
            </w:r>
          </w:p>
        </w:tc>
      </w:tr>
      <w:tr w:rsidR="00196A19" w:rsidRPr="00C144B0" w14:paraId="6A3D2134" w14:textId="77777777" w:rsidTr="00196A19">
        <w:trPr>
          <w:trHeight w:val="300"/>
        </w:trPr>
        <w:tc>
          <w:tcPr>
            <w:tcW w:w="0" w:type="auto"/>
            <w:vMerge/>
            <w:tcBorders>
              <w:top w:val="single" w:sz="4" w:space="0" w:color="BFBFBF"/>
              <w:left w:val="single" w:sz="4" w:space="0" w:color="BFBFBF"/>
              <w:bottom w:val="single" w:sz="4" w:space="0" w:color="BFBFBF"/>
              <w:right w:val="single" w:sz="4" w:space="0" w:color="BFBFBF"/>
            </w:tcBorders>
            <w:vAlign w:val="center"/>
            <w:hideMark/>
          </w:tcPr>
          <w:p w14:paraId="625584A0" w14:textId="77777777" w:rsidR="00196A19" w:rsidRPr="00CE275D" w:rsidRDefault="00196A19" w:rsidP="00196A19">
            <w:pPr>
              <w:jc w:val="center"/>
              <w:rPr>
                <w:b/>
                <w:bCs/>
                <w:sz w:val="20"/>
                <w:szCs w:val="20"/>
              </w:rPr>
            </w:pPr>
          </w:p>
        </w:tc>
        <w:tc>
          <w:tcPr>
            <w:tcW w:w="1928" w:type="dxa"/>
            <w:tcBorders>
              <w:top w:val="single" w:sz="4" w:space="0" w:color="BFBFBF"/>
              <w:left w:val="single" w:sz="4" w:space="0" w:color="BFBFBF"/>
              <w:bottom w:val="single" w:sz="4" w:space="0" w:color="BFBFBF"/>
              <w:right w:val="single" w:sz="4" w:space="0" w:color="BFBFBF"/>
            </w:tcBorders>
            <w:hideMark/>
          </w:tcPr>
          <w:p w14:paraId="05CDC9C4" w14:textId="77777777" w:rsidR="00196A19" w:rsidRPr="00CE275D" w:rsidRDefault="00196A19" w:rsidP="00196A19">
            <w:pPr>
              <w:jc w:val="center"/>
              <w:rPr>
                <w:b/>
                <w:bCs/>
                <w:sz w:val="20"/>
                <w:szCs w:val="20"/>
              </w:rPr>
            </w:pPr>
            <w:r w:rsidRPr="00CE275D">
              <w:rPr>
                <w:b/>
                <w:bCs/>
                <w:sz w:val="20"/>
                <w:szCs w:val="20"/>
              </w:rPr>
              <w:t>Participación </w:t>
            </w:r>
          </w:p>
        </w:tc>
        <w:tc>
          <w:tcPr>
            <w:tcW w:w="1745" w:type="dxa"/>
            <w:tcBorders>
              <w:top w:val="single" w:sz="4" w:space="0" w:color="BFBFBF"/>
              <w:left w:val="single" w:sz="4" w:space="0" w:color="BFBFBF"/>
              <w:bottom w:val="single" w:sz="4" w:space="0" w:color="BFBFBF"/>
              <w:right w:val="single" w:sz="4" w:space="0" w:color="BFBFBF"/>
            </w:tcBorders>
            <w:hideMark/>
          </w:tcPr>
          <w:p w14:paraId="42C21D4C" w14:textId="77777777" w:rsidR="00196A19" w:rsidRPr="00CE275D" w:rsidRDefault="00196A19" w:rsidP="00196A19">
            <w:pPr>
              <w:jc w:val="center"/>
              <w:rPr>
                <w:b/>
                <w:bCs/>
                <w:sz w:val="20"/>
                <w:szCs w:val="20"/>
              </w:rPr>
            </w:pPr>
            <w:r w:rsidRPr="00CE275D">
              <w:rPr>
                <w:b/>
                <w:bCs/>
                <w:sz w:val="20"/>
                <w:szCs w:val="20"/>
              </w:rPr>
              <w:t>Participación </w:t>
            </w:r>
          </w:p>
        </w:tc>
        <w:tc>
          <w:tcPr>
            <w:tcW w:w="2079" w:type="dxa"/>
            <w:tcBorders>
              <w:top w:val="single" w:sz="4" w:space="0" w:color="BFBFBF"/>
              <w:left w:val="single" w:sz="4" w:space="0" w:color="BFBFBF"/>
              <w:bottom w:val="single" w:sz="4" w:space="0" w:color="BFBFBF"/>
              <w:right w:val="single" w:sz="4" w:space="0" w:color="BFBFBF"/>
            </w:tcBorders>
            <w:hideMark/>
          </w:tcPr>
          <w:p w14:paraId="2BEAD62F" w14:textId="77777777" w:rsidR="00196A19" w:rsidRPr="00CE275D" w:rsidRDefault="00196A19" w:rsidP="00196A19">
            <w:pPr>
              <w:jc w:val="center"/>
              <w:rPr>
                <w:b/>
                <w:bCs/>
                <w:sz w:val="20"/>
                <w:szCs w:val="20"/>
              </w:rPr>
            </w:pPr>
            <w:r w:rsidRPr="00CE275D">
              <w:rPr>
                <w:b/>
                <w:bCs/>
                <w:sz w:val="20"/>
                <w:szCs w:val="20"/>
              </w:rPr>
              <w:t>Participación </w:t>
            </w:r>
          </w:p>
        </w:tc>
        <w:tc>
          <w:tcPr>
            <w:tcW w:w="2012" w:type="dxa"/>
            <w:tcBorders>
              <w:top w:val="single" w:sz="4" w:space="0" w:color="BFBFBF"/>
              <w:left w:val="single" w:sz="4" w:space="0" w:color="BFBFBF"/>
              <w:bottom w:val="single" w:sz="4" w:space="0" w:color="BFBFBF"/>
              <w:right w:val="single" w:sz="4" w:space="0" w:color="BFBFBF"/>
            </w:tcBorders>
            <w:hideMark/>
          </w:tcPr>
          <w:p w14:paraId="6B27A04A" w14:textId="77777777" w:rsidR="00196A19" w:rsidRPr="00CE275D" w:rsidRDefault="00196A19" w:rsidP="00196A19">
            <w:pPr>
              <w:jc w:val="center"/>
              <w:rPr>
                <w:b/>
                <w:bCs/>
                <w:sz w:val="20"/>
                <w:szCs w:val="20"/>
              </w:rPr>
            </w:pPr>
            <w:r w:rsidRPr="00CE275D">
              <w:rPr>
                <w:b/>
                <w:bCs/>
                <w:sz w:val="20"/>
                <w:szCs w:val="20"/>
              </w:rPr>
              <w:t>Participación </w:t>
            </w:r>
          </w:p>
        </w:tc>
      </w:tr>
      <w:tr w:rsidR="00196A19" w:rsidRPr="00C144B0" w14:paraId="53B85F46" w14:textId="77777777" w:rsidTr="00196A19">
        <w:trPr>
          <w:trHeight w:val="405"/>
        </w:trPr>
        <w:tc>
          <w:tcPr>
            <w:tcW w:w="1064" w:type="dxa"/>
            <w:tcBorders>
              <w:top w:val="single" w:sz="4" w:space="0" w:color="BFBFBF"/>
              <w:left w:val="single" w:sz="4" w:space="0" w:color="BFBFBF"/>
              <w:bottom w:val="single" w:sz="4" w:space="0" w:color="BFBFBF"/>
              <w:right w:val="single" w:sz="4" w:space="0" w:color="BFBFBF"/>
            </w:tcBorders>
            <w:hideMark/>
          </w:tcPr>
          <w:p w14:paraId="462FBE81" w14:textId="77777777" w:rsidR="00196A19" w:rsidRPr="00CE275D" w:rsidRDefault="00196A19" w:rsidP="00196A19">
            <w:pPr>
              <w:jc w:val="center"/>
              <w:rPr>
                <w:b/>
                <w:bCs/>
                <w:sz w:val="20"/>
                <w:szCs w:val="20"/>
              </w:rPr>
            </w:pPr>
            <w:r w:rsidRPr="00CE275D">
              <w:rPr>
                <w:b/>
                <w:bCs/>
                <w:sz w:val="20"/>
                <w:szCs w:val="20"/>
              </w:rPr>
              <w:t>2023 </w:t>
            </w:r>
          </w:p>
        </w:tc>
        <w:tc>
          <w:tcPr>
            <w:tcW w:w="1928" w:type="dxa"/>
            <w:tcBorders>
              <w:top w:val="single" w:sz="4" w:space="0" w:color="BFBFBF"/>
              <w:left w:val="single" w:sz="4" w:space="0" w:color="BFBFBF"/>
              <w:bottom w:val="single" w:sz="4" w:space="0" w:color="BFBFBF"/>
              <w:right w:val="single" w:sz="4" w:space="0" w:color="BFBFBF"/>
            </w:tcBorders>
            <w:hideMark/>
          </w:tcPr>
          <w:p w14:paraId="30AC22F2" w14:textId="77777777" w:rsidR="00196A19" w:rsidRPr="00CE275D" w:rsidRDefault="00196A19" w:rsidP="00196A19">
            <w:pPr>
              <w:jc w:val="center"/>
              <w:rPr>
                <w:sz w:val="20"/>
                <w:szCs w:val="20"/>
              </w:rPr>
            </w:pPr>
            <w:r w:rsidRPr="00CE275D">
              <w:rPr>
                <w:sz w:val="20"/>
                <w:szCs w:val="20"/>
              </w:rPr>
              <w:t>$ 63.414.702.000 </w:t>
            </w:r>
            <w:r w:rsidRPr="00CE275D">
              <w:rPr>
                <w:sz w:val="20"/>
                <w:szCs w:val="20"/>
              </w:rPr>
              <w:br/>
            </w:r>
            <w:r w:rsidRPr="00CE275D">
              <w:rPr>
                <w:b/>
                <w:bCs/>
                <w:sz w:val="20"/>
                <w:szCs w:val="20"/>
              </w:rPr>
              <w:t>35%</w:t>
            </w:r>
            <w:r w:rsidRPr="00CE275D">
              <w:rPr>
                <w:sz w:val="20"/>
                <w:szCs w:val="20"/>
              </w:rPr>
              <w:t> </w:t>
            </w:r>
          </w:p>
        </w:tc>
        <w:tc>
          <w:tcPr>
            <w:tcW w:w="1745" w:type="dxa"/>
            <w:tcBorders>
              <w:top w:val="single" w:sz="4" w:space="0" w:color="BFBFBF"/>
              <w:left w:val="single" w:sz="4" w:space="0" w:color="BFBFBF"/>
              <w:bottom w:val="single" w:sz="4" w:space="0" w:color="BFBFBF"/>
              <w:right w:val="single" w:sz="4" w:space="0" w:color="BFBFBF"/>
            </w:tcBorders>
            <w:hideMark/>
          </w:tcPr>
          <w:p w14:paraId="56C56DB6" w14:textId="77777777" w:rsidR="00196A19" w:rsidRPr="00CE275D" w:rsidRDefault="00196A19" w:rsidP="00196A19">
            <w:pPr>
              <w:jc w:val="center"/>
              <w:rPr>
                <w:sz w:val="20"/>
                <w:szCs w:val="20"/>
              </w:rPr>
            </w:pPr>
            <w:r w:rsidRPr="00CE275D">
              <w:rPr>
                <w:sz w:val="20"/>
                <w:szCs w:val="20"/>
              </w:rPr>
              <w:t>$ 4.080.919.000  </w:t>
            </w:r>
            <w:r w:rsidRPr="00CE275D">
              <w:rPr>
                <w:sz w:val="20"/>
                <w:szCs w:val="20"/>
              </w:rPr>
              <w:br/>
            </w:r>
            <w:r w:rsidRPr="00CE275D">
              <w:rPr>
                <w:b/>
                <w:bCs/>
                <w:sz w:val="20"/>
                <w:szCs w:val="20"/>
              </w:rPr>
              <w:t>2%</w:t>
            </w:r>
          </w:p>
        </w:tc>
        <w:tc>
          <w:tcPr>
            <w:tcW w:w="2079" w:type="dxa"/>
            <w:tcBorders>
              <w:top w:val="single" w:sz="4" w:space="0" w:color="BFBFBF"/>
              <w:left w:val="single" w:sz="4" w:space="0" w:color="BFBFBF"/>
              <w:bottom w:val="single" w:sz="4" w:space="0" w:color="BFBFBF"/>
              <w:right w:val="single" w:sz="4" w:space="0" w:color="BFBFBF"/>
            </w:tcBorders>
            <w:hideMark/>
          </w:tcPr>
          <w:p w14:paraId="6F0ECA1D" w14:textId="77777777" w:rsidR="00196A19" w:rsidRPr="00CE275D" w:rsidRDefault="00196A19" w:rsidP="00196A19">
            <w:pPr>
              <w:jc w:val="center"/>
              <w:rPr>
                <w:sz w:val="20"/>
                <w:szCs w:val="20"/>
              </w:rPr>
            </w:pPr>
            <w:r w:rsidRPr="00CE275D">
              <w:rPr>
                <w:sz w:val="20"/>
                <w:szCs w:val="20"/>
              </w:rPr>
              <w:t>$ 112.993.485.646  </w:t>
            </w:r>
            <w:r w:rsidRPr="00CE275D">
              <w:rPr>
                <w:sz w:val="20"/>
                <w:szCs w:val="20"/>
              </w:rPr>
              <w:br/>
            </w:r>
            <w:r w:rsidRPr="00CE275D">
              <w:rPr>
                <w:b/>
                <w:bCs/>
                <w:sz w:val="20"/>
                <w:szCs w:val="20"/>
              </w:rPr>
              <w:t>63%</w:t>
            </w:r>
          </w:p>
        </w:tc>
        <w:tc>
          <w:tcPr>
            <w:tcW w:w="2012" w:type="dxa"/>
            <w:tcBorders>
              <w:top w:val="single" w:sz="4" w:space="0" w:color="BFBFBF"/>
              <w:left w:val="single" w:sz="4" w:space="0" w:color="BFBFBF"/>
              <w:bottom w:val="single" w:sz="4" w:space="0" w:color="BFBFBF"/>
              <w:right w:val="single" w:sz="4" w:space="0" w:color="BFBFBF"/>
            </w:tcBorders>
            <w:hideMark/>
          </w:tcPr>
          <w:p w14:paraId="256CA310" w14:textId="77777777" w:rsidR="00196A19" w:rsidRPr="00CE275D" w:rsidRDefault="00196A19" w:rsidP="00196A19">
            <w:pPr>
              <w:jc w:val="center"/>
              <w:rPr>
                <w:sz w:val="20"/>
                <w:szCs w:val="20"/>
              </w:rPr>
            </w:pPr>
            <w:r w:rsidRPr="00CE275D">
              <w:rPr>
                <w:sz w:val="20"/>
                <w:szCs w:val="20"/>
              </w:rPr>
              <w:t>$ 180.489.106.646 </w:t>
            </w:r>
            <w:r w:rsidRPr="00CE275D">
              <w:rPr>
                <w:sz w:val="20"/>
                <w:szCs w:val="20"/>
              </w:rPr>
              <w:br/>
            </w:r>
            <w:r w:rsidRPr="00CE275D">
              <w:rPr>
                <w:b/>
                <w:bCs/>
                <w:sz w:val="20"/>
                <w:szCs w:val="20"/>
              </w:rPr>
              <w:t>100%</w:t>
            </w:r>
            <w:r w:rsidRPr="00CE275D">
              <w:rPr>
                <w:sz w:val="20"/>
                <w:szCs w:val="20"/>
              </w:rPr>
              <w:t> </w:t>
            </w:r>
          </w:p>
        </w:tc>
      </w:tr>
      <w:tr w:rsidR="00196A19" w:rsidRPr="00C144B0" w14:paraId="70B71E83" w14:textId="77777777" w:rsidTr="00196A19">
        <w:trPr>
          <w:trHeight w:val="405"/>
        </w:trPr>
        <w:tc>
          <w:tcPr>
            <w:tcW w:w="1064" w:type="dxa"/>
            <w:tcBorders>
              <w:top w:val="single" w:sz="4" w:space="0" w:color="BFBFBF"/>
              <w:left w:val="single" w:sz="4" w:space="0" w:color="BFBFBF"/>
              <w:bottom w:val="single" w:sz="4" w:space="0" w:color="BFBFBF"/>
              <w:right w:val="single" w:sz="4" w:space="0" w:color="BFBFBF"/>
            </w:tcBorders>
            <w:shd w:val="clear" w:color="auto" w:fill="F2F2F2"/>
            <w:hideMark/>
          </w:tcPr>
          <w:p w14:paraId="632BDEB0" w14:textId="77777777" w:rsidR="00196A19" w:rsidRPr="00CE275D" w:rsidRDefault="00196A19" w:rsidP="00196A19">
            <w:pPr>
              <w:jc w:val="center"/>
              <w:rPr>
                <w:b/>
                <w:bCs/>
                <w:sz w:val="20"/>
                <w:szCs w:val="20"/>
              </w:rPr>
            </w:pPr>
            <w:r w:rsidRPr="00CE275D">
              <w:rPr>
                <w:b/>
                <w:bCs/>
                <w:sz w:val="20"/>
                <w:szCs w:val="20"/>
              </w:rPr>
              <w:t>2024 </w:t>
            </w:r>
          </w:p>
        </w:tc>
        <w:tc>
          <w:tcPr>
            <w:tcW w:w="1928" w:type="dxa"/>
            <w:tcBorders>
              <w:top w:val="single" w:sz="4" w:space="0" w:color="BFBFBF"/>
              <w:left w:val="single" w:sz="4" w:space="0" w:color="BFBFBF"/>
              <w:bottom w:val="single" w:sz="4" w:space="0" w:color="BFBFBF"/>
              <w:right w:val="single" w:sz="4" w:space="0" w:color="BFBFBF"/>
            </w:tcBorders>
            <w:shd w:val="clear" w:color="auto" w:fill="F2F2F2"/>
            <w:hideMark/>
          </w:tcPr>
          <w:p w14:paraId="250AF31C" w14:textId="77777777" w:rsidR="00196A19" w:rsidRPr="00CE275D" w:rsidRDefault="00196A19" w:rsidP="00196A19">
            <w:pPr>
              <w:jc w:val="center"/>
              <w:rPr>
                <w:sz w:val="20"/>
                <w:szCs w:val="20"/>
              </w:rPr>
            </w:pPr>
            <w:r w:rsidRPr="00CE275D">
              <w:rPr>
                <w:sz w:val="20"/>
                <w:szCs w:val="20"/>
              </w:rPr>
              <w:t>$ 109.540.825.000  </w:t>
            </w:r>
            <w:r w:rsidRPr="00CE275D">
              <w:rPr>
                <w:sz w:val="20"/>
                <w:szCs w:val="20"/>
              </w:rPr>
              <w:br/>
            </w:r>
            <w:r w:rsidRPr="00CE275D">
              <w:rPr>
                <w:b/>
                <w:bCs/>
                <w:sz w:val="20"/>
                <w:szCs w:val="20"/>
              </w:rPr>
              <w:t>45%</w:t>
            </w:r>
          </w:p>
        </w:tc>
        <w:tc>
          <w:tcPr>
            <w:tcW w:w="1745" w:type="dxa"/>
            <w:tcBorders>
              <w:top w:val="single" w:sz="4" w:space="0" w:color="BFBFBF"/>
              <w:left w:val="single" w:sz="4" w:space="0" w:color="BFBFBF"/>
              <w:bottom w:val="single" w:sz="4" w:space="0" w:color="BFBFBF"/>
              <w:right w:val="single" w:sz="4" w:space="0" w:color="BFBFBF"/>
            </w:tcBorders>
            <w:shd w:val="clear" w:color="auto" w:fill="F2F2F2"/>
            <w:hideMark/>
          </w:tcPr>
          <w:p w14:paraId="301D459A" w14:textId="77777777" w:rsidR="00196A19" w:rsidRPr="00CE275D" w:rsidRDefault="00196A19" w:rsidP="00196A19">
            <w:pPr>
              <w:jc w:val="center"/>
              <w:rPr>
                <w:sz w:val="20"/>
                <w:szCs w:val="20"/>
              </w:rPr>
            </w:pPr>
            <w:r w:rsidRPr="00CE275D">
              <w:rPr>
                <w:sz w:val="20"/>
                <w:szCs w:val="20"/>
              </w:rPr>
              <w:t>$ 4.826.426.000  </w:t>
            </w:r>
            <w:r w:rsidRPr="00CE275D">
              <w:rPr>
                <w:sz w:val="20"/>
                <w:szCs w:val="20"/>
              </w:rPr>
              <w:br/>
            </w:r>
            <w:r w:rsidRPr="00CE275D">
              <w:rPr>
                <w:b/>
                <w:bCs/>
                <w:sz w:val="20"/>
                <w:szCs w:val="20"/>
              </w:rPr>
              <w:t>2%</w:t>
            </w:r>
          </w:p>
        </w:tc>
        <w:tc>
          <w:tcPr>
            <w:tcW w:w="2079" w:type="dxa"/>
            <w:tcBorders>
              <w:top w:val="single" w:sz="4" w:space="0" w:color="BFBFBF"/>
              <w:left w:val="single" w:sz="4" w:space="0" w:color="BFBFBF"/>
              <w:bottom w:val="single" w:sz="4" w:space="0" w:color="BFBFBF"/>
              <w:right w:val="single" w:sz="4" w:space="0" w:color="BFBFBF"/>
            </w:tcBorders>
            <w:shd w:val="clear" w:color="auto" w:fill="F2F2F2"/>
            <w:hideMark/>
          </w:tcPr>
          <w:p w14:paraId="6E03E2E9" w14:textId="77777777" w:rsidR="00196A19" w:rsidRPr="00CE275D" w:rsidRDefault="00196A19" w:rsidP="00196A19">
            <w:pPr>
              <w:jc w:val="center"/>
              <w:rPr>
                <w:sz w:val="20"/>
                <w:szCs w:val="20"/>
              </w:rPr>
            </w:pPr>
            <w:r w:rsidRPr="00CE275D">
              <w:rPr>
                <w:sz w:val="20"/>
                <w:szCs w:val="20"/>
              </w:rPr>
              <w:t>$ 130.750.378.342 </w:t>
            </w:r>
            <w:r w:rsidRPr="00CE275D">
              <w:rPr>
                <w:sz w:val="20"/>
                <w:szCs w:val="20"/>
              </w:rPr>
              <w:br/>
            </w:r>
            <w:r w:rsidRPr="00CE275D">
              <w:rPr>
                <w:b/>
                <w:bCs/>
                <w:sz w:val="20"/>
                <w:szCs w:val="20"/>
              </w:rPr>
              <w:t>53% </w:t>
            </w:r>
          </w:p>
        </w:tc>
        <w:tc>
          <w:tcPr>
            <w:tcW w:w="2012" w:type="dxa"/>
            <w:tcBorders>
              <w:top w:val="single" w:sz="4" w:space="0" w:color="BFBFBF"/>
              <w:left w:val="single" w:sz="4" w:space="0" w:color="BFBFBF"/>
              <w:bottom w:val="single" w:sz="4" w:space="0" w:color="BFBFBF"/>
              <w:right w:val="single" w:sz="4" w:space="0" w:color="BFBFBF"/>
            </w:tcBorders>
            <w:shd w:val="clear" w:color="auto" w:fill="F2F2F2"/>
            <w:hideMark/>
          </w:tcPr>
          <w:p w14:paraId="2624E6CD" w14:textId="77777777" w:rsidR="00196A19" w:rsidRPr="00CE275D" w:rsidRDefault="00196A19" w:rsidP="00196A19">
            <w:pPr>
              <w:jc w:val="center"/>
              <w:rPr>
                <w:sz w:val="20"/>
                <w:szCs w:val="20"/>
              </w:rPr>
            </w:pPr>
            <w:r w:rsidRPr="00CE275D">
              <w:rPr>
                <w:sz w:val="20"/>
                <w:szCs w:val="20"/>
              </w:rPr>
              <w:t>$ 245.117.629.342 </w:t>
            </w:r>
            <w:r w:rsidRPr="00CE275D">
              <w:rPr>
                <w:sz w:val="20"/>
                <w:szCs w:val="20"/>
              </w:rPr>
              <w:br/>
            </w:r>
            <w:r w:rsidRPr="00CE275D">
              <w:rPr>
                <w:b/>
                <w:bCs/>
                <w:sz w:val="20"/>
                <w:szCs w:val="20"/>
              </w:rPr>
              <w:t>100%</w:t>
            </w:r>
            <w:r w:rsidRPr="00CE275D">
              <w:rPr>
                <w:sz w:val="20"/>
                <w:szCs w:val="20"/>
              </w:rPr>
              <w:t> </w:t>
            </w:r>
          </w:p>
        </w:tc>
      </w:tr>
      <w:tr w:rsidR="00196A19" w:rsidRPr="00C144B0" w14:paraId="04D5DB18" w14:textId="77777777" w:rsidTr="00196A19">
        <w:trPr>
          <w:trHeight w:val="405"/>
        </w:trPr>
        <w:tc>
          <w:tcPr>
            <w:tcW w:w="1064" w:type="dxa"/>
            <w:tcBorders>
              <w:top w:val="single" w:sz="4" w:space="0" w:color="BFBFBF"/>
              <w:left w:val="single" w:sz="4" w:space="0" w:color="BFBFBF"/>
              <w:bottom w:val="single" w:sz="4" w:space="0" w:color="BFBFBF"/>
              <w:right w:val="single" w:sz="4" w:space="0" w:color="BFBFBF"/>
            </w:tcBorders>
            <w:hideMark/>
          </w:tcPr>
          <w:p w14:paraId="3C1A71D7" w14:textId="77777777" w:rsidR="00196A19" w:rsidRPr="00CE275D" w:rsidRDefault="00196A19" w:rsidP="00196A19">
            <w:pPr>
              <w:jc w:val="center"/>
              <w:rPr>
                <w:b/>
                <w:bCs/>
                <w:sz w:val="20"/>
                <w:szCs w:val="20"/>
              </w:rPr>
            </w:pPr>
            <w:r w:rsidRPr="00CE275D">
              <w:rPr>
                <w:b/>
                <w:bCs/>
                <w:sz w:val="20"/>
                <w:szCs w:val="20"/>
              </w:rPr>
              <w:t>2025</w:t>
            </w:r>
          </w:p>
        </w:tc>
        <w:tc>
          <w:tcPr>
            <w:tcW w:w="1928" w:type="dxa"/>
            <w:tcBorders>
              <w:top w:val="single" w:sz="4" w:space="0" w:color="BFBFBF"/>
              <w:left w:val="single" w:sz="4" w:space="0" w:color="BFBFBF"/>
              <w:bottom w:val="single" w:sz="4" w:space="0" w:color="BFBFBF"/>
              <w:right w:val="single" w:sz="4" w:space="0" w:color="BFBFBF"/>
            </w:tcBorders>
            <w:hideMark/>
          </w:tcPr>
          <w:p w14:paraId="5D8E0E75" w14:textId="77777777" w:rsidR="00196A19" w:rsidRPr="00CE275D" w:rsidRDefault="00196A19" w:rsidP="00196A19">
            <w:pPr>
              <w:jc w:val="center"/>
              <w:rPr>
                <w:sz w:val="20"/>
                <w:szCs w:val="20"/>
              </w:rPr>
            </w:pPr>
            <w:r w:rsidRPr="00CE275D">
              <w:rPr>
                <w:sz w:val="20"/>
                <w:szCs w:val="20"/>
              </w:rPr>
              <w:t>$95,642,264,000 </w:t>
            </w:r>
            <w:r w:rsidRPr="00CE275D">
              <w:rPr>
                <w:sz w:val="20"/>
                <w:szCs w:val="20"/>
              </w:rPr>
              <w:br/>
            </w:r>
            <w:r w:rsidRPr="00CE275D">
              <w:rPr>
                <w:b/>
                <w:bCs/>
                <w:sz w:val="20"/>
                <w:szCs w:val="20"/>
              </w:rPr>
              <w:t>38%</w:t>
            </w:r>
          </w:p>
        </w:tc>
        <w:tc>
          <w:tcPr>
            <w:tcW w:w="1745" w:type="dxa"/>
            <w:tcBorders>
              <w:top w:val="single" w:sz="4" w:space="0" w:color="BFBFBF"/>
              <w:left w:val="single" w:sz="4" w:space="0" w:color="BFBFBF"/>
              <w:bottom w:val="single" w:sz="4" w:space="0" w:color="BFBFBF"/>
              <w:right w:val="single" w:sz="4" w:space="0" w:color="BFBFBF"/>
            </w:tcBorders>
            <w:hideMark/>
          </w:tcPr>
          <w:p w14:paraId="2DCD980A" w14:textId="77777777" w:rsidR="00196A19" w:rsidRPr="00CE275D" w:rsidRDefault="00196A19" w:rsidP="00196A19">
            <w:pPr>
              <w:jc w:val="center"/>
              <w:rPr>
                <w:sz w:val="20"/>
                <w:szCs w:val="20"/>
              </w:rPr>
            </w:pPr>
            <w:r w:rsidRPr="00CE275D">
              <w:rPr>
                <w:sz w:val="20"/>
                <w:szCs w:val="20"/>
              </w:rPr>
              <w:t>$4,861,558,000 </w:t>
            </w:r>
            <w:r w:rsidRPr="00CE275D">
              <w:rPr>
                <w:sz w:val="20"/>
                <w:szCs w:val="20"/>
              </w:rPr>
              <w:br/>
            </w:r>
            <w:r w:rsidRPr="00CE275D">
              <w:rPr>
                <w:b/>
                <w:bCs/>
                <w:sz w:val="20"/>
                <w:szCs w:val="20"/>
              </w:rPr>
              <w:t>2%</w:t>
            </w:r>
          </w:p>
        </w:tc>
        <w:tc>
          <w:tcPr>
            <w:tcW w:w="2079" w:type="dxa"/>
            <w:tcBorders>
              <w:top w:val="single" w:sz="4" w:space="0" w:color="BFBFBF"/>
              <w:left w:val="single" w:sz="4" w:space="0" w:color="BFBFBF"/>
              <w:bottom w:val="single" w:sz="4" w:space="0" w:color="BFBFBF"/>
              <w:right w:val="single" w:sz="4" w:space="0" w:color="BFBFBF"/>
            </w:tcBorders>
            <w:hideMark/>
          </w:tcPr>
          <w:p w14:paraId="434E82F0" w14:textId="77777777" w:rsidR="00196A19" w:rsidRPr="00CE275D" w:rsidRDefault="00196A19" w:rsidP="00196A19">
            <w:pPr>
              <w:jc w:val="center"/>
              <w:rPr>
                <w:sz w:val="20"/>
                <w:szCs w:val="20"/>
              </w:rPr>
            </w:pPr>
            <w:r w:rsidRPr="00CE275D">
              <w:rPr>
                <w:sz w:val="20"/>
                <w:szCs w:val="20"/>
              </w:rPr>
              <w:t>$ 151,500,246,332 </w:t>
            </w:r>
            <w:r w:rsidRPr="00CE275D">
              <w:rPr>
                <w:sz w:val="20"/>
                <w:szCs w:val="20"/>
              </w:rPr>
              <w:br/>
            </w:r>
            <w:r w:rsidRPr="00CE275D">
              <w:rPr>
                <w:b/>
                <w:bCs/>
                <w:sz w:val="20"/>
                <w:szCs w:val="20"/>
              </w:rPr>
              <w:t>60%</w:t>
            </w:r>
          </w:p>
        </w:tc>
        <w:tc>
          <w:tcPr>
            <w:tcW w:w="2012" w:type="dxa"/>
            <w:tcBorders>
              <w:top w:val="single" w:sz="4" w:space="0" w:color="BFBFBF"/>
              <w:left w:val="single" w:sz="4" w:space="0" w:color="BFBFBF"/>
              <w:bottom w:val="single" w:sz="4" w:space="0" w:color="BFBFBF"/>
              <w:right w:val="single" w:sz="4" w:space="0" w:color="BFBFBF"/>
            </w:tcBorders>
            <w:hideMark/>
          </w:tcPr>
          <w:p w14:paraId="3601F9B8" w14:textId="77777777" w:rsidR="00196A19" w:rsidRPr="00CE275D" w:rsidRDefault="00196A19" w:rsidP="00196A19">
            <w:pPr>
              <w:jc w:val="center"/>
              <w:rPr>
                <w:sz w:val="20"/>
                <w:szCs w:val="20"/>
              </w:rPr>
            </w:pPr>
            <w:r w:rsidRPr="00CE275D">
              <w:rPr>
                <w:sz w:val="20"/>
                <w:szCs w:val="20"/>
              </w:rPr>
              <w:t>$252,004,068,332 </w:t>
            </w:r>
            <w:r w:rsidRPr="00CE275D">
              <w:rPr>
                <w:sz w:val="20"/>
                <w:szCs w:val="20"/>
              </w:rPr>
              <w:br/>
            </w:r>
            <w:r w:rsidRPr="00CE275D">
              <w:rPr>
                <w:b/>
                <w:bCs/>
                <w:sz w:val="20"/>
                <w:szCs w:val="20"/>
              </w:rPr>
              <w:t>100%</w:t>
            </w:r>
          </w:p>
        </w:tc>
      </w:tr>
    </w:tbl>
    <w:p w14:paraId="7C18C67B" w14:textId="77777777" w:rsidR="00196A19" w:rsidRDefault="00196A19" w:rsidP="00196A19">
      <w:pPr>
        <w:rPr>
          <w:sz w:val="20"/>
          <w:szCs w:val="20"/>
        </w:rPr>
      </w:pPr>
    </w:p>
    <w:p w14:paraId="7AF1ABCF" w14:textId="199ECC85" w:rsidR="00B62765" w:rsidRPr="00196A19" w:rsidRDefault="00B62765" w:rsidP="00196A19">
      <w:pPr>
        <w:jc w:val="center"/>
        <w:rPr>
          <w:sz w:val="20"/>
          <w:szCs w:val="20"/>
        </w:rPr>
      </w:pPr>
      <w:r w:rsidRPr="00196A19">
        <w:rPr>
          <w:sz w:val="20"/>
          <w:szCs w:val="20"/>
        </w:rPr>
        <w:t>Fuente: Dirección Financiera SDHT</w:t>
      </w:r>
    </w:p>
    <w:p w14:paraId="6EF4651D" w14:textId="38292FDB" w:rsidR="00B62765" w:rsidRDefault="00B62765" w:rsidP="00B62765"/>
    <w:p w14:paraId="6BB540EC" w14:textId="77777777" w:rsidR="00B62765" w:rsidRDefault="00B62765" w:rsidP="00196A19"/>
    <w:p w14:paraId="4F106F6A" w14:textId="183EDB05" w:rsidR="00B62765" w:rsidRPr="00C144B0" w:rsidRDefault="00B62765" w:rsidP="00196A19">
      <w:pPr>
        <w:pStyle w:val="TtulodeGrfico"/>
      </w:pPr>
      <w:r w:rsidRPr="00C144B0">
        <w:lastRenderedPageBreak/>
        <w:t>Figura. Composición recursos balance FSRI 2023 (Cifras en pesos)</w:t>
      </w:r>
    </w:p>
    <w:p w14:paraId="4B28719F" w14:textId="77777777" w:rsidR="00B62765" w:rsidRDefault="00B62765" w:rsidP="00B62765">
      <w:pPr>
        <w:jc w:val="center"/>
      </w:pPr>
    </w:p>
    <w:p w14:paraId="167D95AE" w14:textId="0DAE3FC3" w:rsidR="00B62765" w:rsidRDefault="00CE275D" w:rsidP="00B62765">
      <w:pPr>
        <w:jc w:val="center"/>
      </w:pPr>
      <w:r w:rsidRPr="00CE275D">
        <w:drawing>
          <wp:inline distT="0" distB="0" distL="0" distR="0" wp14:anchorId="70D0C68C" wp14:editId="0D891B25">
            <wp:extent cx="5612130" cy="2874010"/>
            <wp:effectExtent l="0" t="0" r="7620" b="2540"/>
            <wp:docPr id="122841506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415069" name=""/>
                    <pic:cNvPicPr/>
                  </pic:nvPicPr>
                  <pic:blipFill>
                    <a:blip r:embed="rId62"/>
                    <a:stretch>
                      <a:fillRect/>
                    </a:stretch>
                  </pic:blipFill>
                  <pic:spPr>
                    <a:xfrm>
                      <a:off x="0" y="0"/>
                      <a:ext cx="5612130" cy="2874010"/>
                    </a:xfrm>
                    <a:prstGeom prst="rect">
                      <a:avLst/>
                    </a:prstGeom>
                  </pic:spPr>
                </pic:pic>
              </a:graphicData>
            </a:graphic>
          </wp:inline>
        </w:drawing>
      </w:r>
    </w:p>
    <w:p w14:paraId="728933D4" w14:textId="0845BC88" w:rsidR="00B62765" w:rsidRPr="00196A19" w:rsidRDefault="00CE275D" w:rsidP="00CE275D">
      <w:pPr>
        <w:jc w:val="center"/>
        <w:rPr>
          <w:sz w:val="20"/>
          <w:szCs w:val="20"/>
        </w:rPr>
      </w:pPr>
      <w:r w:rsidRPr="00196A19">
        <w:rPr>
          <w:sz w:val="20"/>
          <w:szCs w:val="20"/>
        </w:rPr>
        <w:t>Fuente: Dirección Financiera SDHT</w:t>
      </w:r>
    </w:p>
    <w:p w14:paraId="01DCD36B" w14:textId="77777777" w:rsidR="00CE275D" w:rsidRDefault="00CE275D" w:rsidP="00CE275D">
      <w:pPr>
        <w:jc w:val="center"/>
      </w:pPr>
    </w:p>
    <w:p w14:paraId="5F0DD4E7" w14:textId="77777777" w:rsidR="00B62765" w:rsidRPr="00C144B0" w:rsidRDefault="00B62765" w:rsidP="00B62765">
      <w:pPr>
        <w:pStyle w:val="Prrafodelista"/>
        <w:widowControl/>
        <w:numPr>
          <w:ilvl w:val="0"/>
          <w:numId w:val="18"/>
        </w:numPr>
        <w:autoSpaceDE/>
        <w:autoSpaceDN/>
        <w:spacing w:line="259" w:lineRule="auto"/>
      </w:pPr>
      <w:r w:rsidRPr="00C144B0">
        <w:t xml:space="preserve">La financiación en la vigencia 2023 depende principalmente del SGP, que domina claramente la estructura. </w:t>
      </w:r>
    </w:p>
    <w:p w14:paraId="30AD844D" w14:textId="77777777" w:rsidR="00B62765" w:rsidRPr="00C144B0" w:rsidRDefault="00B62765" w:rsidP="00B62765">
      <w:pPr>
        <w:pStyle w:val="Prrafodelista"/>
        <w:widowControl/>
        <w:numPr>
          <w:ilvl w:val="0"/>
          <w:numId w:val="18"/>
        </w:numPr>
        <w:autoSpaceDE/>
        <w:autoSpaceDN/>
        <w:spacing w:line="259" w:lineRule="auto"/>
      </w:pPr>
      <w:r w:rsidRPr="00C144B0">
        <w:t xml:space="preserve">Los recursos propios tienen un peso relevante, pero mucho menor que el SGP. </w:t>
      </w:r>
    </w:p>
    <w:p w14:paraId="0BB94469" w14:textId="77777777" w:rsidR="00B62765" w:rsidRPr="00C144B0" w:rsidRDefault="00B62765" w:rsidP="00B62765">
      <w:pPr>
        <w:pStyle w:val="Prrafodelista"/>
        <w:widowControl/>
        <w:numPr>
          <w:ilvl w:val="0"/>
          <w:numId w:val="18"/>
        </w:numPr>
        <w:autoSpaceDE/>
        <w:autoSpaceDN/>
        <w:spacing w:line="259" w:lineRule="auto"/>
      </w:pPr>
      <w:r w:rsidRPr="00C144B0">
        <w:t>Los aportes AA son marginales dentro del total.</w:t>
      </w:r>
    </w:p>
    <w:p w14:paraId="60F1C063" w14:textId="77777777" w:rsidR="00B62765" w:rsidRDefault="00B62765" w:rsidP="00B62765">
      <w:pPr>
        <w:jc w:val="center"/>
      </w:pPr>
    </w:p>
    <w:p w14:paraId="752A4B0F" w14:textId="77777777" w:rsidR="00CE275D" w:rsidRDefault="00CE275D" w:rsidP="00B62765">
      <w:pPr>
        <w:jc w:val="center"/>
      </w:pPr>
    </w:p>
    <w:p w14:paraId="1B8165C6" w14:textId="77777777" w:rsidR="00CE275D" w:rsidRDefault="00CE275D" w:rsidP="00B62765">
      <w:pPr>
        <w:jc w:val="center"/>
      </w:pPr>
    </w:p>
    <w:p w14:paraId="0818BCE9" w14:textId="77777777" w:rsidR="00CE275D" w:rsidRDefault="00CE275D" w:rsidP="00B62765">
      <w:pPr>
        <w:jc w:val="center"/>
      </w:pPr>
    </w:p>
    <w:p w14:paraId="42AC8A73" w14:textId="77777777" w:rsidR="00CE275D" w:rsidRDefault="00CE275D" w:rsidP="00B62765">
      <w:pPr>
        <w:jc w:val="center"/>
      </w:pPr>
    </w:p>
    <w:p w14:paraId="1B45D432" w14:textId="77777777" w:rsidR="00CE275D" w:rsidRDefault="00CE275D" w:rsidP="00B62765">
      <w:pPr>
        <w:jc w:val="center"/>
      </w:pPr>
    </w:p>
    <w:p w14:paraId="53978C13" w14:textId="7F961CF4" w:rsidR="00B62765" w:rsidRPr="00C144B0" w:rsidRDefault="00B62765" w:rsidP="00196A19">
      <w:pPr>
        <w:pStyle w:val="TtulodeGrfico"/>
      </w:pPr>
      <w:r w:rsidRPr="00C144B0">
        <w:lastRenderedPageBreak/>
        <w:t>Figura. Composición recursos balance FSRI 2024 (Cifras en pesos)</w:t>
      </w:r>
    </w:p>
    <w:p w14:paraId="6C5EB9FE" w14:textId="77777777" w:rsidR="00B62765" w:rsidRDefault="00B62765" w:rsidP="00196A19"/>
    <w:p w14:paraId="1A28EBDD" w14:textId="11ADF200" w:rsidR="00B62765" w:rsidRDefault="00CE275D" w:rsidP="00B62765">
      <w:pPr>
        <w:jc w:val="center"/>
      </w:pPr>
      <w:r w:rsidRPr="00CE275D">
        <w:drawing>
          <wp:inline distT="0" distB="0" distL="0" distR="0" wp14:anchorId="59299CA6" wp14:editId="5F0F76FA">
            <wp:extent cx="5612130" cy="3049905"/>
            <wp:effectExtent l="0" t="0" r="7620" b="0"/>
            <wp:docPr id="153592314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5923148" name=""/>
                    <pic:cNvPicPr/>
                  </pic:nvPicPr>
                  <pic:blipFill>
                    <a:blip r:embed="rId63"/>
                    <a:stretch>
                      <a:fillRect/>
                    </a:stretch>
                  </pic:blipFill>
                  <pic:spPr>
                    <a:xfrm>
                      <a:off x="0" y="0"/>
                      <a:ext cx="5612130" cy="3049905"/>
                    </a:xfrm>
                    <a:prstGeom prst="rect">
                      <a:avLst/>
                    </a:prstGeom>
                  </pic:spPr>
                </pic:pic>
              </a:graphicData>
            </a:graphic>
          </wp:inline>
        </w:drawing>
      </w:r>
    </w:p>
    <w:p w14:paraId="68CDDD38" w14:textId="534D9001" w:rsidR="00CE275D" w:rsidRPr="00196A19" w:rsidRDefault="00CE275D" w:rsidP="00B62765">
      <w:pPr>
        <w:jc w:val="center"/>
        <w:rPr>
          <w:sz w:val="20"/>
          <w:szCs w:val="20"/>
        </w:rPr>
      </w:pPr>
      <w:r w:rsidRPr="00196A19">
        <w:rPr>
          <w:sz w:val="20"/>
          <w:szCs w:val="20"/>
        </w:rPr>
        <w:t>Fuente: Dirección Financiera SDHT</w:t>
      </w:r>
    </w:p>
    <w:p w14:paraId="4908FDEF" w14:textId="77777777" w:rsidR="00CE275D" w:rsidRDefault="00CE275D" w:rsidP="00B62765">
      <w:pPr>
        <w:jc w:val="center"/>
      </w:pPr>
    </w:p>
    <w:p w14:paraId="414D39DA" w14:textId="77777777" w:rsidR="00CE275D" w:rsidRPr="00CE275D" w:rsidRDefault="00CE275D" w:rsidP="00CE275D">
      <w:pPr>
        <w:rPr>
          <w:lang w:val="es-CO"/>
        </w:rPr>
      </w:pPr>
    </w:p>
    <w:p w14:paraId="4AB137C9" w14:textId="77777777" w:rsidR="00CE275D" w:rsidRPr="00CE275D" w:rsidRDefault="00CE275D" w:rsidP="00CE275D">
      <w:pPr>
        <w:numPr>
          <w:ilvl w:val="0"/>
          <w:numId w:val="19"/>
        </w:numPr>
        <w:rPr>
          <w:lang w:val="es-CO"/>
        </w:rPr>
      </w:pPr>
      <w:r w:rsidRPr="00CE275D">
        <w:rPr>
          <w:lang w:val="es-CO"/>
        </w:rPr>
        <w:t xml:space="preserve">El SGP en la vigencia 2024 continúa dominando la estructura de financiamiento. </w:t>
      </w:r>
    </w:p>
    <w:p w14:paraId="0BB600D3" w14:textId="77777777" w:rsidR="00CE275D" w:rsidRPr="00CE275D" w:rsidRDefault="00CE275D" w:rsidP="00CE275D">
      <w:pPr>
        <w:numPr>
          <w:ilvl w:val="0"/>
          <w:numId w:val="19"/>
        </w:numPr>
        <w:rPr>
          <w:lang w:val="es-CO"/>
        </w:rPr>
      </w:pPr>
      <w:r w:rsidRPr="00CE275D">
        <w:rPr>
          <w:lang w:val="es-CO"/>
        </w:rPr>
        <w:t xml:space="preserve">Los recursos propios ganan peso, reduciendo la brecha frente al SGP. </w:t>
      </w:r>
    </w:p>
    <w:p w14:paraId="604A5A38" w14:textId="77777777" w:rsidR="00CE275D" w:rsidRPr="00CE275D" w:rsidRDefault="00CE275D" w:rsidP="00CE275D">
      <w:pPr>
        <w:numPr>
          <w:ilvl w:val="0"/>
          <w:numId w:val="19"/>
        </w:numPr>
        <w:rPr>
          <w:lang w:val="es-CO"/>
        </w:rPr>
      </w:pPr>
      <w:r w:rsidRPr="00CE275D">
        <w:rPr>
          <w:lang w:val="es-CO"/>
        </w:rPr>
        <w:t>Los aportes AA siguen siendo marginales, sin cambios significativos en su relevancia.</w:t>
      </w:r>
    </w:p>
    <w:p w14:paraId="35F9FEBD" w14:textId="77777777" w:rsidR="00CE275D" w:rsidRPr="00CE275D" w:rsidRDefault="00CE275D" w:rsidP="00B62765">
      <w:pPr>
        <w:jc w:val="center"/>
        <w:rPr>
          <w:lang w:val="es-CO"/>
        </w:rPr>
      </w:pPr>
    </w:p>
    <w:p w14:paraId="07B95DB4" w14:textId="77777777" w:rsidR="00CE275D" w:rsidRDefault="00CE275D" w:rsidP="00B62765">
      <w:pPr>
        <w:jc w:val="center"/>
      </w:pPr>
    </w:p>
    <w:p w14:paraId="7FED11EC" w14:textId="77777777" w:rsidR="00CE275D" w:rsidRDefault="00CE275D" w:rsidP="00B62765">
      <w:pPr>
        <w:jc w:val="center"/>
      </w:pPr>
    </w:p>
    <w:p w14:paraId="610C9A15" w14:textId="77777777" w:rsidR="00196A19" w:rsidRDefault="00196A19" w:rsidP="00B62765">
      <w:pPr>
        <w:jc w:val="center"/>
      </w:pPr>
    </w:p>
    <w:p w14:paraId="376D8E1C" w14:textId="153F3DC5" w:rsidR="00196A19" w:rsidRDefault="00196A19" w:rsidP="00196A19">
      <w:pPr>
        <w:pStyle w:val="TtulodeGrfico"/>
      </w:pPr>
      <w:r w:rsidRPr="00C144B0">
        <w:lastRenderedPageBreak/>
        <w:t>Figura. Composición recursos balance FSRI 202</w:t>
      </w:r>
      <w:r>
        <w:t>5</w:t>
      </w:r>
      <w:r w:rsidRPr="00C144B0">
        <w:t xml:space="preserve"> (Cifras en pesos)</w:t>
      </w:r>
    </w:p>
    <w:p w14:paraId="5AC1B355" w14:textId="548EBA98" w:rsidR="00CE275D" w:rsidRDefault="00CE275D" w:rsidP="00B62765">
      <w:pPr>
        <w:jc w:val="center"/>
      </w:pPr>
      <w:r w:rsidRPr="00CE275D">
        <w:drawing>
          <wp:inline distT="0" distB="0" distL="0" distR="0" wp14:anchorId="02993011" wp14:editId="3857C611">
            <wp:extent cx="5612130" cy="2903220"/>
            <wp:effectExtent l="0" t="0" r="7620" b="0"/>
            <wp:docPr id="112421236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212369" name=""/>
                    <pic:cNvPicPr/>
                  </pic:nvPicPr>
                  <pic:blipFill>
                    <a:blip r:embed="rId64"/>
                    <a:stretch>
                      <a:fillRect/>
                    </a:stretch>
                  </pic:blipFill>
                  <pic:spPr>
                    <a:xfrm>
                      <a:off x="0" y="0"/>
                      <a:ext cx="5612130" cy="2903220"/>
                    </a:xfrm>
                    <a:prstGeom prst="rect">
                      <a:avLst/>
                    </a:prstGeom>
                  </pic:spPr>
                </pic:pic>
              </a:graphicData>
            </a:graphic>
          </wp:inline>
        </w:drawing>
      </w:r>
    </w:p>
    <w:p w14:paraId="3091F913" w14:textId="4FBBE7E8" w:rsidR="00B62765" w:rsidRPr="00196A19" w:rsidRDefault="00CE275D" w:rsidP="00CE275D">
      <w:pPr>
        <w:jc w:val="center"/>
        <w:rPr>
          <w:sz w:val="20"/>
          <w:szCs w:val="20"/>
        </w:rPr>
      </w:pPr>
      <w:r w:rsidRPr="00196A19">
        <w:rPr>
          <w:sz w:val="20"/>
          <w:szCs w:val="20"/>
        </w:rPr>
        <w:t>Fuente: Dirección Financiera SDHT</w:t>
      </w:r>
    </w:p>
    <w:p w14:paraId="65E0F697" w14:textId="77777777" w:rsidR="00B62765" w:rsidRDefault="00B62765" w:rsidP="0002022E"/>
    <w:p w14:paraId="232FD9A6" w14:textId="77777777" w:rsidR="00CE275D" w:rsidRPr="00C144B0" w:rsidRDefault="00CE275D" w:rsidP="00CE275D">
      <w:pPr>
        <w:pStyle w:val="Prrafodelista"/>
        <w:widowControl/>
        <w:numPr>
          <w:ilvl w:val="0"/>
          <w:numId w:val="20"/>
        </w:numPr>
        <w:autoSpaceDE/>
        <w:autoSpaceDN/>
        <w:spacing w:after="160" w:line="259" w:lineRule="auto"/>
      </w:pPr>
      <w:r w:rsidRPr="00C144B0">
        <w:t xml:space="preserve">Para la vigencia 2025 el SGP aumenta su participación, consolidándose como la principal fuente de financiación. </w:t>
      </w:r>
    </w:p>
    <w:p w14:paraId="7DBD70CB" w14:textId="77777777" w:rsidR="00CE275D" w:rsidRPr="00C144B0" w:rsidRDefault="00CE275D" w:rsidP="00CE275D">
      <w:pPr>
        <w:pStyle w:val="Prrafodelista"/>
        <w:widowControl/>
        <w:numPr>
          <w:ilvl w:val="0"/>
          <w:numId w:val="20"/>
        </w:numPr>
        <w:autoSpaceDE/>
        <w:autoSpaceDN/>
        <w:spacing w:after="160" w:line="259" w:lineRule="auto"/>
      </w:pPr>
      <w:r w:rsidRPr="00C144B0">
        <w:t xml:space="preserve">Los recursos propios pierden peso relativo, lo que amplía nuevamente la dependencia del SGP. </w:t>
      </w:r>
    </w:p>
    <w:p w14:paraId="7FBB14A6" w14:textId="710079E9" w:rsidR="00B62765" w:rsidRDefault="00CE275D" w:rsidP="00B62765">
      <w:pPr>
        <w:pStyle w:val="Prrafodelista"/>
        <w:widowControl/>
        <w:numPr>
          <w:ilvl w:val="0"/>
          <w:numId w:val="20"/>
        </w:numPr>
        <w:autoSpaceDE/>
        <w:autoSpaceDN/>
        <w:spacing w:after="160" w:line="259" w:lineRule="auto"/>
      </w:pPr>
      <w:r w:rsidRPr="00C144B0">
        <w:t>Los aportes AA continúan siendo marginales y estables.</w:t>
      </w:r>
      <w:r w:rsidR="00196A19">
        <w:t>}</w:t>
      </w:r>
    </w:p>
    <w:p w14:paraId="6FEEB1A1" w14:textId="7ECA8D31" w:rsidR="00196A19" w:rsidRPr="00CE275D" w:rsidRDefault="00BB1869" w:rsidP="00196A19">
      <w:pPr>
        <w:pStyle w:val="Ttulo2"/>
      </w:pPr>
      <w:bookmarkStart w:id="271" w:name="_Toc228799693"/>
      <w:commentRangeStart w:id="272"/>
      <w:r>
        <w:t>Consideraciones a</w:t>
      </w:r>
      <w:r w:rsidR="00196A19">
        <w:t>signación SGP APSB</w:t>
      </w:r>
      <w:bookmarkEnd w:id="271"/>
      <w:commentRangeEnd w:id="272"/>
      <w:r w:rsidR="00934B04" w:rsidRPr="00CE275D">
        <w:rPr>
          <w:rStyle w:val="Refdecomentario"/>
          <w:sz w:val="24"/>
          <w:szCs w:val="24"/>
        </w:rPr>
        <w:commentReference w:id="272"/>
      </w:r>
    </w:p>
    <w:p w14:paraId="32AF30EA" w14:textId="078AE852" w:rsidR="00196A19" w:rsidRDefault="00CE275D" w:rsidP="00CE275D">
      <w:pPr>
        <w:spacing w:before="100" w:beforeAutospacing="1" w:after="100" w:afterAutospacing="1"/>
        <w:rPr>
          <w:rFonts w:eastAsia="Times New Roman"/>
          <w:lang w:eastAsia="es-CO"/>
        </w:rPr>
      </w:pPr>
      <w:r w:rsidRPr="00C144B0">
        <w:rPr>
          <w:rFonts w:eastAsia="Times New Roman"/>
          <w:lang w:eastAsia="es-CO"/>
        </w:rPr>
        <w:t xml:space="preserve">Históricamente, Bogotá ha experimentado una disminución progresiva en su participación porcentual dentro de la bolsa nacional de recursos SGP, a pesar del incremento en los montos nominales, pasando del 7.3% al 4.2%. Aunque el presupuesto asignado para 2026 ($ 161.456 millones) es significativamente mayor </w:t>
      </w:r>
      <w:r w:rsidRPr="00C144B0">
        <w:rPr>
          <w:rFonts w:eastAsia="Times New Roman"/>
          <w:lang w:eastAsia="es-CO"/>
        </w:rPr>
        <w:lastRenderedPageBreak/>
        <w:t>al de 2008, la variación anual ha sido negativa o nula en 13 de los últimos 18 años analizados.</w:t>
      </w:r>
    </w:p>
    <w:p w14:paraId="3C7277F5" w14:textId="5F9A33CF" w:rsidR="00196A19" w:rsidRPr="00C144B0" w:rsidRDefault="00196A19" w:rsidP="00196A19">
      <w:pPr>
        <w:pStyle w:val="TtulodeTabla"/>
        <w:rPr>
          <w:sz w:val="24"/>
          <w:szCs w:val="24"/>
          <w:lang w:eastAsia="es-CO"/>
        </w:rPr>
      </w:pPr>
      <w:r>
        <w:rPr>
          <w:lang w:eastAsia="es-CO"/>
        </w:rPr>
        <w:t xml:space="preserve">Tabla asignación histórica SGP-APSB Bogotá D.C. </w:t>
      </w:r>
    </w:p>
    <w:tbl>
      <w:tblPr>
        <w:tblStyle w:val="Tablanormal1"/>
        <w:tblW w:w="8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3"/>
        <w:gridCol w:w="2535"/>
        <w:gridCol w:w="2532"/>
        <w:gridCol w:w="1536"/>
        <w:gridCol w:w="1462"/>
      </w:tblGrid>
      <w:tr w:rsidR="00CE275D" w:rsidRPr="00C144B0" w14:paraId="13959208" w14:textId="77777777" w:rsidTr="00C908C5">
        <w:trPr>
          <w:cnfStyle w:val="100000000000" w:firstRow="1" w:lastRow="0" w:firstColumn="0" w:lastColumn="0" w:oddVBand="0" w:evenVBand="0" w:oddHBand="0" w:evenHBand="0" w:firstRowFirstColumn="0" w:firstRowLastColumn="0" w:lastRowFirstColumn="0" w:lastRowLastColumn="0"/>
          <w:trHeight w:val="113"/>
          <w:tblHeader/>
          <w:jc w:val="center"/>
        </w:trPr>
        <w:tc>
          <w:tcPr>
            <w:cnfStyle w:val="001000000000" w:firstRow="0" w:lastRow="0" w:firstColumn="1" w:lastColumn="0" w:oddVBand="0" w:evenVBand="0" w:oddHBand="0" w:evenHBand="0" w:firstRowFirstColumn="0" w:firstRowLastColumn="0" w:lastRowFirstColumn="0" w:lastRowLastColumn="0"/>
            <w:tcW w:w="763" w:type="dxa"/>
            <w:noWrap/>
            <w:hideMark/>
          </w:tcPr>
          <w:p w14:paraId="10DFF9AF" w14:textId="77777777" w:rsidR="00CE275D" w:rsidRPr="00C144B0" w:rsidRDefault="00CE275D" w:rsidP="00C908C5">
            <w:pPr>
              <w:spacing w:after="160" w:line="259" w:lineRule="auto"/>
              <w:rPr>
                <w:sz w:val="20"/>
                <w:szCs w:val="20"/>
              </w:rPr>
            </w:pPr>
            <w:r w:rsidRPr="00C144B0">
              <w:rPr>
                <w:sz w:val="20"/>
                <w:szCs w:val="20"/>
              </w:rPr>
              <w:t>Año</w:t>
            </w:r>
          </w:p>
        </w:tc>
        <w:tc>
          <w:tcPr>
            <w:tcW w:w="2535" w:type="dxa"/>
            <w:noWrap/>
            <w:hideMark/>
          </w:tcPr>
          <w:p w14:paraId="7B7A5948" w14:textId="77777777" w:rsidR="00CE275D" w:rsidRPr="00C144B0" w:rsidRDefault="00CE275D" w:rsidP="00C908C5">
            <w:pPr>
              <w:spacing w:after="160" w:line="259" w:lineRule="auto"/>
              <w:cnfStyle w:val="100000000000" w:firstRow="1" w:lastRow="0" w:firstColumn="0" w:lastColumn="0" w:oddVBand="0" w:evenVBand="0" w:oddHBand="0" w:evenHBand="0" w:firstRowFirstColumn="0" w:firstRowLastColumn="0" w:lastRowFirstColumn="0" w:lastRowLastColumn="0"/>
              <w:rPr>
                <w:sz w:val="20"/>
                <w:szCs w:val="20"/>
              </w:rPr>
            </w:pPr>
            <w:r w:rsidRPr="00C144B0">
              <w:rPr>
                <w:sz w:val="20"/>
                <w:szCs w:val="20"/>
              </w:rPr>
              <w:t>Bogotá</w:t>
            </w:r>
          </w:p>
        </w:tc>
        <w:tc>
          <w:tcPr>
            <w:tcW w:w="2532" w:type="dxa"/>
            <w:noWrap/>
            <w:hideMark/>
          </w:tcPr>
          <w:p w14:paraId="1FC00D87" w14:textId="77777777" w:rsidR="00CE275D" w:rsidRPr="00C144B0" w:rsidRDefault="00CE275D" w:rsidP="00C908C5">
            <w:pPr>
              <w:spacing w:after="160" w:line="259" w:lineRule="auto"/>
              <w:cnfStyle w:val="100000000000" w:firstRow="1" w:lastRow="0" w:firstColumn="0" w:lastColumn="0" w:oddVBand="0" w:evenVBand="0" w:oddHBand="0" w:evenHBand="0" w:firstRowFirstColumn="0" w:firstRowLastColumn="0" w:lastRowFirstColumn="0" w:lastRowLastColumn="0"/>
              <w:rPr>
                <w:sz w:val="20"/>
                <w:szCs w:val="20"/>
              </w:rPr>
            </w:pPr>
            <w:r w:rsidRPr="00C144B0">
              <w:rPr>
                <w:sz w:val="20"/>
                <w:szCs w:val="20"/>
              </w:rPr>
              <w:t>Nación</w:t>
            </w:r>
          </w:p>
        </w:tc>
        <w:tc>
          <w:tcPr>
            <w:tcW w:w="1536" w:type="dxa"/>
            <w:noWrap/>
            <w:hideMark/>
          </w:tcPr>
          <w:p w14:paraId="25D3BCF3" w14:textId="77777777" w:rsidR="00CE275D" w:rsidRPr="00C144B0" w:rsidRDefault="00CE275D" w:rsidP="00C908C5">
            <w:pPr>
              <w:spacing w:after="160" w:line="259" w:lineRule="auto"/>
              <w:cnfStyle w:val="100000000000" w:firstRow="1" w:lastRow="0" w:firstColumn="0" w:lastColumn="0" w:oddVBand="0" w:evenVBand="0" w:oddHBand="0" w:evenHBand="0" w:firstRowFirstColumn="0" w:firstRowLastColumn="0" w:lastRowFirstColumn="0" w:lastRowLastColumn="0"/>
              <w:rPr>
                <w:sz w:val="20"/>
                <w:szCs w:val="20"/>
              </w:rPr>
            </w:pPr>
            <w:r w:rsidRPr="00C144B0">
              <w:rPr>
                <w:sz w:val="20"/>
                <w:szCs w:val="20"/>
              </w:rPr>
              <w:t>Participación Bogotá</w:t>
            </w:r>
          </w:p>
        </w:tc>
        <w:tc>
          <w:tcPr>
            <w:tcW w:w="1462" w:type="dxa"/>
            <w:noWrap/>
            <w:hideMark/>
          </w:tcPr>
          <w:p w14:paraId="47048600" w14:textId="77777777" w:rsidR="00CE275D" w:rsidRPr="00C144B0" w:rsidRDefault="00CE275D" w:rsidP="00C908C5">
            <w:pPr>
              <w:spacing w:after="160" w:line="259" w:lineRule="auto"/>
              <w:cnfStyle w:val="100000000000" w:firstRow="1" w:lastRow="0" w:firstColumn="0" w:lastColumn="0" w:oddVBand="0" w:evenVBand="0" w:oddHBand="0" w:evenHBand="0" w:firstRowFirstColumn="0" w:firstRowLastColumn="0" w:lastRowFirstColumn="0" w:lastRowLastColumn="0"/>
              <w:rPr>
                <w:sz w:val="20"/>
                <w:szCs w:val="20"/>
              </w:rPr>
            </w:pPr>
            <w:r w:rsidRPr="00C144B0">
              <w:rPr>
                <w:sz w:val="20"/>
                <w:szCs w:val="20"/>
              </w:rPr>
              <w:t>Variación anual</w:t>
            </w:r>
          </w:p>
        </w:tc>
      </w:tr>
      <w:tr w:rsidR="00CE275D" w:rsidRPr="00C144B0" w14:paraId="60D16173" w14:textId="77777777" w:rsidTr="00C908C5">
        <w:trPr>
          <w:cnfStyle w:val="000000100000" w:firstRow="0" w:lastRow="0" w:firstColumn="0" w:lastColumn="0" w:oddVBand="0" w:evenVBand="0" w:oddHBand="1" w:evenHBand="0" w:firstRowFirstColumn="0" w:firstRowLastColumn="0" w:lastRowFirstColumn="0" w:lastRowLastColumn="0"/>
          <w:trHeight w:val="113"/>
          <w:jc w:val="center"/>
        </w:trPr>
        <w:tc>
          <w:tcPr>
            <w:cnfStyle w:val="001000000000" w:firstRow="0" w:lastRow="0" w:firstColumn="1" w:lastColumn="0" w:oddVBand="0" w:evenVBand="0" w:oddHBand="0" w:evenHBand="0" w:firstRowFirstColumn="0" w:firstRowLastColumn="0" w:lastRowFirstColumn="0" w:lastRowLastColumn="0"/>
            <w:tcW w:w="763" w:type="dxa"/>
            <w:hideMark/>
          </w:tcPr>
          <w:p w14:paraId="6C100330" w14:textId="77777777" w:rsidR="00CE275D" w:rsidRPr="00C144B0" w:rsidRDefault="00CE275D" w:rsidP="00C908C5">
            <w:pPr>
              <w:spacing w:after="160" w:line="259" w:lineRule="auto"/>
              <w:rPr>
                <w:sz w:val="20"/>
                <w:szCs w:val="20"/>
              </w:rPr>
            </w:pPr>
            <w:r w:rsidRPr="00C144B0">
              <w:rPr>
                <w:sz w:val="20"/>
                <w:szCs w:val="20"/>
              </w:rPr>
              <w:t>2008</w:t>
            </w:r>
          </w:p>
        </w:tc>
        <w:tc>
          <w:tcPr>
            <w:tcW w:w="2535" w:type="dxa"/>
            <w:noWrap/>
            <w:hideMark/>
          </w:tcPr>
          <w:p w14:paraId="3D5730D0" w14:textId="77777777" w:rsidR="00CE275D" w:rsidRPr="00C144B0" w:rsidRDefault="00CE275D" w:rsidP="00C908C5">
            <w:pPr>
              <w:spacing w:after="160" w:line="259" w:lineRule="auto"/>
              <w:cnfStyle w:val="000000100000" w:firstRow="0" w:lastRow="0" w:firstColumn="0" w:lastColumn="0" w:oddVBand="0" w:evenVBand="0" w:oddHBand="1" w:evenHBand="0" w:firstRowFirstColumn="0" w:firstRowLastColumn="0" w:lastRowFirstColumn="0" w:lastRowLastColumn="0"/>
              <w:rPr>
                <w:sz w:val="20"/>
                <w:szCs w:val="20"/>
              </w:rPr>
            </w:pPr>
            <w:r w:rsidRPr="00C144B0">
              <w:rPr>
                <w:sz w:val="20"/>
                <w:szCs w:val="20"/>
              </w:rPr>
              <w:t>$ 55.787.789.804</w:t>
            </w:r>
          </w:p>
        </w:tc>
        <w:tc>
          <w:tcPr>
            <w:tcW w:w="2532" w:type="dxa"/>
            <w:noWrap/>
            <w:hideMark/>
          </w:tcPr>
          <w:p w14:paraId="54F87673" w14:textId="77777777" w:rsidR="00CE275D" w:rsidRPr="00C144B0" w:rsidRDefault="00CE275D" w:rsidP="00C908C5">
            <w:pPr>
              <w:spacing w:after="160" w:line="259" w:lineRule="auto"/>
              <w:cnfStyle w:val="000000100000" w:firstRow="0" w:lastRow="0" w:firstColumn="0" w:lastColumn="0" w:oddVBand="0" w:evenVBand="0" w:oddHBand="1" w:evenHBand="0" w:firstRowFirstColumn="0" w:firstRowLastColumn="0" w:lastRowFirstColumn="0" w:lastRowLastColumn="0"/>
              <w:rPr>
                <w:sz w:val="20"/>
                <w:szCs w:val="20"/>
              </w:rPr>
            </w:pPr>
            <w:r w:rsidRPr="00C144B0">
              <w:rPr>
                <w:sz w:val="20"/>
                <w:szCs w:val="20"/>
              </w:rPr>
              <w:t>$ 766.963.024.435</w:t>
            </w:r>
          </w:p>
        </w:tc>
        <w:tc>
          <w:tcPr>
            <w:tcW w:w="1536" w:type="dxa"/>
            <w:noWrap/>
            <w:hideMark/>
          </w:tcPr>
          <w:p w14:paraId="5AE50047" w14:textId="77777777" w:rsidR="00CE275D" w:rsidRPr="00C144B0" w:rsidRDefault="00CE275D" w:rsidP="00C908C5">
            <w:pPr>
              <w:spacing w:after="160" w:line="259" w:lineRule="auto"/>
              <w:cnfStyle w:val="000000100000" w:firstRow="0" w:lastRow="0" w:firstColumn="0" w:lastColumn="0" w:oddVBand="0" w:evenVBand="0" w:oddHBand="1" w:evenHBand="0" w:firstRowFirstColumn="0" w:firstRowLastColumn="0" w:lastRowFirstColumn="0" w:lastRowLastColumn="0"/>
              <w:rPr>
                <w:sz w:val="20"/>
                <w:szCs w:val="20"/>
              </w:rPr>
            </w:pPr>
            <w:r w:rsidRPr="00C144B0">
              <w:rPr>
                <w:sz w:val="20"/>
                <w:szCs w:val="20"/>
              </w:rPr>
              <w:t>7,3%</w:t>
            </w:r>
          </w:p>
        </w:tc>
        <w:tc>
          <w:tcPr>
            <w:tcW w:w="1462" w:type="dxa"/>
            <w:noWrap/>
            <w:hideMark/>
          </w:tcPr>
          <w:p w14:paraId="1E489037" w14:textId="77777777" w:rsidR="00CE275D" w:rsidRPr="00C144B0" w:rsidRDefault="00CE275D" w:rsidP="00C908C5">
            <w:pPr>
              <w:spacing w:after="160" w:line="259" w:lineRule="auto"/>
              <w:cnfStyle w:val="000000100000" w:firstRow="0" w:lastRow="0" w:firstColumn="0" w:lastColumn="0" w:oddVBand="0" w:evenVBand="0" w:oddHBand="1" w:evenHBand="0" w:firstRowFirstColumn="0" w:firstRowLastColumn="0" w:lastRowFirstColumn="0" w:lastRowLastColumn="0"/>
              <w:rPr>
                <w:sz w:val="20"/>
                <w:szCs w:val="20"/>
              </w:rPr>
            </w:pPr>
            <w:r w:rsidRPr="00C144B0">
              <w:rPr>
                <w:sz w:val="20"/>
                <w:szCs w:val="20"/>
              </w:rPr>
              <w:t> </w:t>
            </w:r>
          </w:p>
        </w:tc>
      </w:tr>
      <w:tr w:rsidR="00CE275D" w:rsidRPr="00C144B0" w14:paraId="2ED6FEA0" w14:textId="77777777" w:rsidTr="00C908C5">
        <w:trPr>
          <w:trHeight w:val="300"/>
          <w:jc w:val="center"/>
        </w:trPr>
        <w:tc>
          <w:tcPr>
            <w:cnfStyle w:val="001000000000" w:firstRow="0" w:lastRow="0" w:firstColumn="1" w:lastColumn="0" w:oddVBand="0" w:evenVBand="0" w:oddHBand="0" w:evenHBand="0" w:firstRowFirstColumn="0" w:firstRowLastColumn="0" w:lastRowFirstColumn="0" w:lastRowLastColumn="0"/>
            <w:tcW w:w="763" w:type="dxa"/>
            <w:hideMark/>
          </w:tcPr>
          <w:p w14:paraId="5B945FF4" w14:textId="77777777" w:rsidR="00CE275D" w:rsidRPr="00C144B0" w:rsidRDefault="00CE275D" w:rsidP="00C908C5">
            <w:pPr>
              <w:spacing w:after="160" w:line="259" w:lineRule="auto"/>
              <w:rPr>
                <w:sz w:val="20"/>
                <w:szCs w:val="20"/>
              </w:rPr>
            </w:pPr>
            <w:r w:rsidRPr="00C144B0">
              <w:rPr>
                <w:sz w:val="20"/>
                <w:szCs w:val="20"/>
              </w:rPr>
              <w:t>2009</w:t>
            </w:r>
          </w:p>
        </w:tc>
        <w:tc>
          <w:tcPr>
            <w:tcW w:w="2535" w:type="dxa"/>
            <w:noWrap/>
            <w:hideMark/>
          </w:tcPr>
          <w:p w14:paraId="6631F20C" w14:textId="77777777" w:rsidR="00CE275D" w:rsidRPr="00C144B0" w:rsidRDefault="00CE275D" w:rsidP="00C908C5">
            <w:pPr>
              <w:spacing w:after="160" w:line="259" w:lineRule="auto"/>
              <w:cnfStyle w:val="000000000000" w:firstRow="0" w:lastRow="0" w:firstColumn="0" w:lastColumn="0" w:oddVBand="0" w:evenVBand="0" w:oddHBand="0" w:evenHBand="0" w:firstRowFirstColumn="0" w:firstRowLastColumn="0" w:lastRowFirstColumn="0" w:lastRowLastColumn="0"/>
              <w:rPr>
                <w:sz w:val="20"/>
                <w:szCs w:val="20"/>
              </w:rPr>
            </w:pPr>
            <w:r w:rsidRPr="00C144B0">
              <w:rPr>
                <w:sz w:val="20"/>
                <w:szCs w:val="20"/>
              </w:rPr>
              <w:t>$ 63.938.268.102</w:t>
            </w:r>
          </w:p>
        </w:tc>
        <w:tc>
          <w:tcPr>
            <w:tcW w:w="2532" w:type="dxa"/>
            <w:noWrap/>
            <w:hideMark/>
          </w:tcPr>
          <w:p w14:paraId="251FB178" w14:textId="77777777" w:rsidR="00CE275D" w:rsidRPr="00C144B0" w:rsidRDefault="00CE275D" w:rsidP="00C908C5">
            <w:pPr>
              <w:spacing w:after="160" w:line="259" w:lineRule="auto"/>
              <w:cnfStyle w:val="000000000000" w:firstRow="0" w:lastRow="0" w:firstColumn="0" w:lastColumn="0" w:oddVBand="0" w:evenVBand="0" w:oddHBand="0" w:evenHBand="0" w:firstRowFirstColumn="0" w:firstRowLastColumn="0" w:lastRowFirstColumn="0" w:lastRowLastColumn="0"/>
              <w:rPr>
                <w:sz w:val="20"/>
                <w:szCs w:val="20"/>
              </w:rPr>
            </w:pPr>
            <w:r w:rsidRPr="00C144B0">
              <w:rPr>
                <w:sz w:val="20"/>
                <w:szCs w:val="20"/>
              </w:rPr>
              <w:t>$ 930.349.955.988</w:t>
            </w:r>
          </w:p>
        </w:tc>
        <w:tc>
          <w:tcPr>
            <w:tcW w:w="1536" w:type="dxa"/>
            <w:noWrap/>
            <w:hideMark/>
          </w:tcPr>
          <w:p w14:paraId="4BE80CC7" w14:textId="77777777" w:rsidR="00CE275D" w:rsidRPr="00C144B0" w:rsidRDefault="00CE275D" w:rsidP="00C908C5">
            <w:pPr>
              <w:spacing w:after="160" w:line="259" w:lineRule="auto"/>
              <w:cnfStyle w:val="000000000000" w:firstRow="0" w:lastRow="0" w:firstColumn="0" w:lastColumn="0" w:oddVBand="0" w:evenVBand="0" w:oddHBand="0" w:evenHBand="0" w:firstRowFirstColumn="0" w:firstRowLastColumn="0" w:lastRowFirstColumn="0" w:lastRowLastColumn="0"/>
              <w:rPr>
                <w:sz w:val="20"/>
                <w:szCs w:val="20"/>
              </w:rPr>
            </w:pPr>
            <w:r w:rsidRPr="00C144B0">
              <w:rPr>
                <w:sz w:val="20"/>
                <w:szCs w:val="20"/>
              </w:rPr>
              <w:t>6,9%</w:t>
            </w:r>
          </w:p>
        </w:tc>
        <w:tc>
          <w:tcPr>
            <w:tcW w:w="1462" w:type="dxa"/>
            <w:noWrap/>
            <w:hideMark/>
          </w:tcPr>
          <w:p w14:paraId="203F1360" w14:textId="77777777" w:rsidR="00CE275D" w:rsidRPr="00C144B0" w:rsidRDefault="00CE275D" w:rsidP="00C908C5">
            <w:pPr>
              <w:spacing w:after="160" w:line="259" w:lineRule="auto"/>
              <w:cnfStyle w:val="000000000000" w:firstRow="0" w:lastRow="0" w:firstColumn="0" w:lastColumn="0" w:oddVBand="0" w:evenVBand="0" w:oddHBand="0" w:evenHBand="0" w:firstRowFirstColumn="0" w:firstRowLastColumn="0" w:lastRowFirstColumn="0" w:lastRowLastColumn="0"/>
              <w:rPr>
                <w:sz w:val="20"/>
                <w:szCs w:val="20"/>
              </w:rPr>
            </w:pPr>
            <w:r w:rsidRPr="00C144B0">
              <w:rPr>
                <w:sz w:val="20"/>
                <w:szCs w:val="20"/>
              </w:rPr>
              <w:t>-0,4%</w:t>
            </w:r>
          </w:p>
        </w:tc>
      </w:tr>
      <w:tr w:rsidR="00CE275D" w:rsidRPr="00C144B0" w14:paraId="5F16F26C" w14:textId="77777777" w:rsidTr="00C908C5">
        <w:trPr>
          <w:cnfStyle w:val="000000100000" w:firstRow="0" w:lastRow="0" w:firstColumn="0" w:lastColumn="0" w:oddVBand="0" w:evenVBand="0" w:oddHBand="1" w:evenHBand="0" w:firstRowFirstColumn="0" w:firstRowLastColumn="0" w:lastRowFirstColumn="0" w:lastRowLastColumn="0"/>
          <w:trHeight w:val="113"/>
          <w:jc w:val="center"/>
        </w:trPr>
        <w:tc>
          <w:tcPr>
            <w:cnfStyle w:val="001000000000" w:firstRow="0" w:lastRow="0" w:firstColumn="1" w:lastColumn="0" w:oddVBand="0" w:evenVBand="0" w:oddHBand="0" w:evenHBand="0" w:firstRowFirstColumn="0" w:firstRowLastColumn="0" w:lastRowFirstColumn="0" w:lastRowLastColumn="0"/>
            <w:tcW w:w="763" w:type="dxa"/>
            <w:hideMark/>
          </w:tcPr>
          <w:p w14:paraId="08F3152C" w14:textId="77777777" w:rsidR="00CE275D" w:rsidRPr="00C144B0" w:rsidRDefault="00CE275D" w:rsidP="00C908C5">
            <w:pPr>
              <w:spacing w:after="160" w:line="259" w:lineRule="auto"/>
              <w:rPr>
                <w:sz w:val="20"/>
                <w:szCs w:val="20"/>
              </w:rPr>
            </w:pPr>
            <w:r w:rsidRPr="00C144B0">
              <w:rPr>
                <w:sz w:val="20"/>
                <w:szCs w:val="20"/>
              </w:rPr>
              <w:t>2010</w:t>
            </w:r>
          </w:p>
        </w:tc>
        <w:tc>
          <w:tcPr>
            <w:tcW w:w="2535" w:type="dxa"/>
            <w:noWrap/>
            <w:hideMark/>
          </w:tcPr>
          <w:p w14:paraId="707FF2AD" w14:textId="77777777" w:rsidR="00CE275D" w:rsidRPr="00C144B0" w:rsidRDefault="00CE275D" w:rsidP="00C908C5">
            <w:pPr>
              <w:spacing w:after="160" w:line="259" w:lineRule="auto"/>
              <w:cnfStyle w:val="000000100000" w:firstRow="0" w:lastRow="0" w:firstColumn="0" w:lastColumn="0" w:oddVBand="0" w:evenVBand="0" w:oddHBand="1" w:evenHBand="0" w:firstRowFirstColumn="0" w:firstRowLastColumn="0" w:lastRowFirstColumn="0" w:lastRowLastColumn="0"/>
              <w:rPr>
                <w:sz w:val="20"/>
                <w:szCs w:val="20"/>
              </w:rPr>
            </w:pPr>
            <w:r w:rsidRPr="00C144B0">
              <w:rPr>
                <w:sz w:val="20"/>
                <w:szCs w:val="20"/>
              </w:rPr>
              <w:t>$ 66.931.310.737</w:t>
            </w:r>
          </w:p>
        </w:tc>
        <w:tc>
          <w:tcPr>
            <w:tcW w:w="2532" w:type="dxa"/>
            <w:noWrap/>
            <w:hideMark/>
          </w:tcPr>
          <w:p w14:paraId="778DD1CD" w14:textId="77777777" w:rsidR="00CE275D" w:rsidRPr="00C144B0" w:rsidRDefault="00CE275D" w:rsidP="00C908C5">
            <w:pPr>
              <w:spacing w:after="160" w:line="259" w:lineRule="auto"/>
              <w:cnfStyle w:val="000000100000" w:firstRow="0" w:lastRow="0" w:firstColumn="0" w:lastColumn="0" w:oddVBand="0" w:evenVBand="0" w:oddHBand="1" w:evenHBand="0" w:firstRowFirstColumn="0" w:firstRowLastColumn="0" w:lastRowFirstColumn="0" w:lastRowLastColumn="0"/>
              <w:rPr>
                <w:sz w:val="20"/>
                <w:szCs w:val="20"/>
              </w:rPr>
            </w:pPr>
            <w:r w:rsidRPr="00C144B0">
              <w:rPr>
                <w:sz w:val="20"/>
                <w:szCs w:val="20"/>
              </w:rPr>
              <w:t>$ 1.001.819.015.937</w:t>
            </w:r>
          </w:p>
        </w:tc>
        <w:tc>
          <w:tcPr>
            <w:tcW w:w="1536" w:type="dxa"/>
            <w:noWrap/>
            <w:hideMark/>
          </w:tcPr>
          <w:p w14:paraId="16B6A886" w14:textId="77777777" w:rsidR="00CE275D" w:rsidRPr="00C144B0" w:rsidRDefault="00CE275D" w:rsidP="00C908C5">
            <w:pPr>
              <w:spacing w:after="160" w:line="259" w:lineRule="auto"/>
              <w:cnfStyle w:val="000000100000" w:firstRow="0" w:lastRow="0" w:firstColumn="0" w:lastColumn="0" w:oddVBand="0" w:evenVBand="0" w:oddHBand="1" w:evenHBand="0" w:firstRowFirstColumn="0" w:firstRowLastColumn="0" w:lastRowFirstColumn="0" w:lastRowLastColumn="0"/>
              <w:rPr>
                <w:sz w:val="20"/>
                <w:szCs w:val="20"/>
              </w:rPr>
            </w:pPr>
            <w:r w:rsidRPr="00C144B0">
              <w:rPr>
                <w:sz w:val="20"/>
                <w:szCs w:val="20"/>
              </w:rPr>
              <w:t>6,7%</w:t>
            </w:r>
          </w:p>
        </w:tc>
        <w:tc>
          <w:tcPr>
            <w:tcW w:w="1462" w:type="dxa"/>
            <w:noWrap/>
            <w:hideMark/>
          </w:tcPr>
          <w:p w14:paraId="786BEAAD" w14:textId="77777777" w:rsidR="00CE275D" w:rsidRPr="00C144B0" w:rsidRDefault="00CE275D" w:rsidP="00C908C5">
            <w:pPr>
              <w:spacing w:after="160" w:line="259" w:lineRule="auto"/>
              <w:cnfStyle w:val="000000100000" w:firstRow="0" w:lastRow="0" w:firstColumn="0" w:lastColumn="0" w:oddVBand="0" w:evenVBand="0" w:oddHBand="1" w:evenHBand="0" w:firstRowFirstColumn="0" w:firstRowLastColumn="0" w:lastRowFirstColumn="0" w:lastRowLastColumn="0"/>
              <w:rPr>
                <w:sz w:val="20"/>
                <w:szCs w:val="20"/>
              </w:rPr>
            </w:pPr>
            <w:r w:rsidRPr="00C144B0">
              <w:rPr>
                <w:sz w:val="20"/>
                <w:szCs w:val="20"/>
              </w:rPr>
              <w:t>-0,2%</w:t>
            </w:r>
          </w:p>
        </w:tc>
      </w:tr>
      <w:tr w:rsidR="00CE275D" w:rsidRPr="00C144B0" w14:paraId="35F8215B" w14:textId="77777777" w:rsidTr="00C908C5">
        <w:trPr>
          <w:trHeight w:val="113"/>
          <w:jc w:val="center"/>
        </w:trPr>
        <w:tc>
          <w:tcPr>
            <w:cnfStyle w:val="001000000000" w:firstRow="0" w:lastRow="0" w:firstColumn="1" w:lastColumn="0" w:oddVBand="0" w:evenVBand="0" w:oddHBand="0" w:evenHBand="0" w:firstRowFirstColumn="0" w:firstRowLastColumn="0" w:lastRowFirstColumn="0" w:lastRowLastColumn="0"/>
            <w:tcW w:w="763" w:type="dxa"/>
            <w:hideMark/>
          </w:tcPr>
          <w:p w14:paraId="0E5EF194" w14:textId="77777777" w:rsidR="00CE275D" w:rsidRPr="00C144B0" w:rsidRDefault="00CE275D" w:rsidP="00C908C5">
            <w:pPr>
              <w:spacing w:after="160" w:line="259" w:lineRule="auto"/>
              <w:rPr>
                <w:sz w:val="20"/>
                <w:szCs w:val="20"/>
              </w:rPr>
            </w:pPr>
            <w:r w:rsidRPr="00C144B0">
              <w:rPr>
                <w:sz w:val="20"/>
                <w:szCs w:val="20"/>
              </w:rPr>
              <w:t>2011</w:t>
            </w:r>
          </w:p>
        </w:tc>
        <w:tc>
          <w:tcPr>
            <w:tcW w:w="2535" w:type="dxa"/>
            <w:noWrap/>
            <w:hideMark/>
          </w:tcPr>
          <w:p w14:paraId="6B667429" w14:textId="77777777" w:rsidR="00CE275D" w:rsidRPr="00C144B0" w:rsidRDefault="00CE275D" w:rsidP="00C908C5">
            <w:pPr>
              <w:spacing w:after="160" w:line="259" w:lineRule="auto"/>
              <w:cnfStyle w:val="000000000000" w:firstRow="0" w:lastRow="0" w:firstColumn="0" w:lastColumn="0" w:oddVBand="0" w:evenVBand="0" w:oddHBand="0" w:evenHBand="0" w:firstRowFirstColumn="0" w:firstRowLastColumn="0" w:lastRowFirstColumn="0" w:lastRowLastColumn="0"/>
              <w:rPr>
                <w:sz w:val="20"/>
                <w:szCs w:val="20"/>
              </w:rPr>
            </w:pPr>
            <w:r w:rsidRPr="00C144B0">
              <w:rPr>
                <w:sz w:val="20"/>
                <w:szCs w:val="20"/>
              </w:rPr>
              <w:t>$ 65.054.892.141</w:t>
            </w:r>
          </w:p>
        </w:tc>
        <w:tc>
          <w:tcPr>
            <w:tcW w:w="2532" w:type="dxa"/>
            <w:noWrap/>
            <w:hideMark/>
          </w:tcPr>
          <w:p w14:paraId="548327FA" w14:textId="77777777" w:rsidR="00CE275D" w:rsidRPr="00C144B0" w:rsidRDefault="00CE275D" w:rsidP="00C908C5">
            <w:pPr>
              <w:spacing w:after="160" w:line="259" w:lineRule="auto"/>
              <w:cnfStyle w:val="000000000000" w:firstRow="0" w:lastRow="0" w:firstColumn="0" w:lastColumn="0" w:oddVBand="0" w:evenVBand="0" w:oddHBand="0" w:evenHBand="0" w:firstRowFirstColumn="0" w:firstRowLastColumn="0" w:lastRowFirstColumn="0" w:lastRowLastColumn="0"/>
              <w:rPr>
                <w:sz w:val="20"/>
                <w:szCs w:val="20"/>
              </w:rPr>
            </w:pPr>
            <w:r w:rsidRPr="00C144B0">
              <w:rPr>
                <w:sz w:val="20"/>
                <w:szCs w:val="20"/>
              </w:rPr>
              <w:t>$ 1.045.150.907.033</w:t>
            </w:r>
          </w:p>
        </w:tc>
        <w:tc>
          <w:tcPr>
            <w:tcW w:w="1536" w:type="dxa"/>
            <w:noWrap/>
            <w:hideMark/>
          </w:tcPr>
          <w:p w14:paraId="46A18EFE" w14:textId="77777777" w:rsidR="00CE275D" w:rsidRPr="00C144B0" w:rsidRDefault="00CE275D" w:rsidP="00C908C5">
            <w:pPr>
              <w:spacing w:after="160" w:line="259" w:lineRule="auto"/>
              <w:cnfStyle w:val="000000000000" w:firstRow="0" w:lastRow="0" w:firstColumn="0" w:lastColumn="0" w:oddVBand="0" w:evenVBand="0" w:oddHBand="0" w:evenHBand="0" w:firstRowFirstColumn="0" w:firstRowLastColumn="0" w:lastRowFirstColumn="0" w:lastRowLastColumn="0"/>
              <w:rPr>
                <w:sz w:val="20"/>
                <w:szCs w:val="20"/>
              </w:rPr>
            </w:pPr>
            <w:r w:rsidRPr="00C144B0">
              <w:rPr>
                <w:sz w:val="20"/>
                <w:szCs w:val="20"/>
              </w:rPr>
              <w:t>6,2%</w:t>
            </w:r>
          </w:p>
        </w:tc>
        <w:tc>
          <w:tcPr>
            <w:tcW w:w="1462" w:type="dxa"/>
            <w:noWrap/>
            <w:hideMark/>
          </w:tcPr>
          <w:p w14:paraId="3EF772B3" w14:textId="77777777" w:rsidR="00CE275D" w:rsidRPr="00C144B0" w:rsidRDefault="00CE275D" w:rsidP="00C908C5">
            <w:pPr>
              <w:spacing w:after="160" w:line="259" w:lineRule="auto"/>
              <w:cnfStyle w:val="000000000000" w:firstRow="0" w:lastRow="0" w:firstColumn="0" w:lastColumn="0" w:oddVBand="0" w:evenVBand="0" w:oddHBand="0" w:evenHBand="0" w:firstRowFirstColumn="0" w:firstRowLastColumn="0" w:lastRowFirstColumn="0" w:lastRowLastColumn="0"/>
              <w:rPr>
                <w:sz w:val="20"/>
                <w:szCs w:val="20"/>
              </w:rPr>
            </w:pPr>
            <w:r w:rsidRPr="00C144B0">
              <w:rPr>
                <w:sz w:val="20"/>
                <w:szCs w:val="20"/>
              </w:rPr>
              <w:t>-0,5%</w:t>
            </w:r>
          </w:p>
        </w:tc>
      </w:tr>
      <w:tr w:rsidR="00CE275D" w:rsidRPr="00C144B0" w14:paraId="1C50B98D" w14:textId="77777777" w:rsidTr="00C908C5">
        <w:trPr>
          <w:cnfStyle w:val="000000100000" w:firstRow="0" w:lastRow="0" w:firstColumn="0" w:lastColumn="0" w:oddVBand="0" w:evenVBand="0" w:oddHBand="1" w:evenHBand="0" w:firstRowFirstColumn="0" w:firstRowLastColumn="0" w:lastRowFirstColumn="0" w:lastRowLastColumn="0"/>
          <w:trHeight w:val="113"/>
          <w:jc w:val="center"/>
        </w:trPr>
        <w:tc>
          <w:tcPr>
            <w:cnfStyle w:val="001000000000" w:firstRow="0" w:lastRow="0" w:firstColumn="1" w:lastColumn="0" w:oddVBand="0" w:evenVBand="0" w:oddHBand="0" w:evenHBand="0" w:firstRowFirstColumn="0" w:firstRowLastColumn="0" w:lastRowFirstColumn="0" w:lastRowLastColumn="0"/>
            <w:tcW w:w="763" w:type="dxa"/>
            <w:hideMark/>
          </w:tcPr>
          <w:p w14:paraId="0B248238" w14:textId="77777777" w:rsidR="00CE275D" w:rsidRPr="00C144B0" w:rsidRDefault="00CE275D" w:rsidP="00C908C5">
            <w:pPr>
              <w:spacing w:after="160" w:line="259" w:lineRule="auto"/>
              <w:rPr>
                <w:sz w:val="20"/>
                <w:szCs w:val="20"/>
              </w:rPr>
            </w:pPr>
            <w:r w:rsidRPr="00C144B0">
              <w:rPr>
                <w:sz w:val="20"/>
                <w:szCs w:val="20"/>
              </w:rPr>
              <w:t>2012</w:t>
            </w:r>
          </w:p>
        </w:tc>
        <w:tc>
          <w:tcPr>
            <w:tcW w:w="2535" w:type="dxa"/>
            <w:noWrap/>
            <w:hideMark/>
          </w:tcPr>
          <w:p w14:paraId="12A44FE0" w14:textId="77777777" w:rsidR="00CE275D" w:rsidRPr="00C144B0" w:rsidRDefault="00CE275D" w:rsidP="00C908C5">
            <w:pPr>
              <w:spacing w:after="160" w:line="259" w:lineRule="auto"/>
              <w:cnfStyle w:val="000000100000" w:firstRow="0" w:lastRow="0" w:firstColumn="0" w:lastColumn="0" w:oddVBand="0" w:evenVBand="0" w:oddHBand="1" w:evenHBand="0" w:firstRowFirstColumn="0" w:firstRowLastColumn="0" w:lastRowFirstColumn="0" w:lastRowLastColumn="0"/>
              <w:rPr>
                <w:sz w:val="20"/>
                <w:szCs w:val="20"/>
              </w:rPr>
            </w:pPr>
            <w:r w:rsidRPr="00C144B0">
              <w:rPr>
                <w:sz w:val="20"/>
                <w:szCs w:val="20"/>
              </w:rPr>
              <w:t>$ 68.604.790.731</w:t>
            </w:r>
          </w:p>
        </w:tc>
        <w:tc>
          <w:tcPr>
            <w:tcW w:w="2532" w:type="dxa"/>
            <w:noWrap/>
            <w:hideMark/>
          </w:tcPr>
          <w:p w14:paraId="4498FA53" w14:textId="77777777" w:rsidR="00CE275D" w:rsidRPr="00C144B0" w:rsidRDefault="00CE275D" w:rsidP="00C908C5">
            <w:pPr>
              <w:spacing w:after="160" w:line="259" w:lineRule="auto"/>
              <w:cnfStyle w:val="000000100000" w:firstRow="0" w:lastRow="0" w:firstColumn="0" w:lastColumn="0" w:oddVBand="0" w:evenVBand="0" w:oddHBand="1" w:evenHBand="0" w:firstRowFirstColumn="0" w:firstRowLastColumn="0" w:lastRowFirstColumn="0" w:lastRowLastColumn="0"/>
              <w:rPr>
                <w:sz w:val="20"/>
                <w:szCs w:val="20"/>
              </w:rPr>
            </w:pPr>
            <w:r w:rsidRPr="00C144B0">
              <w:rPr>
                <w:sz w:val="20"/>
                <w:szCs w:val="20"/>
              </w:rPr>
              <w:t>$ 1.110.930.938.581</w:t>
            </w:r>
          </w:p>
        </w:tc>
        <w:tc>
          <w:tcPr>
            <w:tcW w:w="1536" w:type="dxa"/>
            <w:noWrap/>
            <w:hideMark/>
          </w:tcPr>
          <w:p w14:paraId="3BC8139A" w14:textId="77777777" w:rsidR="00CE275D" w:rsidRPr="00C144B0" w:rsidRDefault="00CE275D" w:rsidP="00C908C5">
            <w:pPr>
              <w:spacing w:after="160" w:line="259" w:lineRule="auto"/>
              <w:cnfStyle w:val="000000100000" w:firstRow="0" w:lastRow="0" w:firstColumn="0" w:lastColumn="0" w:oddVBand="0" w:evenVBand="0" w:oddHBand="1" w:evenHBand="0" w:firstRowFirstColumn="0" w:firstRowLastColumn="0" w:lastRowFirstColumn="0" w:lastRowLastColumn="0"/>
              <w:rPr>
                <w:sz w:val="20"/>
                <w:szCs w:val="20"/>
              </w:rPr>
            </w:pPr>
            <w:r w:rsidRPr="00C144B0">
              <w:rPr>
                <w:sz w:val="20"/>
                <w:szCs w:val="20"/>
              </w:rPr>
              <w:t>6,2%</w:t>
            </w:r>
          </w:p>
        </w:tc>
        <w:tc>
          <w:tcPr>
            <w:tcW w:w="1462" w:type="dxa"/>
            <w:noWrap/>
            <w:hideMark/>
          </w:tcPr>
          <w:p w14:paraId="05A4BF6F" w14:textId="77777777" w:rsidR="00CE275D" w:rsidRPr="00C144B0" w:rsidRDefault="00CE275D" w:rsidP="00C908C5">
            <w:pPr>
              <w:spacing w:after="160" w:line="259" w:lineRule="auto"/>
              <w:cnfStyle w:val="000000100000" w:firstRow="0" w:lastRow="0" w:firstColumn="0" w:lastColumn="0" w:oddVBand="0" w:evenVBand="0" w:oddHBand="1" w:evenHBand="0" w:firstRowFirstColumn="0" w:firstRowLastColumn="0" w:lastRowFirstColumn="0" w:lastRowLastColumn="0"/>
              <w:rPr>
                <w:sz w:val="20"/>
                <w:szCs w:val="20"/>
              </w:rPr>
            </w:pPr>
            <w:r w:rsidRPr="00C144B0">
              <w:rPr>
                <w:sz w:val="20"/>
                <w:szCs w:val="20"/>
              </w:rPr>
              <w:t>0,0%</w:t>
            </w:r>
          </w:p>
        </w:tc>
      </w:tr>
      <w:tr w:rsidR="00CE275D" w:rsidRPr="00C144B0" w14:paraId="332C3CD0" w14:textId="77777777" w:rsidTr="00C908C5">
        <w:trPr>
          <w:trHeight w:val="113"/>
          <w:jc w:val="center"/>
        </w:trPr>
        <w:tc>
          <w:tcPr>
            <w:cnfStyle w:val="001000000000" w:firstRow="0" w:lastRow="0" w:firstColumn="1" w:lastColumn="0" w:oddVBand="0" w:evenVBand="0" w:oddHBand="0" w:evenHBand="0" w:firstRowFirstColumn="0" w:firstRowLastColumn="0" w:lastRowFirstColumn="0" w:lastRowLastColumn="0"/>
            <w:tcW w:w="763" w:type="dxa"/>
            <w:hideMark/>
          </w:tcPr>
          <w:p w14:paraId="5FEB20DA" w14:textId="77777777" w:rsidR="00CE275D" w:rsidRPr="00C144B0" w:rsidRDefault="00CE275D" w:rsidP="00C908C5">
            <w:pPr>
              <w:spacing w:after="160" w:line="259" w:lineRule="auto"/>
              <w:rPr>
                <w:sz w:val="20"/>
                <w:szCs w:val="20"/>
              </w:rPr>
            </w:pPr>
            <w:r w:rsidRPr="00C144B0">
              <w:rPr>
                <w:sz w:val="20"/>
                <w:szCs w:val="20"/>
              </w:rPr>
              <w:t>2013</w:t>
            </w:r>
          </w:p>
        </w:tc>
        <w:tc>
          <w:tcPr>
            <w:tcW w:w="2535" w:type="dxa"/>
            <w:noWrap/>
            <w:hideMark/>
          </w:tcPr>
          <w:p w14:paraId="5A5821BC" w14:textId="77777777" w:rsidR="00CE275D" w:rsidRPr="00C144B0" w:rsidRDefault="00CE275D" w:rsidP="00C908C5">
            <w:pPr>
              <w:spacing w:after="160" w:line="259" w:lineRule="auto"/>
              <w:cnfStyle w:val="000000000000" w:firstRow="0" w:lastRow="0" w:firstColumn="0" w:lastColumn="0" w:oddVBand="0" w:evenVBand="0" w:oddHBand="0" w:evenHBand="0" w:firstRowFirstColumn="0" w:firstRowLastColumn="0" w:lastRowFirstColumn="0" w:lastRowLastColumn="0"/>
              <w:rPr>
                <w:sz w:val="20"/>
                <w:szCs w:val="20"/>
              </w:rPr>
            </w:pPr>
            <w:r w:rsidRPr="00C144B0">
              <w:rPr>
                <w:sz w:val="20"/>
                <w:szCs w:val="20"/>
              </w:rPr>
              <w:t>$ 64.767.543.083</w:t>
            </w:r>
          </w:p>
        </w:tc>
        <w:tc>
          <w:tcPr>
            <w:tcW w:w="2532" w:type="dxa"/>
            <w:noWrap/>
            <w:hideMark/>
          </w:tcPr>
          <w:p w14:paraId="021321A3" w14:textId="77777777" w:rsidR="00CE275D" w:rsidRPr="00C144B0" w:rsidRDefault="00CE275D" w:rsidP="00C908C5">
            <w:pPr>
              <w:spacing w:after="160" w:line="259" w:lineRule="auto"/>
              <w:cnfStyle w:val="000000000000" w:firstRow="0" w:lastRow="0" w:firstColumn="0" w:lastColumn="0" w:oddVBand="0" w:evenVBand="0" w:oddHBand="0" w:evenHBand="0" w:firstRowFirstColumn="0" w:firstRowLastColumn="0" w:lastRowFirstColumn="0" w:lastRowLastColumn="0"/>
              <w:rPr>
                <w:sz w:val="20"/>
                <w:szCs w:val="20"/>
              </w:rPr>
            </w:pPr>
            <w:r w:rsidRPr="00C144B0">
              <w:rPr>
                <w:sz w:val="20"/>
                <w:szCs w:val="20"/>
              </w:rPr>
              <w:t>$ 1.191.191.398.650</w:t>
            </w:r>
          </w:p>
        </w:tc>
        <w:tc>
          <w:tcPr>
            <w:tcW w:w="1536" w:type="dxa"/>
            <w:noWrap/>
            <w:hideMark/>
          </w:tcPr>
          <w:p w14:paraId="32FE12C1" w14:textId="77777777" w:rsidR="00CE275D" w:rsidRPr="00C144B0" w:rsidRDefault="00CE275D" w:rsidP="00C908C5">
            <w:pPr>
              <w:spacing w:after="160" w:line="259" w:lineRule="auto"/>
              <w:cnfStyle w:val="000000000000" w:firstRow="0" w:lastRow="0" w:firstColumn="0" w:lastColumn="0" w:oddVBand="0" w:evenVBand="0" w:oddHBand="0" w:evenHBand="0" w:firstRowFirstColumn="0" w:firstRowLastColumn="0" w:lastRowFirstColumn="0" w:lastRowLastColumn="0"/>
              <w:rPr>
                <w:sz w:val="20"/>
                <w:szCs w:val="20"/>
              </w:rPr>
            </w:pPr>
            <w:r w:rsidRPr="00C144B0">
              <w:rPr>
                <w:sz w:val="20"/>
                <w:szCs w:val="20"/>
              </w:rPr>
              <w:t>5,4%</w:t>
            </w:r>
          </w:p>
        </w:tc>
        <w:tc>
          <w:tcPr>
            <w:tcW w:w="1462" w:type="dxa"/>
            <w:noWrap/>
            <w:hideMark/>
          </w:tcPr>
          <w:p w14:paraId="582233DB" w14:textId="77777777" w:rsidR="00CE275D" w:rsidRPr="00C144B0" w:rsidRDefault="00CE275D" w:rsidP="00C908C5">
            <w:pPr>
              <w:spacing w:after="160" w:line="259" w:lineRule="auto"/>
              <w:cnfStyle w:val="000000000000" w:firstRow="0" w:lastRow="0" w:firstColumn="0" w:lastColumn="0" w:oddVBand="0" w:evenVBand="0" w:oddHBand="0" w:evenHBand="0" w:firstRowFirstColumn="0" w:firstRowLastColumn="0" w:lastRowFirstColumn="0" w:lastRowLastColumn="0"/>
              <w:rPr>
                <w:sz w:val="20"/>
                <w:szCs w:val="20"/>
              </w:rPr>
            </w:pPr>
            <w:r w:rsidRPr="00C144B0">
              <w:rPr>
                <w:sz w:val="20"/>
                <w:szCs w:val="20"/>
              </w:rPr>
              <w:t>-0,7%</w:t>
            </w:r>
          </w:p>
        </w:tc>
      </w:tr>
      <w:tr w:rsidR="00CE275D" w:rsidRPr="00C144B0" w14:paraId="5F5EE96A" w14:textId="77777777" w:rsidTr="00C908C5">
        <w:trPr>
          <w:cnfStyle w:val="000000100000" w:firstRow="0" w:lastRow="0" w:firstColumn="0" w:lastColumn="0" w:oddVBand="0" w:evenVBand="0" w:oddHBand="1" w:evenHBand="0" w:firstRowFirstColumn="0" w:firstRowLastColumn="0" w:lastRowFirstColumn="0" w:lastRowLastColumn="0"/>
          <w:trHeight w:val="113"/>
          <w:jc w:val="center"/>
        </w:trPr>
        <w:tc>
          <w:tcPr>
            <w:cnfStyle w:val="001000000000" w:firstRow="0" w:lastRow="0" w:firstColumn="1" w:lastColumn="0" w:oddVBand="0" w:evenVBand="0" w:oddHBand="0" w:evenHBand="0" w:firstRowFirstColumn="0" w:firstRowLastColumn="0" w:lastRowFirstColumn="0" w:lastRowLastColumn="0"/>
            <w:tcW w:w="763" w:type="dxa"/>
            <w:hideMark/>
          </w:tcPr>
          <w:p w14:paraId="4325D2C0" w14:textId="77777777" w:rsidR="00CE275D" w:rsidRPr="00C144B0" w:rsidRDefault="00CE275D" w:rsidP="00C908C5">
            <w:pPr>
              <w:spacing w:after="160" w:line="259" w:lineRule="auto"/>
              <w:rPr>
                <w:sz w:val="20"/>
                <w:szCs w:val="20"/>
              </w:rPr>
            </w:pPr>
            <w:r w:rsidRPr="00C144B0">
              <w:rPr>
                <w:sz w:val="20"/>
                <w:szCs w:val="20"/>
              </w:rPr>
              <w:t>2014</w:t>
            </w:r>
          </w:p>
        </w:tc>
        <w:tc>
          <w:tcPr>
            <w:tcW w:w="2535" w:type="dxa"/>
            <w:noWrap/>
            <w:hideMark/>
          </w:tcPr>
          <w:p w14:paraId="1D12EBC4" w14:textId="77777777" w:rsidR="00CE275D" w:rsidRPr="00C144B0" w:rsidRDefault="00CE275D" w:rsidP="00C908C5">
            <w:pPr>
              <w:spacing w:after="160" w:line="259" w:lineRule="auto"/>
              <w:cnfStyle w:val="000000100000" w:firstRow="0" w:lastRow="0" w:firstColumn="0" w:lastColumn="0" w:oddVBand="0" w:evenVBand="0" w:oddHBand="1" w:evenHBand="0" w:firstRowFirstColumn="0" w:firstRowLastColumn="0" w:lastRowFirstColumn="0" w:lastRowLastColumn="0"/>
              <w:rPr>
                <w:sz w:val="20"/>
                <w:szCs w:val="20"/>
              </w:rPr>
            </w:pPr>
            <w:r w:rsidRPr="00C144B0">
              <w:rPr>
                <w:sz w:val="20"/>
                <w:szCs w:val="20"/>
              </w:rPr>
              <w:t>$ 62.596.322.758</w:t>
            </w:r>
          </w:p>
        </w:tc>
        <w:tc>
          <w:tcPr>
            <w:tcW w:w="2532" w:type="dxa"/>
            <w:noWrap/>
            <w:hideMark/>
          </w:tcPr>
          <w:p w14:paraId="79EB73C6" w14:textId="77777777" w:rsidR="00CE275D" w:rsidRPr="00C144B0" w:rsidRDefault="00CE275D" w:rsidP="00C908C5">
            <w:pPr>
              <w:spacing w:after="160" w:line="259" w:lineRule="auto"/>
              <w:cnfStyle w:val="000000100000" w:firstRow="0" w:lastRow="0" w:firstColumn="0" w:lastColumn="0" w:oddVBand="0" w:evenVBand="0" w:oddHBand="1" w:evenHBand="0" w:firstRowFirstColumn="0" w:firstRowLastColumn="0" w:lastRowFirstColumn="0" w:lastRowLastColumn="0"/>
              <w:rPr>
                <w:sz w:val="20"/>
                <w:szCs w:val="20"/>
              </w:rPr>
            </w:pPr>
            <w:r w:rsidRPr="00C144B0">
              <w:rPr>
                <w:sz w:val="20"/>
                <w:szCs w:val="20"/>
              </w:rPr>
              <w:t>$ 1.237.286.197.853</w:t>
            </w:r>
          </w:p>
        </w:tc>
        <w:tc>
          <w:tcPr>
            <w:tcW w:w="1536" w:type="dxa"/>
            <w:noWrap/>
            <w:hideMark/>
          </w:tcPr>
          <w:p w14:paraId="58C56E43" w14:textId="77777777" w:rsidR="00CE275D" w:rsidRPr="00C144B0" w:rsidRDefault="00CE275D" w:rsidP="00C908C5">
            <w:pPr>
              <w:spacing w:after="160" w:line="259" w:lineRule="auto"/>
              <w:cnfStyle w:val="000000100000" w:firstRow="0" w:lastRow="0" w:firstColumn="0" w:lastColumn="0" w:oddVBand="0" w:evenVBand="0" w:oddHBand="1" w:evenHBand="0" w:firstRowFirstColumn="0" w:firstRowLastColumn="0" w:lastRowFirstColumn="0" w:lastRowLastColumn="0"/>
              <w:rPr>
                <w:sz w:val="20"/>
                <w:szCs w:val="20"/>
              </w:rPr>
            </w:pPr>
            <w:r w:rsidRPr="00C144B0">
              <w:rPr>
                <w:sz w:val="20"/>
                <w:szCs w:val="20"/>
              </w:rPr>
              <w:t>5,1%</w:t>
            </w:r>
          </w:p>
        </w:tc>
        <w:tc>
          <w:tcPr>
            <w:tcW w:w="1462" w:type="dxa"/>
            <w:noWrap/>
            <w:hideMark/>
          </w:tcPr>
          <w:p w14:paraId="2923D995" w14:textId="77777777" w:rsidR="00CE275D" w:rsidRPr="00C144B0" w:rsidRDefault="00CE275D" w:rsidP="00C908C5">
            <w:pPr>
              <w:spacing w:after="160" w:line="259" w:lineRule="auto"/>
              <w:cnfStyle w:val="000000100000" w:firstRow="0" w:lastRow="0" w:firstColumn="0" w:lastColumn="0" w:oddVBand="0" w:evenVBand="0" w:oddHBand="1" w:evenHBand="0" w:firstRowFirstColumn="0" w:firstRowLastColumn="0" w:lastRowFirstColumn="0" w:lastRowLastColumn="0"/>
              <w:rPr>
                <w:sz w:val="20"/>
                <w:szCs w:val="20"/>
              </w:rPr>
            </w:pPr>
            <w:r w:rsidRPr="00C144B0">
              <w:rPr>
                <w:sz w:val="20"/>
                <w:szCs w:val="20"/>
              </w:rPr>
              <w:t>-0,4%</w:t>
            </w:r>
          </w:p>
        </w:tc>
      </w:tr>
      <w:tr w:rsidR="00CE275D" w:rsidRPr="00C144B0" w14:paraId="66B7DDDE" w14:textId="77777777" w:rsidTr="00C908C5">
        <w:trPr>
          <w:trHeight w:val="113"/>
          <w:jc w:val="center"/>
        </w:trPr>
        <w:tc>
          <w:tcPr>
            <w:cnfStyle w:val="001000000000" w:firstRow="0" w:lastRow="0" w:firstColumn="1" w:lastColumn="0" w:oddVBand="0" w:evenVBand="0" w:oddHBand="0" w:evenHBand="0" w:firstRowFirstColumn="0" w:firstRowLastColumn="0" w:lastRowFirstColumn="0" w:lastRowLastColumn="0"/>
            <w:tcW w:w="763" w:type="dxa"/>
            <w:hideMark/>
          </w:tcPr>
          <w:p w14:paraId="572D81DD" w14:textId="77777777" w:rsidR="00CE275D" w:rsidRPr="00C144B0" w:rsidRDefault="00CE275D" w:rsidP="00C908C5">
            <w:pPr>
              <w:spacing w:after="160" w:line="259" w:lineRule="auto"/>
              <w:rPr>
                <w:sz w:val="20"/>
                <w:szCs w:val="20"/>
              </w:rPr>
            </w:pPr>
            <w:r w:rsidRPr="00C144B0">
              <w:rPr>
                <w:sz w:val="20"/>
                <w:szCs w:val="20"/>
              </w:rPr>
              <w:t>2015</w:t>
            </w:r>
          </w:p>
        </w:tc>
        <w:tc>
          <w:tcPr>
            <w:tcW w:w="2535" w:type="dxa"/>
            <w:noWrap/>
            <w:hideMark/>
          </w:tcPr>
          <w:p w14:paraId="07DBECE1" w14:textId="77777777" w:rsidR="00CE275D" w:rsidRPr="00C144B0" w:rsidRDefault="00CE275D" w:rsidP="00C908C5">
            <w:pPr>
              <w:spacing w:after="160" w:line="259" w:lineRule="auto"/>
              <w:cnfStyle w:val="000000000000" w:firstRow="0" w:lastRow="0" w:firstColumn="0" w:lastColumn="0" w:oddVBand="0" w:evenVBand="0" w:oddHBand="0" w:evenHBand="0" w:firstRowFirstColumn="0" w:firstRowLastColumn="0" w:lastRowFirstColumn="0" w:lastRowLastColumn="0"/>
              <w:rPr>
                <w:sz w:val="20"/>
                <w:szCs w:val="20"/>
              </w:rPr>
            </w:pPr>
            <w:r w:rsidRPr="00C144B0">
              <w:rPr>
                <w:sz w:val="20"/>
                <w:szCs w:val="20"/>
              </w:rPr>
              <w:t>$ 84.157.467.136</w:t>
            </w:r>
          </w:p>
        </w:tc>
        <w:tc>
          <w:tcPr>
            <w:tcW w:w="2532" w:type="dxa"/>
            <w:noWrap/>
            <w:hideMark/>
          </w:tcPr>
          <w:p w14:paraId="1B1B354E" w14:textId="77777777" w:rsidR="00CE275D" w:rsidRPr="00C144B0" w:rsidRDefault="00CE275D" w:rsidP="00C908C5">
            <w:pPr>
              <w:spacing w:after="160" w:line="259" w:lineRule="auto"/>
              <w:cnfStyle w:val="000000000000" w:firstRow="0" w:lastRow="0" w:firstColumn="0" w:lastColumn="0" w:oddVBand="0" w:evenVBand="0" w:oddHBand="0" w:evenHBand="0" w:firstRowFirstColumn="0" w:firstRowLastColumn="0" w:lastRowFirstColumn="0" w:lastRowLastColumn="0"/>
              <w:rPr>
                <w:sz w:val="20"/>
                <w:szCs w:val="20"/>
              </w:rPr>
            </w:pPr>
            <w:r w:rsidRPr="00C144B0">
              <w:rPr>
                <w:sz w:val="20"/>
                <w:szCs w:val="20"/>
              </w:rPr>
              <w:t>$ 1.304.050.789.078</w:t>
            </w:r>
          </w:p>
        </w:tc>
        <w:tc>
          <w:tcPr>
            <w:tcW w:w="1536" w:type="dxa"/>
            <w:noWrap/>
            <w:hideMark/>
          </w:tcPr>
          <w:p w14:paraId="7DD8A256" w14:textId="77777777" w:rsidR="00CE275D" w:rsidRPr="00C144B0" w:rsidRDefault="00CE275D" w:rsidP="00C908C5">
            <w:pPr>
              <w:spacing w:after="160" w:line="259" w:lineRule="auto"/>
              <w:cnfStyle w:val="000000000000" w:firstRow="0" w:lastRow="0" w:firstColumn="0" w:lastColumn="0" w:oddVBand="0" w:evenVBand="0" w:oddHBand="0" w:evenHBand="0" w:firstRowFirstColumn="0" w:firstRowLastColumn="0" w:lastRowFirstColumn="0" w:lastRowLastColumn="0"/>
              <w:rPr>
                <w:sz w:val="20"/>
                <w:szCs w:val="20"/>
              </w:rPr>
            </w:pPr>
            <w:r w:rsidRPr="00C144B0">
              <w:rPr>
                <w:sz w:val="20"/>
                <w:szCs w:val="20"/>
              </w:rPr>
              <w:t>6,5%</w:t>
            </w:r>
          </w:p>
        </w:tc>
        <w:tc>
          <w:tcPr>
            <w:tcW w:w="1462" w:type="dxa"/>
            <w:noWrap/>
            <w:hideMark/>
          </w:tcPr>
          <w:p w14:paraId="7AD8B580" w14:textId="77777777" w:rsidR="00CE275D" w:rsidRPr="00C144B0" w:rsidRDefault="00CE275D" w:rsidP="00C908C5">
            <w:pPr>
              <w:spacing w:after="160" w:line="259" w:lineRule="auto"/>
              <w:cnfStyle w:val="000000000000" w:firstRow="0" w:lastRow="0" w:firstColumn="0" w:lastColumn="0" w:oddVBand="0" w:evenVBand="0" w:oddHBand="0" w:evenHBand="0" w:firstRowFirstColumn="0" w:firstRowLastColumn="0" w:lastRowFirstColumn="0" w:lastRowLastColumn="0"/>
              <w:rPr>
                <w:sz w:val="20"/>
                <w:szCs w:val="20"/>
              </w:rPr>
            </w:pPr>
            <w:r w:rsidRPr="00C144B0">
              <w:rPr>
                <w:sz w:val="20"/>
                <w:szCs w:val="20"/>
              </w:rPr>
              <w:t>1,4%</w:t>
            </w:r>
          </w:p>
        </w:tc>
      </w:tr>
      <w:tr w:rsidR="00CE275D" w:rsidRPr="00C144B0" w14:paraId="7A2B4EF7" w14:textId="77777777" w:rsidTr="00C908C5">
        <w:trPr>
          <w:cnfStyle w:val="000000100000" w:firstRow="0" w:lastRow="0" w:firstColumn="0" w:lastColumn="0" w:oddVBand="0" w:evenVBand="0" w:oddHBand="1" w:evenHBand="0" w:firstRowFirstColumn="0" w:firstRowLastColumn="0" w:lastRowFirstColumn="0" w:lastRowLastColumn="0"/>
          <w:trHeight w:val="113"/>
          <w:jc w:val="center"/>
        </w:trPr>
        <w:tc>
          <w:tcPr>
            <w:cnfStyle w:val="001000000000" w:firstRow="0" w:lastRow="0" w:firstColumn="1" w:lastColumn="0" w:oddVBand="0" w:evenVBand="0" w:oddHBand="0" w:evenHBand="0" w:firstRowFirstColumn="0" w:firstRowLastColumn="0" w:lastRowFirstColumn="0" w:lastRowLastColumn="0"/>
            <w:tcW w:w="763" w:type="dxa"/>
            <w:hideMark/>
          </w:tcPr>
          <w:p w14:paraId="36C77CEB" w14:textId="77777777" w:rsidR="00CE275D" w:rsidRPr="00C144B0" w:rsidRDefault="00CE275D" w:rsidP="00C908C5">
            <w:pPr>
              <w:spacing w:after="160" w:line="259" w:lineRule="auto"/>
              <w:rPr>
                <w:sz w:val="20"/>
                <w:szCs w:val="20"/>
              </w:rPr>
            </w:pPr>
            <w:r w:rsidRPr="00C144B0">
              <w:rPr>
                <w:sz w:val="20"/>
                <w:szCs w:val="20"/>
              </w:rPr>
              <w:t>2016</w:t>
            </w:r>
          </w:p>
        </w:tc>
        <w:tc>
          <w:tcPr>
            <w:tcW w:w="2535" w:type="dxa"/>
            <w:noWrap/>
            <w:hideMark/>
          </w:tcPr>
          <w:p w14:paraId="1E101319" w14:textId="77777777" w:rsidR="00CE275D" w:rsidRPr="00C144B0" w:rsidRDefault="00CE275D" w:rsidP="00C908C5">
            <w:pPr>
              <w:spacing w:after="160" w:line="259" w:lineRule="auto"/>
              <w:cnfStyle w:val="000000100000" w:firstRow="0" w:lastRow="0" w:firstColumn="0" w:lastColumn="0" w:oddVBand="0" w:evenVBand="0" w:oddHBand="1" w:evenHBand="0" w:firstRowFirstColumn="0" w:firstRowLastColumn="0" w:lastRowFirstColumn="0" w:lastRowLastColumn="0"/>
              <w:rPr>
                <w:sz w:val="20"/>
                <w:szCs w:val="20"/>
              </w:rPr>
            </w:pPr>
            <w:r w:rsidRPr="00C144B0">
              <w:rPr>
                <w:sz w:val="20"/>
                <w:szCs w:val="20"/>
              </w:rPr>
              <w:t>$ 93.951.685.332</w:t>
            </w:r>
          </w:p>
        </w:tc>
        <w:tc>
          <w:tcPr>
            <w:tcW w:w="2532" w:type="dxa"/>
            <w:noWrap/>
            <w:hideMark/>
          </w:tcPr>
          <w:p w14:paraId="69B963BF" w14:textId="77777777" w:rsidR="00CE275D" w:rsidRPr="00C144B0" w:rsidRDefault="00CE275D" w:rsidP="00C908C5">
            <w:pPr>
              <w:spacing w:after="160" w:line="259" w:lineRule="auto"/>
              <w:cnfStyle w:val="000000100000" w:firstRow="0" w:lastRow="0" w:firstColumn="0" w:lastColumn="0" w:oddVBand="0" w:evenVBand="0" w:oddHBand="1" w:evenHBand="0" w:firstRowFirstColumn="0" w:firstRowLastColumn="0" w:lastRowFirstColumn="0" w:lastRowLastColumn="0"/>
              <w:rPr>
                <w:sz w:val="20"/>
                <w:szCs w:val="20"/>
              </w:rPr>
            </w:pPr>
            <w:r w:rsidRPr="00C144B0">
              <w:rPr>
                <w:sz w:val="20"/>
                <w:szCs w:val="20"/>
              </w:rPr>
              <w:t>$ 1.417.077.757.766</w:t>
            </w:r>
          </w:p>
        </w:tc>
        <w:tc>
          <w:tcPr>
            <w:tcW w:w="1536" w:type="dxa"/>
            <w:noWrap/>
            <w:hideMark/>
          </w:tcPr>
          <w:p w14:paraId="08348309" w14:textId="77777777" w:rsidR="00CE275D" w:rsidRPr="00C144B0" w:rsidRDefault="00CE275D" w:rsidP="00C908C5">
            <w:pPr>
              <w:spacing w:after="160" w:line="259" w:lineRule="auto"/>
              <w:cnfStyle w:val="000000100000" w:firstRow="0" w:lastRow="0" w:firstColumn="0" w:lastColumn="0" w:oddVBand="0" w:evenVBand="0" w:oddHBand="1" w:evenHBand="0" w:firstRowFirstColumn="0" w:firstRowLastColumn="0" w:lastRowFirstColumn="0" w:lastRowLastColumn="0"/>
              <w:rPr>
                <w:sz w:val="20"/>
                <w:szCs w:val="20"/>
              </w:rPr>
            </w:pPr>
            <w:r w:rsidRPr="00C144B0">
              <w:rPr>
                <w:sz w:val="20"/>
                <w:szCs w:val="20"/>
              </w:rPr>
              <w:t>6,6%</w:t>
            </w:r>
          </w:p>
        </w:tc>
        <w:tc>
          <w:tcPr>
            <w:tcW w:w="1462" w:type="dxa"/>
            <w:noWrap/>
            <w:hideMark/>
          </w:tcPr>
          <w:p w14:paraId="6193B248" w14:textId="77777777" w:rsidR="00CE275D" w:rsidRPr="00C144B0" w:rsidRDefault="00CE275D" w:rsidP="00C908C5">
            <w:pPr>
              <w:spacing w:after="160" w:line="259" w:lineRule="auto"/>
              <w:cnfStyle w:val="000000100000" w:firstRow="0" w:lastRow="0" w:firstColumn="0" w:lastColumn="0" w:oddVBand="0" w:evenVBand="0" w:oddHBand="1" w:evenHBand="0" w:firstRowFirstColumn="0" w:firstRowLastColumn="0" w:lastRowFirstColumn="0" w:lastRowLastColumn="0"/>
              <w:rPr>
                <w:sz w:val="20"/>
                <w:szCs w:val="20"/>
              </w:rPr>
            </w:pPr>
            <w:r w:rsidRPr="00C144B0">
              <w:rPr>
                <w:sz w:val="20"/>
                <w:szCs w:val="20"/>
              </w:rPr>
              <w:t>0,2%</w:t>
            </w:r>
          </w:p>
        </w:tc>
      </w:tr>
      <w:tr w:rsidR="00CE275D" w:rsidRPr="00C144B0" w14:paraId="4BC13691" w14:textId="77777777" w:rsidTr="00C908C5">
        <w:trPr>
          <w:trHeight w:val="113"/>
          <w:jc w:val="center"/>
        </w:trPr>
        <w:tc>
          <w:tcPr>
            <w:cnfStyle w:val="001000000000" w:firstRow="0" w:lastRow="0" w:firstColumn="1" w:lastColumn="0" w:oddVBand="0" w:evenVBand="0" w:oddHBand="0" w:evenHBand="0" w:firstRowFirstColumn="0" w:firstRowLastColumn="0" w:lastRowFirstColumn="0" w:lastRowLastColumn="0"/>
            <w:tcW w:w="763" w:type="dxa"/>
            <w:hideMark/>
          </w:tcPr>
          <w:p w14:paraId="6A815FA0" w14:textId="77777777" w:rsidR="00CE275D" w:rsidRPr="00C144B0" w:rsidRDefault="00CE275D" w:rsidP="00C908C5">
            <w:pPr>
              <w:spacing w:after="160" w:line="259" w:lineRule="auto"/>
              <w:rPr>
                <w:sz w:val="20"/>
                <w:szCs w:val="20"/>
              </w:rPr>
            </w:pPr>
            <w:r w:rsidRPr="00C144B0">
              <w:rPr>
                <w:sz w:val="20"/>
                <w:szCs w:val="20"/>
              </w:rPr>
              <w:t>2017</w:t>
            </w:r>
          </w:p>
        </w:tc>
        <w:tc>
          <w:tcPr>
            <w:tcW w:w="2535" w:type="dxa"/>
            <w:noWrap/>
            <w:hideMark/>
          </w:tcPr>
          <w:p w14:paraId="003E6DBF" w14:textId="77777777" w:rsidR="00CE275D" w:rsidRPr="00C144B0" w:rsidRDefault="00CE275D" w:rsidP="00C908C5">
            <w:pPr>
              <w:spacing w:after="160" w:line="259" w:lineRule="auto"/>
              <w:cnfStyle w:val="000000000000" w:firstRow="0" w:lastRow="0" w:firstColumn="0" w:lastColumn="0" w:oddVBand="0" w:evenVBand="0" w:oddHBand="0" w:evenHBand="0" w:firstRowFirstColumn="0" w:firstRowLastColumn="0" w:lastRowFirstColumn="0" w:lastRowLastColumn="0"/>
              <w:rPr>
                <w:sz w:val="20"/>
                <w:szCs w:val="20"/>
              </w:rPr>
            </w:pPr>
            <w:r w:rsidRPr="00C144B0">
              <w:rPr>
                <w:sz w:val="20"/>
                <w:szCs w:val="20"/>
              </w:rPr>
              <w:t>$ 100.887.035.991</w:t>
            </w:r>
          </w:p>
        </w:tc>
        <w:tc>
          <w:tcPr>
            <w:tcW w:w="2532" w:type="dxa"/>
            <w:noWrap/>
            <w:hideMark/>
          </w:tcPr>
          <w:p w14:paraId="7604EC16" w14:textId="77777777" w:rsidR="00CE275D" w:rsidRPr="00C144B0" w:rsidRDefault="00CE275D" w:rsidP="00C908C5">
            <w:pPr>
              <w:spacing w:after="160" w:line="259" w:lineRule="auto"/>
              <w:cnfStyle w:val="000000000000" w:firstRow="0" w:lastRow="0" w:firstColumn="0" w:lastColumn="0" w:oddVBand="0" w:evenVBand="0" w:oddHBand="0" w:evenHBand="0" w:firstRowFirstColumn="0" w:firstRowLastColumn="0" w:lastRowFirstColumn="0" w:lastRowLastColumn="0"/>
              <w:rPr>
                <w:sz w:val="20"/>
                <w:szCs w:val="20"/>
              </w:rPr>
            </w:pPr>
            <w:r w:rsidRPr="00C144B0">
              <w:rPr>
                <w:sz w:val="20"/>
                <w:szCs w:val="20"/>
              </w:rPr>
              <w:t>$ 1.582.959.896.166</w:t>
            </w:r>
          </w:p>
        </w:tc>
        <w:tc>
          <w:tcPr>
            <w:tcW w:w="1536" w:type="dxa"/>
            <w:noWrap/>
            <w:hideMark/>
          </w:tcPr>
          <w:p w14:paraId="35E1EE92" w14:textId="77777777" w:rsidR="00CE275D" w:rsidRPr="00C144B0" w:rsidRDefault="00CE275D" w:rsidP="00C908C5">
            <w:pPr>
              <w:spacing w:after="160" w:line="259" w:lineRule="auto"/>
              <w:cnfStyle w:val="000000000000" w:firstRow="0" w:lastRow="0" w:firstColumn="0" w:lastColumn="0" w:oddVBand="0" w:evenVBand="0" w:oddHBand="0" w:evenHBand="0" w:firstRowFirstColumn="0" w:firstRowLastColumn="0" w:lastRowFirstColumn="0" w:lastRowLastColumn="0"/>
              <w:rPr>
                <w:sz w:val="20"/>
                <w:szCs w:val="20"/>
              </w:rPr>
            </w:pPr>
            <w:r w:rsidRPr="00C144B0">
              <w:rPr>
                <w:sz w:val="20"/>
                <w:szCs w:val="20"/>
              </w:rPr>
              <w:t>6,4%</w:t>
            </w:r>
          </w:p>
        </w:tc>
        <w:tc>
          <w:tcPr>
            <w:tcW w:w="1462" w:type="dxa"/>
            <w:noWrap/>
            <w:hideMark/>
          </w:tcPr>
          <w:p w14:paraId="378A3287" w14:textId="77777777" w:rsidR="00CE275D" w:rsidRPr="00C144B0" w:rsidRDefault="00CE275D" w:rsidP="00C908C5">
            <w:pPr>
              <w:spacing w:after="160" w:line="259" w:lineRule="auto"/>
              <w:cnfStyle w:val="000000000000" w:firstRow="0" w:lastRow="0" w:firstColumn="0" w:lastColumn="0" w:oddVBand="0" w:evenVBand="0" w:oddHBand="0" w:evenHBand="0" w:firstRowFirstColumn="0" w:firstRowLastColumn="0" w:lastRowFirstColumn="0" w:lastRowLastColumn="0"/>
              <w:rPr>
                <w:sz w:val="20"/>
                <w:szCs w:val="20"/>
              </w:rPr>
            </w:pPr>
            <w:r w:rsidRPr="00C144B0">
              <w:rPr>
                <w:sz w:val="20"/>
                <w:szCs w:val="20"/>
              </w:rPr>
              <w:t>-0,3%</w:t>
            </w:r>
          </w:p>
        </w:tc>
      </w:tr>
      <w:tr w:rsidR="00CE275D" w:rsidRPr="00C144B0" w14:paraId="7C3FA3A1" w14:textId="77777777" w:rsidTr="00C908C5">
        <w:trPr>
          <w:cnfStyle w:val="000000100000" w:firstRow="0" w:lastRow="0" w:firstColumn="0" w:lastColumn="0" w:oddVBand="0" w:evenVBand="0" w:oddHBand="1" w:evenHBand="0" w:firstRowFirstColumn="0" w:firstRowLastColumn="0" w:lastRowFirstColumn="0" w:lastRowLastColumn="0"/>
          <w:trHeight w:val="113"/>
          <w:jc w:val="center"/>
        </w:trPr>
        <w:tc>
          <w:tcPr>
            <w:cnfStyle w:val="001000000000" w:firstRow="0" w:lastRow="0" w:firstColumn="1" w:lastColumn="0" w:oddVBand="0" w:evenVBand="0" w:oddHBand="0" w:evenHBand="0" w:firstRowFirstColumn="0" w:firstRowLastColumn="0" w:lastRowFirstColumn="0" w:lastRowLastColumn="0"/>
            <w:tcW w:w="763" w:type="dxa"/>
            <w:hideMark/>
          </w:tcPr>
          <w:p w14:paraId="4E572421" w14:textId="77777777" w:rsidR="00CE275D" w:rsidRPr="00C144B0" w:rsidRDefault="00CE275D" w:rsidP="00C908C5">
            <w:pPr>
              <w:spacing w:after="160" w:line="259" w:lineRule="auto"/>
              <w:rPr>
                <w:sz w:val="20"/>
                <w:szCs w:val="20"/>
              </w:rPr>
            </w:pPr>
            <w:r w:rsidRPr="00C144B0">
              <w:rPr>
                <w:sz w:val="20"/>
                <w:szCs w:val="20"/>
              </w:rPr>
              <w:t>2018</w:t>
            </w:r>
          </w:p>
        </w:tc>
        <w:tc>
          <w:tcPr>
            <w:tcW w:w="2535" w:type="dxa"/>
            <w:noWrap/>
            <w:hideMark/>
          </w:tcPr>
          <w:p w14:paraId="0011DC76" w14:textId="77777777" w:rsidR="00CE275D" w:rsidRPr="00C144B0" w:rsidRDefault="00CE275D" w:rsidP="00C908C5">
            <w:pPr>
              <w:spacing w:after="160" w:line="259" w:lineRule="auto"/>
              <w:cnfStyle w:val="000000100000" w:firstRow="0" w:lastRow="0" w:firstColumn="0" w:lastColumn="0" w:oddVBand="0" w:evenVBand="0" w:oddHBand="1" w:evenHBand="0" w:firstRowFirstColumn="0" w:firstRowLastColumn="0" w:lastRowFirstColumn="0" w:lastRowLastColumn="0"/>
              <w:rPr>
                <w:sz w:val="20"/>
                <w:szCs w:val="20"/>
              </w:rPr>
            </w:pPr>
            <w:r w:rsidRPr="00C144B0">
              <w:rPr>
                <w:sz w:val="20"/>
                <w:szCs w:val="20"/>
              </w:rPr>
              <w:t xml:space="preserve"> $ 107.816.939.111 </w:t>
            </w:r>
          </w:p>
        </w:tc>
        <w:tc>
          <w:tcPr>
            <w:tcW w:w="2532" w:type="dxa"/>
            <w:noWrap/>
            <w:hideMark/>
          </w:tcPr>
          <w:p w14:paraId="48433F82" w14:textId="77777777" w:rsidR="00CE275D" w:rsidRPr="00C144B0" w:rsidRDefault="00CE275D" w:rsidP="00C908C5">
            <w:pPr>
              <w:spacing w:after="160" w:line="259" w:lineRule="auto"/>
              <w:cnfStyle w:val="000000100000" w:firstRow="0" w:lastRow="0" w:firstColumn="0" w:lastColumn="0" w:oddVBand="0" w:evenVBand="0" w:oddHBand="1" w:evenHBand="0" w:firstRowFirstColumn="0" w:firstRowLastColumn="0" w:lastRowFirstColumn="0" w:lastRowLastColumn="0"/>
              <w:rPr>
                <w:sz w:val="20"/>
                <w:szCs w:val="20"/>
              </w:rPr>
            </w:pPr>
            <w:r w:rsidRPr="00C144B0">
              <w:rPr>
                <w:sz w:val="20"/>
                <w:szCs w:val="20"/>
              </w:rPr>
              <w:t>$ 1.601.392.136.282</w:t>
            </w:r>
          </w:p>
        </w:tc>
        <w:tc>
          <w:tcPr>
            <w:tcW w:w="1536" w:type="dxa"/>
            <w:noWrap/>
            <w:hideMark/>
          </w:tcPr>
          <w:p w14:paraId="56E8313F" w14:textId="77777777" w:rsidR="00CE275D" w:rsidRPr="00C144B0" w:rsidRDefault="00CE275D" w:rsidP="00C908C5">
            <w:pPr>
              <w:spacing w:after="160" w:line="259" w:lineRule="auto"/>
              <w:cnfStyle w:val="000000100000" w:firstRow="0" w:lastRow="0" w:firstColumn="0" w:lastColumn="0" w:oddVBand="0" w:evenVBand="0" w:oddHBand="1" w:evenHBand="0" w:firstRowFirstColumn="0" w:firstRowLastColumn="0" w:lastRowFirstColumn="0" w:lastRowLastColumn="0"/>
              <w:rPr>
                <w:sz w:val="20"/>
                <w:szCs w:val="20"/>
              </w:rPr>
            </w:pPr>
            <w:r w:rsidRPr="00C144B0">
              <w:rPr>
                <w:sz w:val="20"/>
                <w:szCs w:val="20"/>
              </w:rPr>
              <w:t>6,7%</w:t>
            </w:r>
          </w:p>
        </w:tc>
        <w:tc>
          <w:tcPr>
            <w:tcW w:w="1462" w:type="dxa"/>
            <w:noWrap/>
            <w:hideMark/>
          </w:tcPr>
          <w:p w14:paraId="24B62F41" w14:textId="77777777" w:rsidR="00CE275D" w:rsidRPr="00C144B0" w:rsidRDefault="00CE275D" w:rsidP="00C908C5">
            <w:pPr>
              <w:spacing w:after="160" w:line="259" w:lineRule="auto"/>
              <w:cnfStyle w:val="000000100000" w:firstRow="0" w:lastRow="0" w:firstColumn="0" w:lastColumn="0" w:oddVBand="0" w:evenVBand="0" w:oddHBand="1" w:evenHBand="0" w:firstRowFirstColumn="0" w:firstRowLastColumn="0" w:lastRowFirstColumn="0" w:lastRowLastColumn="0"/>
              <w:rPr>
                <w:sz w:val="20"/>
                <w:szCs w:val="20"/>
              </w:rPr>
            </w:pPr>
            <w:r w:rsidRPr="00C144B0">
              <w:rPr>
                <w:sz w:val="20"/>
                <w:szCs w:val="20"/>
              </w:rPr>
              <w:t>0,4%</w:t>
            </w:r>
          </w:p>
        </w:tc>
      </w:tr>
      <w:tr w:rsidR="00CE275D" w:rsidRPr="00C144B0" w14:paraId="4D0D76E3" w14:textId="77777777" w:rsidTr="00C908C5">
        <w:trPr>
          <w:trHeight w:val="113"/>
          <w:jc w:val="center"/>
        </w:trPr>
        <w:tc>
          <w:tcPr>
            <w:cnfStyle w:val="001000000000" w:firstRow="0" w:lastRow="0" w:firstColumn="1" w:lastColumn="0" w:oddVBand="0" w:evenVBand="0" w:oddHBand="0" w:evenHBand="0" w:firstRowFirstColumn="0" w:firstRowLastColumn="0" w:lastRowFirstColumn="0" w:lastRowLastColumn="0"/>
            <w:tcW w:w="763" w:type="dxa"/>
            <w:hideMark/>
          </w:tcPr>
          <w:p w14:paraId="30756195" w14:textId="77777777" w:rsidR="00CE275D" w:rsidRPr="00C144B0" w:rsidRDefault="00CE275D" w:rsidP="00C908C5">
            <w:pPr>
              <w:spacing w:after="160" w:line="259" w:lineRule="auto"/>
              <w:rPr>
                <w:sz w:val="20"/>
                <w:szCs w:val="20"/>
              </w:rPr>
            </w:pPr>
            <w:r w:rsidRPr="00C144B0">
              <w:rPr>
                <w:sz w:val="20"/>
                <w:szCs w:val="20"/>
              </w:rPr>
              <w:t>2019</w:t>
            </w:r>
          </w:p>
        </w:tc>
        <w:tc>
          <w:tcPr>
            <w:tcW w:w="2535" w:type="dxa"/>
            <w:noWrap/>
            <w:hideMark/>
          </w:tcPr>
          <w:p w14:paraId="222D61FB" w14:textId="77777777" w:rsidR="00CE275D" w:rsidRPr="00C144B0" w:rsidRDefault="00CE275D" w:rsidP="00C908C5">
            <w:pPr>
              <w:spacing w:after="160" w:line="259" w:lineRule="auto"/>
              <w:cnfStyle w:val="000000000000" w:firstRow="0" w:lastRow="0" w:firstColumn="0" w:lastColumn="0" w:oddVBand="0" w:evenVBand="0" w:oddHBand="0" w:evenHBand="0" w:firstRowFirstColumn="0" w:firstRowLastColumn="0" w:lastRowFirstColumn="0" w:lastRowLastColumn="0"/>
              <w:rPr>
                <w:sz w:val="20"/>
                <w:szCs w:val="20"/>
              </w:rPr>
            </w:pPr>
            <w:r w:rsidRPr="00C144B0">
              <w:rPr>
                <w:sz w:val="20"/>
                <w:szCs w:val="20"/>
              </w:rPr>
              <w:t xml:space="preserve"> $ 114.228.847.527 </w:t>
            </w:r>
          </w:p>
        </w:tc>
        <w:tc>
          <w:tcPr>
            <w:tcW w:w="2532" w:type="dxa"/>
            <w:noWrap/>
            <w:hideMark/>
          </w:tcPr>
          <w:p w14:paraId="42148D49" w14:textId="77777777" w:rsidR="00CE275D" w:rsidRPr="00C144B0" w:rsidRDefault="00CE275D" w:rsidP="00C908C5">
            <w:pPr>
              <w:spacing w:after="160" w:line="259" w:lineRule="auto"/>
              <w:cnfStyle w:val="000000000000" w:firstRow="0" w:lastRow="0" w:firstColumn="0" w:lastColumn="0" w:oddVBand="0" w:evenVBand="0" w:oddHBand="0" w:evenHBand="0" w:firstRowFirstColumn="0" w:firstRowLastColumn="0" w:lastRowFirstColumn="0" w:lastRowLastColumn="0"/>
              <w:rPr>
                <w:sz w:val="20"/>
                <w:szCs w:val="20"/>
              </w:rPr>
            </w:pPr>
            <w:r w:rsidRPr="00C144B0">
              <w:rPr>
                <w:sz w:val="20"/>
                <w:szCs w:val="20"/>
              </w:rPr>
              <w:t>$ 1.794.079.011.806</w:t>
            </w:r>
          </w:p>
        </w:tc>
        <w:tc>
          <w:tcPr>
            <w:tcW w:w="1536" w:type="dxa"/>
            <w:noWrap/>
            <w:hideMark/>
          </w:tcPr>
          <w:p w14:paraId="297CFEB7" w14:textId="77777777" w:rsidR="00CE275D" w:rsidRPr="00C144B0" w:rsidRDefault="00CE275D" w:rsidP="00C908C5">
            <w:pPr>
              <w:spacing w:after="160" w:line="259" w:lineRule="auto"/>
              <w:cnfStyle w:val="000000000000" w:firstRow="0" w:lastRow="0" w:firstColumn="0" w:lastColumn="0" w:oddVBand="0" w:evenVBand="0" w:oddHBand="0" w:evenHBand="0" w:firstRowFirstColumn="0" w:firstRowLastColumn="0" w:lastRowFirstColumn="0" w:lastRowLastColumn="0"/>
              <w:rPr>
                <w:sz w:val="20"/>
                <w:szCs w:val="20"/>
              </w:rPr>
            </w:pPr>
            <w:r w:rsidRPr="00C144B0">
              <w:rPr>
                <w:sz w:val="20"/>
                <w:szCs w:val="20"/>
              </w:rPr>
              <w:t>6,4%</w:t>
            </w:r>
          </w:p>
        </w:tc>
        <w:tc>
          <w:tcPr>
            <w:tcW w:w="1462" w:type="dxa"/>
            <w:noWrap/>
            <w:hideMark/>
          </w:tcPr>
          <w:p w14:paraId="3B447A1D" w14:textId="77777777" w:rsidR="00CE275D" w:rsidRPr="00C144B0" w:rsidRDefault="00CE275D" w:rsidP="00C908C5">
            <w:pPr>
              <w:spacing w:after="160" w:line="259" w:lineRule="auto"/>
              <w:cnfStyle w:val="000000000000" w:firstRow="0" w:lastRow="0" w:firstColumn="0" w:lastColumn="0" w:oddVBand="0" w:evenVBand="0" w:oddHBand="0" w:evenHBand="0" w:firstRowFirstColumn="0" w:firstRowLastColumn="0" w:lastRowFirstColumn="0" w:lastRowLastColumn="0"/>
              <w:rPr>
                <w:sz w:val="20"/>
                <w:szCs w:val="20"/>
              </w:rPr>
            </w:pPr>
            <w:r w:rsidRPr="00C144B0">
              <w:rPr>
                <w:sz w:val="20"/>
                <w:szCs w:val="20"/>
              </w:rPr>
              <w:t>-0,4%</w:t>
            </w:r>
          </w:p>
        </w:tc>
      </w:tr>
      <w:tr w:rsidR="00CE275D" w:rsidRPr="00C144B0" w14:paraId="68FBD9D1" w14:textId="77777777" w:rsidTr="00C908C5">
        <w:trPr>
          <w:cnfStyle w:val="000000100000" w:firstRow="0" w:lastRow="0" w:firstColumn="0" w:lastColumn="0" w:oddVBand="0" w:evenVBand="0" w:oddHBand="1" w:evenHBand="0" w:firstRowFirstColumn="0" w:firstRowLastColumn="0" w:lastRowFirstColumn="0" w:lastRowLastColumn="0"/>
          <w:trHeight w:val="113"/>
          <w:jc w:val="center"/>
        </w:trPr>
        <w:tc>
          <w:tcPr>
            <w:cnfStyle w:val="001000000000" w:firstRow="0" w:lastRow="0" w:firstColumn="1" w:lastColumn="0" w:oddVBand="0" w:evenVBand="0" w:oddHBand="0" w:evenHBand="0" w:firstRowFirstColumn="0" w:firstRowLastColumn="0" w:lastRowFirstColumn="0" w:lastRowLastColumn="0"/>
            <w:tcW w:w="763" w:type="dxa"/>
            <w:hideMark/>
          </w:tcPr>
          <w:p w14:paraId="1896BFD4" w14:textId="77777777" w:rsidR="00CE275D" w:rsidRPr="00C144B0" w:rsidRDefault="00CE275D" w:rsidP="00C908C5">
            <w:pPr>
              <w:spacing w:after="160" w:line="259" w:lineRule="auto"/>
              <w:rPr>
                <w:sz w:val="20"/>
                <w:szCs w:val="20"/>
              </w:rPr>
            </w:pPr>
            <w:r w:rsidRPr="00C144B0">
              <w:rPr>
                <w:sz w:val="20"/>
                <w:szCs w:val="20"/>
              </w:rPr>
              <w:t>2020</w:t>
            </w:r>
          </w:p>
        </w:tc>
        <w:tc>
          <w:tcPr>
            <w:tcW w:w="2535" w:type="dxa"/>
            <w:noWrap/>
            <w:hideMark/>
          </w:tcPr>
          <w:p w14:paraId="6A49E7ED" w14:textId="77777777" w:rsidR="00CE275D" w:rsidRPr="00C144B0" w:rsidRDefault="00CE275D" w:rsidP="00C908C5">
            <w:pPr>
              <w:spacing w:after="160" w:line="259" w:lineRule="auto"/>
              <w:cnfStyle w:val="000000100000" w:firstRow="0" w:lastRow="0" w:firstColumn="0" w:lastColumn="0" w:oddVBand="0" w:evenVBand="0" w:oddHBand="1" w:evenHBand="0" w:firstRowFirstColumn="0" w:firstRowLastColumn="0" w:lastRowFirstColumn="0" w:lastRowLastColumn="0"/>
              <w:rPr>
                <w:sz w:val="20"/>
                <w:szCs w:val="20"/>
              </w:rPr>
            </w:pPr>
            <w:r w:rsidRPr="00C144B0">
              <w:rPr>
                <w:sz w:val="20"/>
                <w:szCs w:val="20"/>
              </w:rPr>
              <w:t xml:space="preserve"> $ 116.757.614.819</w:t>
            </w:r>
          </w:p>
        </w:tc>
        <w:tc>
          <w:tcPr>
            <w:tcW w:w="2532" w:type="dxa"/>
            <w:noWrap/>
            <w:hideMark/>
          </w:tcPr>
          <w:p w14:paraId="30536CFA" w14:textId="77777777" w:rsidR="00CE275D" w:rsidRPr="00C144B0" w:rsidRDefault="00CE275D" w:rsidP="00C908C5">
            <w:pPr>
              <w:spacing w:after="160" w:line="259" w:lineRule="auto"/>
              <w:cnfStyle w:val="000000100000" w:firstRow="0" w:lastRow="0" w:firstColumn="0" w:lastColumn="0" w:oddVBand="0" w:evenVBand="0" w:oddHBand="1" w:evenHBand="0" w:firstRowFirstColumn="0" w:firstRowLastColumn="0" w:lastRowFirstColumn="0" w:lastRowLastColumn="0"/>
              <w:rPr>
                <w:sz w:val="20"/>
                <w:szCs w:val="20"/>
              </w:rPr>
            </w:pPr>
            <w:r w:rsidRPr="00C144B0">
              <w:rPr>
                <w:sz w:val="20"/>
                <w:szCs w:val="20"/>
              </w:rPr>
              <w:t>$ 1.908.406.450.731</w:t>
            </w:r>
          </w:p>
        </w:tc>
        <w:tc>
          <w:tcPr>
            <w:tcW w:w="1536" w:type="dxa"/>
            <w:noWrap/>
            <w:hideMark/>
          </w:tcPr>
          <w:p w14:paraId="0B8892A8" w14:textId="77777777" w:rsidR="00CE275D" w:rsidRPr="00C144B0" w:rsidRDefault="00CE275D" w:rsidP="00C908C5">
            <w:pPr>
              <w:spacing w:after="160" w:line="259" w:lineRule="auto"/>
              <w:cnfStyle w:val="000000100000" w:firstRow="0" w:lastRow="0" w:firstColumn="0" w:lastColumn="0" w:oddVBand="0" w:evenVBand="0" w:oddHBand="1" w:evenHBand="0" w:firstRowFirstColumn="0" w:firstRowLastColumn="0" w:lastRowFirstColumn="0" w:lastRowLastColumn="0"/>
              <w:rPr>
                <w:sz w:val="20"/>
                <w:szCs w:val="20"/>
              </w:rPr>
            </w:pPr>
            <w:r w:rsidRPr="00C144B0">
              <w:rPr>
                <w:sz w:val="20"/>
                <w:szCs w:val="20"/>
              </w:rPr>
              <w:t>6,1%</w:t>
            </w:r>
          </w:p>
        </w:tc>
        <w:tc>
          <w:tcPr>
            <w:tcW w:w="1462" w:type="dxa"/>
            <w:noWrap/>
            <w:hideMark/>
          </w:tcPr>
          <w:p w14:paraId="116EF6B9" w14:textId="77777777" w:rsidR="00CE275D" w:rsidRPr="00C144B0" w:rsidRDefault="00CE275D" w:rsidP="00C908C5">
            <w:pPr>
              <w:spacing w:after="160" w:line="259" w:lineRule="auto"/>
              <w:cnfStyle w:val="000000100000" w:firstRow="0" w:lastRow="0" w:firstColumn="0" w:lastColumn="0" w:oddVBand="0" w:evenVBand="0" w:oddHBand="1" w:evenHBand="0" w:firstRowFirstColumn="0" w:firstRowLastColumn="0" w:lastRowFirstColumn="0" w:lastRowLastColumn="0"/>
              <w:rPr>
                <w:sz w:val="20"/>
                <w:szCs w:val="20"/>
              </w:rPr>
            </w:pPr>
            <w:r w:rsidRPr="00C144B0">
              <w:rPr>
                <w:sz w:val="20"/>
                <w:szCs w:val="20"/>
              </w:rPr>
              <w:t>-0,2%</w:t>
            </w:r>
          </w:p>
        </w:tc>
      </w:tr>
      <w:tr w:rsidR="00CE275D" w:rsidRPr="00C144B0" w14:paraId="6065827B" w14:textId="77777777" w:rsidTr="00C908C5">
        <w:trPr>
          <w:trHeight w:val="113"/>
          <w:jc w:val="center"/>
        </w:trPr>
        <w:tc>
          <w:tcPr>
            <w:cnfStyle w:val="001000000000" w:firstRow="0" w:lastRow="0" w:firstColumn="1" w:lastColumn="0" w:oddVBand="0" w:evenVBand="0" w:oddHBand="0" w:evenHBand="0" w:firstRowFirstColumn="0" w:firstRowLastColumn="0" w:lastRowFirstColumn="0" w:lastRowLastColumn="0"/>
            <w:tcW w:w="763" w:type="dxa"/>
            <w:hideMark/>
          </w:tcPr>
          <w:p w14:paraId="20E01320" w14:textId="77777777" w:rsidR="00CE275D" w:rsidRPr="00C144B0" w:rsidRDefault="00CE275D" w:rsidP="00C908C5">
            <w:pPr>
              <w:spacing w:after="160" w:line="259" w:lineRule="auto"/>
              <w:rPr>
                <w:sz w:val="20"/>
                <w:szCs w:val="20"/>
              </w:rPr>
            </w:pPr>
            <w:r w:rsidRPr="00C144B0">
              <w:rPr>
                <w:sz w:val="20"/>
                <w:szCs w:val="20"/>
              </w:rPr>
              <w:t>2021</w:t>
            </w:r>
          </w:p>
        </w:tc>
        <w:tc>
          <w:tcPr>
            <w:tcW w:w="2535" w:type="dxa"/>
            <w:noWrap/>
            <w:hideMark/>
          </w:tcPr>
          <w:p w14:paraId="4F4A7131" w14:textId="77777777" w:rsidR="00CE275D" w:rsidRPr="00C144B0" w:rsidRDefault="00CE275D" w:rsidP="00C908C5">
            <w:pPr>
              <w:spacing w:after="160" w:line="259" w:lineRule="auto"/>
              <w:cnfStyle w:val="000000000000" w:firstRow="0" w:lastRow="0" w:firstColumn="0" w:lastColumn="0" w:oddVBand="0" w:evenVBand="0" w:oddHBand="0" w:evenHBand="0" w:firstRowFirstColumn="0" w:firstRowLastColumn="0" w:lastRowFirstColumn="0" w:lastRowLastColumn="0"/>
              <w:rPr>
                <w:sz w:val="20"/>
                <w:szCs w:val="20"/>
              </w:rPr>
            </w:pPr>
            <w:r w:rsidRPr="00C144B0">
              <w:rPr>
                <w:sz w:val="20"/>
                <w:szCs w:val="20"/>
              </w:rPr>
              <w:t xml:space="preserve"> $ 109.775.966.076</w:t>
            </w:r>
          </w:p>
        </w:tc>
        <w:tc>
          <w:tcPr>
            <w:tcW w:w="2532" w:type="dxa"/>
            <w:noWrap/>
            <w:hideMark/>
          </w:tcPr>
          <w:p w14:paraId="75E531F9" w14:textId="77777777" w:rsidR="00CE275D" w:rsidRPr="00C144B0" w:rsidRDefault="00CE275D" w:rsidP="00C908C5">
            <w:pPr>
              <w:spacing w:after="160" w:line="259" w:lineRule="auto"/>
              <w:cnfStyle w:val="000000000000" w:firstRow="0" w:lastRow="0" w:firstColumn="0" w:lastColumn="0" w:oddVBand="0" w:evenVBand="0" w:oddHBand="0" w:evenHBand="0" w:firstRowFirstColumn="0" w:firstRowLastColumn="0" w:lastRowFirstColumn="0" w:lastRowLastColumn="0"/>
              <w:rPr>
                <w:sz w:val="20"/>
                <w:szCs w:val="20"/>
              </w:rPr>
            </w:pPr>
            <w:r w:rsidRPr="00C144B0">
              <w:rPr>
                <w:sz w:val="20"/>
                <w:szCs w:val="20"/>
              </w:rPr>
              <w:t>$ 2.072.492.421.982</w:t>
            </w:r>
          </w:p>
        </w:tc>
        <w:tc>
          <w:tcPr>
            <w:tcW w:w="1536" w:type="dxa"/>
            <w:noWrap/>
            <w:hideMark/>
          </w:tcPr>
          <w:p w14:paraId="74BB211A" w14:textId="77777777" w:rsidR="00CE275D" w:rsidRPr="00C144B0" w:rsidRDefault="00CE275D" w:rsidP="00C908C5">
            <w:pPr>
              <w:spacing w:after="160" w:line="259" w:lineRule="auto"/>
              <w:cnfStyle w:val="000000000000" w:firstRow="0" w:lastRow="0" w:firstColumn="0" w:lastColumn="0" w:oddVBand="0" w:evenVBand="0" w:oddHBand="0" w:evenHBand="0" w:firstRowFirstColumn="0" w:firstRowLastColumn="0" w:lastRowFirstColumn="0" w:lastRowLastColumn="0"/>
              <w:rPr>
                <w:sz w:val="20"/>
                <w:szCs w:val="20"/>
              </w:rPr>
            </w:pPr>
            <w:r w:rsidRPr="00C144B0">
              <w:rPr>
                <w:sz w:val="20"/>
                <w:szCs w:val="20"/>
              </w:rPr>
              <w:t>5,3%</w:t>
            </w:r>
          </w:p>
        </w:tc>
        <w:tc>
          <w:tcPr>
            <w:tcW w:w="1462" w:type="dxa"/>
            <w:noWrap/>
            <w:hideMark/>
          </w:tcPr>
          <w:p w14:paraId="49F1E831" w14:textId="77777777" w:rsidR="00CE275D" w:rsidRPr="00C144B0" w:rsidRDefault="00CE275D" w:rsidP="00C908C5">
            <w:pPr>
              <w:spacing w:after="160" w:line="259" w:lineRule="auto"/>
              <w:cnfStyle w:val="000000000000" w:firstRow="0" w:lastRow="0" w:firstColumn="0" w:lastColumn="0" w:oddVBand="0" w:evenVBand="0" w:oddHBand="0" w:evenHBand="0" w:firstRowFirstColumn="0" w:firstRowLastColumn="0" w:lastRowFirstColumn="0" w:lastRowLastColumn="0"/>
              <w:rPr>
                <w:sz w:val="20"/>
                <w:szCs w:val="20"/>
              </w:rPr>
            </w:pPr>
            <w:r w:rsidRPr="00C144B0">
              <w:rPr>
                <w:sz w:val="20"/>
                <w:szCs w:val="20"/>
              </w:rPr>
              <w:t>-0,8%</w:t>
            </w:r>
          </w:p>
        </w:tc>
      </w:tr>
      <w:tr w:rsidR="00CE275D" w:rsidRPr="00C144B0" w14:paraId="26589B5C" w14:textId="77777777" w:rsidTr="00C908C5">
        <w:trPr>
          <w:cnfStyle w:val="000000100000" w:firstRow="0" w:lastRow="0" w:firstColumn="0" w:lastColumn="0" w:oddVBand="0" w:evenVBand="0" w:oddHBand="1" w:evenHBand="0" w:firstRowFirstColumn="0" w:firstRowLastColumn="0" w:lastRowFirstColumn="0" w:lastRowLastColumn="0"/>
          <w:trHeight w:val="113"/>
          <w:jc w:val="center"/>
        </w:trPr>
        <w:tc>
          <w:tcPr>
            <w:cnfStyle w:val="001000000000" w:firstRow="0" w:lastRow="0" w:firstColumn="1" w:lastColumn="0" w:oddVBand="0" w:evenVBand="0" w:oddHBand="0" w:evenHBand="0" w:firstRowFirstColumn="0" w:firstRowLastColumn="0" w:lastRowFirstColumn="0" w:lastRowLastColumn="0"/>
            <w:tcW w:w="763" w:type="dxa"/>
            <w:hideMark/>
          </w:tcPr>
          <w:p w14:paraId="314B8AFE" w14:textId="77777777" w:rsidR="00CE275D" w:rsidRPr="00C144B0" w:rsidRDefault="00CE275D" w:rsidP="00C908C5">
            <w:pPr>
              <w:spacing w:after="160" w:line="259" w:lineRule="auto"/>
              <w:rPr>
                <w:sz w:val="20"/>
                <w:szCs w:val="20"/>
              </w:rPr>
            </w:pPr>
            <w:r w:rsidRPr="00C144B0">
              <w:rPr>
                <w:sz w:val="20"/>
                <w:szCs w:val="20"/>
              </w:rPr>
              <w:t>2022</w:t>
            </w:r>
          </w:p>
        </w:tc>
        <w:tc>
          <w:tcPr>
            <w:tcW w:w="2535" w:type="dxa"/>
            <w:noWrap/>
            <w:hideMark/>
          </w:tcPr>
          <w:p w14:paraId="3A1FF1BD" w14:textId="77777777" w:rsidR="00CE275D" w:rsidRPr="00C144B0" w:rsidRDefault="00CE275D" w:rsidP="00C908C5">
            <w:pPr>
              <w:spacing w:after="160" w:line="259" w:lineRule="auto"/>
              <w:cnfStyle w:val="000000100000" w:firstRow="0" w:lastRow="0" w:firstColumn="0" w:lastColumn="0" w:oddVBand="0" w:evenVBand="0" w:oddHBand="1" w:evenHBand="0" w:firstRowFirstColumn="0" w:firstRowLastColumn="0" w:lastRowFirstColumn="0" w:lastRowLastColumn="0"/>
              <w:rPr>
                <w:sz w:val="20"/>
                <w:szCs w:val="20"/>
              </w:rPr>
            </w:pPr>
            <w:r w:rsidRPr="00C144B0">
              <w:rPr>
                <w:sz w:val="20"/>
                <w:szCs w:val="20"/>
              </w:rPr>
              <w:t xml:space="preserve"> $ 108.773.027.608 </w:t>
            </w:r>
          </w:p>
        </w:tc>
        <w:tc>
          <w:tcPr>
            <w:tcW w:w="2532" w:type="dxa"/>
            <w:noWrap/>
            <w:hideMark/>
          </w:tcPr>
          <w:p w14:paraId="7689B3BA" w14:textId="77777777" w:rsidR="00CE275D" w:rsidRPr="00C144B0" w:rsidRDefault="00CE275D" w:rsidP="00C908C5">
            <w:pPr>
              <w:spacing w:after="160" w:line="259" w:lineRule="auto"/>
              <w:cnfStyle w:val="000000100000" w:firstRow="0" w:lastRow="0" w:firstColumn="0" w:lastColumn="0" w:oddVBand="0" w:evenVBand="0" w:oddHBand="1" w:evenHBand="0" w:firstRowFirstColumn="0" w:firstRowLastColumn="0" w:lastRowFirstColumn="0" w:lastRowLastColumn="0"/>
              <w:rPr>
                <w:sz w:val="20"/>
                <w:szCs w:val="20"/>
              </w:rPr>
            </w:pPr>
            <w:r w:rsidRPr="00C144B0">
              <w:rPr>
                <w:sz w:val="20"/>
                <w:szCs w:val="20"/>
              </w:rPr>
              <w:t>$ 2.155.277.506.716</w:t>
            </w:r>
          </w:p>
        </w:tc>
        <w:tc>
          <w:tcPr>
            <w:tcW w:w="1536" w:type="dxa"/>
            <w:noWrap/>
            <w:hideMark/>
          </w:tcPr>
          <w:p w14:paraId="1BC0DF22" w14:textId="77777777" w:rsidR="00CE275D" w:rsidRPr="00C144B0" w:rsidRDefault="00CE275D" w:rsidP="00C908C5">
            <w:pPr>
              <w:spacing w:after="160" w:line="259" w:lineRule="auto"/>
              <w:cnfStyle w:val="000000100000" w:firstRow="0" w:lastRow="0" w:firstColumn="0" w:lastColumn="0" w:oddVBand="0" w:evenVBand="0" w:oddHBand="1" w:evenHBand="0" w:firstRowFirstColumn="0" w:firstRowLastColumn="0" w:lastRowFirstColumn="0" w:lastRowLastColumn="0"/>
              <w:rPr>
                <w:sz w:val="20"/>
                <w:szCs w:val="20"/>
              </w:rPr>
            </w:pPr>
            <w:r w:rsidRPr="00C144B0">
              <w:rPr>
                <w:sz w:val="20"/>
                <w:szCs w:val="20"/>
              </w:rPr>
              <w:t>5,0%</w:t>
            </w:r>
          </w:p>
        </w:tc>
        <w:tc>
          <w:tcPr>
            <w:tcW w:w="1462" w:type="dxa"/>
            <w:noWrap/>
            <w:hideMark/>
          </w:tcPr>
          <w:p w14:paraId="513CD8DE" w14:textId="77777777" w:rsidR="00CE275D" w:rsidRPr="00C144B0" w:rsidRDefault="00CE275D" w:rsidP="00C908C5">
            <w:pPr>
              <w:spacing w:after="160" w:line="259" w:lineRule="auto"/>
              <w:cnfStyle w:val="000000100000" w:firstRow="0" w:lastRow="0" w:firstColumn="0" w:lastColumn="0" w:oddVBand="0" w:evenVBand="0" w:oddHBand="1" w:evenHBand="0" w:firstRowFirstColumn="0" w:firstRowLastColumn="0" w:lastRowFirstColumn="0" w:lastRowLastColumn="0"/>
              <w:rPr>
                <w:sz w:val="20"/>
                <w:szCs w:val="20"/>
              </w:rPr>
            </w:pPr>
            <w:r w:rsidRPr="00C144B0">
              <w:rPr>
                <w:sz w:val="20"/>
                <w:szCs w:val="20"/>
              </w:rPr>
              <w:t>-0,2%</w:t>
            </w:r>
          </w:p>
        </w:tc>
      </w:tr>
      <w:tr w:rsidR="00CE275D" w:rsidRPr="00C144B0" w14:paraId="6FF5147D" w14:textId="77777777" w:rsidTr="00C908C5">
        <w:trPr>
          <w:trHeight w:val="113"/>
          <w:jc w:val="center"/>
        </w:trPr>
        <w:tc>
          <w:tcPr>
            <w:cnfStyle w:val="001000000000" w:firstRow="0" w:lastRow="0" w:firstColumn="1" w:lastColumn="0" w:oddVBand="0" w:evenVBand="0" w:oddHBand="0" w:evenHBand="0" w:firstRowFirstColumn="0" w:firstRowLastColumn="0" w:lastRowFirstColumn="0" w:lastRowLastColumn="0"/>
            <w:tcW w:w="763" w:type="dxa"/>
            <w:hideMark/>
          </w:tcPr>
          <w:p w14:paraId="304CE2AD" w14:textId="77777777" w:rsidR="00CE275D" w:rsidRPr="00C144B0" w:rsidRDefault="00CE275D" w:rsidP="00C908C5">
            <w:pPr>
              <w:spacing w:after="160" w:line="259" w:lineRule="auto"/>
              <w:rPr>
                <w:sz w:val="20"/>
                <w:szCs w:val="20"/>
              </w:rPr>
            </w:pPr>
            <w:r w:rsidRPr="00C144B0">
              <w:rPr>
                <w:sz w:val="20"/>
                <w:szCs w:val="20"/>
              </w:rPr>
              <w:t>2023</w:t>
            </w:r>
          </w:p>
        </w:tc>
        <w:tc>
          <w:tcPr>
            <w:tcW w:w="2535" w:type="dxa"/>
            <w:noWrap/>
            <w:hideMark/>
          </w:tcPr>
          <w:p w14:paraId="10A0E0EA" w14:textId="77777777" w:rsidR="00CE275D" w:rsidRPr="00C144B0" w:rsidRDefault="00CE275D" w:rsidP="00C908C5">
            <w:pPr>
              <w:spacing w:after="160" w:line="259" w:lineRule="auto"/>
              <w:cnfStyle w:val="000000000000" w:firstRow="0" w:lastRow="0" w:firstColumn="0" w:lastColumn="0" w:oddVBand="0" w:evenVBand="0" w:oddHBand="0" w:evenHBand="0" w:firstRowFirstColumn="0" w:firstRowLastColumn="0" w:lastRowFirstColumn="0" w:lastRowLastColumn="0"/>
              <w:rPr>
                <w:sz w:val="20"/>
                <w:szCs w:val="20"/>
              </w:rPr>
            </w:pPr>
            <w:r w:rsidRPr="00C144B0">
              <w:rPr>
                <w:sz w:val="20"/>
                <w:szCs w:val="20"/>
              </w:rPr>
              <w:t xml:space="preserve"> $ 112.993.485.646 </w:t>
            </w:r>
          </w:p>
        </w:tc>
        <w:tc>
          <w:tcPr>
            <w:tcW w:w="2532" w:type="dxa"/>
            <w:noWrap/>
            <w:hideMark/>
          </w:tcPr>
          <w:p w14:paraId="06E1313A" w14:textId="77777777" w:rsidR="00CE275D" w:rsidRPr="00C144B0" w:rsidRDefault="00CE275D" w:rsidP="00C908C5">
            <w:pPr>
              <w:spacing w:after="160" w:line="259" w:lineRule="auto"/>
              <w:cnfStyle w:val="000000000000" w:firstRow="0" w:lastRow="0" w:firstColumn="0" w:lastColumn="0" w:oddVBand="0" w:evenVBand="0" w:oddHBand="0" w:evenHBand="0" w:firstRowFirstColumn="0" w:firstRowLastColumn="0" w:lastRowFirstColumn="0" w:lastRowLastColumn="0"/>
              <w:rPr>
                <w:sz w:val="20"/>
                <w:szCs w:val="20"/>
              </w:rPr>
            </w:pPr>
            <w:r w:rsidRPr="00C144B0">
              <w:rPr>
                <w:sz w:val="20"/>
                <w:szCs w:val="20"/>
              </w:rPr>
              <w:t>$ 2.384.552.799.896</w:t>
            </w:r>
          </w:p>
        </w:tc>
        <w:tc>
          <w:tcPr>
            <w:tcW w:w="1536" w:type="dxa"/>
            <w:noWrap/>
            <w:hideMark/>
          </w:tcPr>
          <w:p w14:paraId="082A24BD" w14:textId="77777777" w:rsidR="00CE275D" w:rsidRPr="00C144B0" w:rsidRDefault="00CE275D" w:rsidP="00C908C5">
            <w:pPr>
              <w:spacing w:after="160" w:line="259" w:lineRule="auto"/>
              <w:cnfStyle w:val="000000000000" w:firstRow="0" w:lastRow="0" w:firstColumn="0" w:lastColumn="0" w:oddVBand="0" w:evenVBand="0" w:oddHBand="0" w:evenHBand="0" w:firstRowFirstColumn="0" w:firstRowLastColumn="0" w:lastRowFirstColumn="0" w:lastRowLastColumn="0"/>
              <w:rPr>
                <w:sz w:val="20"/>
                <w:szCs w:val="20"/>
              </w:rPr>
            </w:pPr>
            <w:r w:rsidRPr="00C144B0">
              <w:rPr>
                <w:sz w:val="20"/>
                <w:szCs w:val="20"/>
              </w:rPr>
              <w:t>4,7%</w:t>
            </w:r>
          </w:p>
        </w:tc>
        <w:tc>
          <w:tcPr>
            <w:tcW w:w="1462" w:type="dxa"/>
            <w:noWrap/>
            <w:hideMark/>
          </w:tcPr>
          <w:p w14:paraId="53D00FA5" w14:textId="77777777" w:rsidR="00CE275D" w:rsidRPr="00C144B0" w:rsidRDefault="00CE275D" w:rsidP="00C908C5">
            <w:pPr>
              <w:spacing w:after="160" w:line="259" w:lineRule="auto"/>
              <w:cnfStyle w:val="000000000000" w:firstRow="0" w:lastRow="0" w:firstColumn="0" w:lastColumn="0" w:oddVBand="0" w:evenVBand="0" w:oddHBand="0" w:evenHBand="0" w:firstRowFirstColumn="0" w:firstRowLastColumn="0" w:lastRowFirstColumn="0" w:lastRowLastColumn="0"/>
              <w:rPr>
                <w:sz w:val="20"/>
                <w:szCs w:val="20"/>
              </w:rPr>
            </w:pPr>
            <w:r w:rsidRPr="00C144B0">
              <w:rPr>
                <w:sz w:val="20"/>
                <w:szCs w:val="20"/>
              </w:rPr>
              <w:t>-0,3%</w:t>
            </w:r>
          </w:p>
        </w:tc>
      </w:tr>
      <w:tr w:rsidR="00CE275D" w:rsidRPr="00C144B0" w14:paraId="18A1656A" w14:textId="77777777" w:rsidTr="00C908C5">
        <w:trPr>
          <w:cnfStyle w:val="000000100000" w:firstRow="0" w:lastRow="0" w:firstColumn="0" w:lastColumn="0" w:oddVBand="0" w:evenVBand="0" w:oddHBand="1" w:evenHBand="0" w:firstRowFirstColumn="0" w:firstRowLastColumn="0" w:lastRowFirstColumn="0" w:lastRowLastColumn="0"/>
          <w:trHeight w:val="113"/>
          <w:jc w:val="center"/>
        </w:trPr>
        <w:tc>
          <w:tcPr>
            <w:cnfStyle w:val="001000000000" w:firstRow="0" w:lastRow="0" w:firstColumn="1" w:lastColumn="0" w:oddVBand="0" w:evenVBand="0" w:oddHBand="0" w:evenHBand="0" w:firstRowFirstColumn="0" w:firstRowLastColumn="0" w:lastRowFirstColumn="0" w:lastRowLastColumn="0"/>
            <w:tcW w:w="763" w:type="dxa"/>
            <w:hideMark/>
          </w:tcPr>
          <w:p w14:paraId="282000AA" w14:textId="77777777" w:rsidR="00CE275D" w:rsidRPr="00C144B0" w:rsidRDefault="00CE275D" w:rsidP="00C908C5">
            <w:pPr>
              <w:spacing w:after="160" w:line="259" w:lineRule="auto"/>
              <w:rPr>
                <w:sz w:val="20"/>
                <w:szCs w:val="20"/>
              </w:rPr>
            </w:pPr>
            <w:r w:rsidRPr="00C144B0">
              <w:rPr>
                <w:sz w:val="20"/>
                <w:szCs w:val="20"/>
              </w:rPr>
              <w:t>2024</w:t>
            </w:r>
          </w:p>
        </w:tc>
        <w:tc>
          <w:tcPr>
            <w:tcW w:w="2535" w:type="dxa"/>
            <w:noWrap/>
            <w:hideMark/>
          </w:tcPr>
          <w:p w14:paraId="6EC639F8" w14:textId="77777777" w:rsidR="00CE275D" w:rsidRPr="00C144B0" w:rsidRDefault="00CE275D" w:rsidP="00C908C5">
            <w:pPr>
              <w:spacing w:after="160" w:line="259" w:lineRule="auto"/>
              <w:cnfStyle w:val="000000100000" w:firstRow="0" w:lastRow="0" w:firstColumn="0" w:lastColumn="0" w:oddVBand="0" w:evenVBand="0" w:oddHBand="1" w:evenHBand="0" w:firstRowFirstColumn="0" w:firstRowLastColumn="0" w:lastRowFirstColumn="0" w:lastRowLastColumn="0"/>
              <w:rPr>
                <w:sz w:val="20"/>
                <w:szCs w:val="20"/>
              </w:rPr>
            </w:pPr>
            <w:r w:rsidRPr="00C144B0">
              <w:rPr>
                <w:sz w:val="20"/>
                <w:szCs w:val="20"/>
              </w:rPr>
              <w:t xml:space="preserve"> $ 130.750.378.342</w:t>
            </w:r>
          </w:p>
        </w:tc>
        <w:tc>
          <w:tcPr>
            <w:tcW w:w="2532" w:type="dxa"/>
            <w:noWrap/>
            <w:hideMark/>
          </w:tcPr>
          <w:p w14:paraId="45AAD27C" w14:textId="77777777" w:rsidR="00CE275D" w:rsidRPr="00C144B0" w:rsidRDefault="00CE275D" w:rsidP="00C908C5">
            <w:pPr>
              <w:spacing w:after="160" w:line="259" w:lineRule="auto"/>
              <w:cnfStyle w:val="000000100000" w:firstRow="0" w:lastRow="0" w:firstColumn="0" w:lastColumn="0" w:oddVBand="0" w:evenVBand="0" w:oddHBand="1" w:evenHBand="0" w:firstRowFirstColumn="0" w:firstRowLastColumn="0" w:lastRowFirstColumn="0" w:lastRowLastColumn="0"/>
              <w:rPr>
                <w:sz w:val="20"/>
                <w:szCs w:val="20"/>
              </w:rPr>
            </w:pPr>
            <w:r w:rsidRPr="00C144B0">
              <w:rPr>
                <w:sz w:val="20"/>
                <w:szCs w:val="20"/>
              </w:rPr>
              <w:t>$ 3.046.548.970.864</w:t>
            </w:r>
          </w:p>
        </w:tc>
        <w:tc>
          <w:tcPr>
            <w:tcW w:w="1536" w:type="dxa"/>
            <w:noWrap/>
            <w:hideMark/>
          </w:tcPr>
          <w:p w14:paraId="4559AE65" w14:textId="77777777" w:rsidR="00CE275D" w:rsidRPr="00C144B0" w:rsidRDefault="00CE275D" w:rsidP="00C908C5">
            <w:pPr>
              <w:spacing w:after="160" w:line="259" w:lineRule="auto"/>
              <w:cnfStyle w:val="000000100000" w:firstRow="0" w:lastRow="0" w:firstColumn="0" w:lastColumn="0" w:oddVBand="0" w:evenVBand="0" w:oddHBand="1" w:evenHBand="0" w:firstRowFirstColumn="0" w:firstRowLastColumn="0" w:lastRowFirstColumn="0" w:lastRowLastColumn="0"/>
              <w:rPr>
                <w:sz w:val="20"/>
                <w:szCs w:val="20"/>
              </w:rPr>
            </w:pPr>
            <w:r w:rsidRPr="00C144B0">
              <w:rPr>
                <w:sz w:val="20"/>
                <w:szCs w:val="20"/>
              </w:rPr>
              <w:t>4,3%</w:t>
            </w:r>
          </w:p>
        </w:tc>
        <w:tc>
          <w:tcPr>
            <w:tcW w:w="1462" w:type="dxa"/>
            <w:noWrap/>
            <w:hideMark/>
          </w:tcPr>
          <w:p w14:paraId="1C84403F" w14:textId="77777777" w:rsidR="00CE275D" w:rsidRPr="00C144B0" w:rsidRDefault="00CE275D" w:rsidP="00C908C5">
            <w:pPr>
              <w:spacing w:after="160" w:line="259" w:lineRule="auto"/>
              <w:cnfStyle w:val="000000100000" w:firstRow="0" w:lastRow="0" w:firstColumn="0" w:lastColumn="0" w:oddVBand="0" w:evenVBand="0" w:oddHBand="1" w:evenHBand="0" w:firstRowFirstColumn="0" w:firstRowLastColumn="0" w:lastRowFirstColumn="0" w:lastRowLastColumn="0"/>
              <w:rPr>
                <w:sz w:val="20"/>
                <w:szCs w:val="20"/>
              </w:rPr>
            </w:pPr>
            <w:r w:rsidRPr="00C144B0">
              <w:rPr>
                <w:sz w:val="20"/>
                <w:szCs w:val="20"/>
              </w:rPr>
              <w:t>-0,4%</w:t>
            </w:r>
          </w:p>
        </w:tc>
      </w:tr>
      <w:tr w:rsidR="00CE275D" w:rsidRPr="00C144B0" w14:paraId="6F05E3FF" w14:textId="77777777" w:rsidTr="00C908C5">
        <w:trPr>
          <w:trHeight w:val="113"/>
          <w:jc w:val="center"/>
        </w:trPr>
        <w:tc>
          <w:tcPr>
            <w:cnfStyle w:val="001000000000" w:firstRow="0" w:lastRow="0" w:firstColumn="1" w:lastColumn="0" w:oddVBand="0" w:evenVBand="0" w:oddHBand="0" w:evenHBand="0" w:firstRowFirstColumn="0" w:firstRowLastColumn="0" w:lastRowFirstColumn="0" w:lastRowLastColumn="0"/>
            <w:tcW w:w="763" w:type="dxa"/>
            <w:hideMark/>
          </w:tcPr>
          <w:p w14:paraId="02BC53A7" w14:textId="77777777" w:rsidR="00CE275D" w:rsidRPr="00C144B0" w:rsidRDefault="00CE275D" w:rsidP="00C908C5">
            <w:pPr>
              <w:spacing w:after="160" w:line="259" w:lineRule="auto"/>
              <w:rPr>
                <w:sz w:val="20"/>
                <w:szCs w:val="20"/>
              </w:rPr>
            </w:pPr>
            <w:r w:rsidRPr="00C144B0">
              <w:rPr>
                <w:sz w:val="20"/>
                <w:szCs w:val="20"/>
              </w:rPr>
              <w:lastRenderedPageBreak/>
              <w:t>2025</w:t>
            </w:r>
          </w:p>
        </w:tc>
        <w:tc>
          <w:tcPr>
            <w:tcW w:w="2535" w:type="dxa"/>
            <w:noWrap/>
            <w:hideMark/>
          </w:tcPr>
          <w:p w14:paraId="0DE1CD5E" w14:textId="77777777" w:rsidR="00CE275D" w:rsidRPr="00C144B0" w:rsidRDefault="00CE275D" w:rsidP="00C908C5">
            <w:pPr>
              <w:spacing w:after="160" w:line="259" w:lineRule="auto"/>
              <w:cnfStyle w:val="000000000000" w:firstRow="0" w:lastRow="0" w:firstColumn="0" w:lastColumn="0" w:oddVBand="0" w:evenVBand="0" w:oddHBand="0" w:evenHBand="0" w:firstRowFirstColumn="0" w:firstRowLastColumn="0" w:lastRowFirstColumn="0" w:lastRowLastColumn="0"/>
              <w:rPr>
                <w:sz w:val="20"/>
                <w:szCs w:val="20"/>
              </w:rPr>
            </w:pPr>
            <w:r w:rsidRPr="00C144B0">
              <w:rPr>
                <w:sz w:val="20"/>
                <w:szCs w:val="20"/>
              </w:rPr>
              <w:t xml:space="preserve"> $ 151.500.246.332 </w:t>
            </w:r>
          </w:p>
        </w:tc>
        <w:tc>
          <w:tcPr>
            <w:tcW w:w="2532" w:type="dxa"/>
            <w:noWrap/>
            <w:hideMark/>
          </w:tcPr>
          <w:p w14:paraId="2A903C42" w14:textId="77777777" w:rsidR="00CE275D" w:rsidRPr="00C144B0" w:rsidRDefault="00CE275D" w:rsidP="00C908C5">
            <w:pPr>
              <w:spacing w:after="160" w:line="259" w:lineRule="auto"/>
              <w:cnfStyle w:val="000000000000" w:firstRow="0" w:lastRow="0" w:firstColumn="0" w:lastColumn="0" w:oddVBand="0" w:evenVBand="0" w:oddHBand="0" w:evenHBand="0" w:firstRowFirstColumn="0" w:firstRowLastColumn="0" w:lastRowFirstColumn="0" w:lastRowLastColumn="0"/>
              <w:rPr>
                <w:sz w:val="20"/>
                <w:szCs w:val="20"/>
              </w:rPr>
            </w:pPr>
            <w:r w:rsidRPr="00C144B0">
              <w:rPr>
                <w:sz w:val="20"/>
                <w:szCs w:val="20"/>
              </w:rPr>
              <w:t>$ 3.540.587.004.259</w:t>
            </w:r>
          </w:p>
        </w:tc>
        <w:tc>
          <w:tcPr>
            <w:tcW w:w="1536" w:type="dxa"/>
            <w:noWrap/>
            <w:hideMark/>
          </w:tcPr>
          <w:p w14:paraId="7A6487CA" w14:textId="77777777" w:rsidR="00CE275D" w:rsidRPr="00C144B0" w:rsidRDefault="00CE275D" w:rsidP="00C908C5">
            <w:pPr>
              <w:spacing w:after="160" w:line="259" w:lineRule="auto"/>
              <w:cnfStyle w:val="000000000000" w:firstRow="0" w:lastRow="0" w:firstColumn="0" w:lastColumn="0" w:oddVBand="0" w:evenVBand="0" w:oddHBand="0" w:evenHBand="0" w:firstRowFirstColumn="0" w:firstRowLastColumn="0" w:lastRowFirstColumn="0" w:lastRowLastColumn="0"/>
              <w:rPr>
                <w:sz w:val="20"/>
                <w:szCs w:val="20"/>
              </w:rPr>
            </w:pPr>
            <w:r w:rsidRPr="00C144B0">
              <w:rPr>
                <w:sz w:val="20"/>
                <w:szCs w:val="20"/>
              </w:rPr>
              <w:t>4,3%</w:t>
            </w:r>
          </w:p>
        </w:tc>
        <w:tc>
          <w:tcPr>
            <w:tcW w:w="1462" w:type="dxa"/>
            <w:noWrap/>
            <w:hideMark/>
          </w:tcPr>
          <w:p w14:paraId="7DBA4C16" w14:textId="77777777" w:rsidR="00CE275D" w:rsidRPr="00C144B0" w:rsidRDefault="00CE275D" w:rsidP="00C908C5">
            <w:pPr>
              <w:spacing w:after="160" w:line="259" w:lineRule="auto"/>
              <w:cnfStyle w:val="000000000000" w:firstRow="0" w:lastRow="0" w:firstColumn="0" w:lastColumn="0" w:oddVBand="0" w:evenVBand="0" w:oddHBand="0" w:evenHBand="0" w:firstRowFirstColumn="0" w:firstRowLastColumn="0" w:lastRowFirstColumn="0" w:lastRowLastColumn="0"/>
              <w:rPr>
                <w:sz w:val="20"/>
                <w:szCs w:val="20"/>
              </w:rPr>
            </w:pPr>
            <w:r w:rsidRPr="00C144B0">
              <w:rPr>
                <w:sz w:val="20"/>
                <w:szCs w:val="20"/>
              </w:rPr>
              <w:t>0,0%</w:t>
            </w:r>
          </w:p>
        </w:tc>
      </w:tr>
      <w:tr w:rsidR="00CE275D" w:rsidRPr="00C144B0" w14:paraId="09133AB0" w14:textId="77777777" w:rsidTr="00C908C5">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763" w:type="dxa"/>
            <w:hideMark/>
          </w:tcPr>
          <w:p w14:paraId="50089F27" w14:textId="77777777" w:rsidR="00CE275D" w:rsidRPr="00C144B0" w:rsidRDefault="00CE275D" w:rsidP="00C908C5">
            <w:pPr>
              <w:spacing w:after="160" w:line="259" w:lineRule="auto"/>
              <w:rPr>
                <w:sz w:val="20"/>
                <w:szCs w:val="20"/>
              </w:rPr>
            </w:pPr>
            <w:r w:rsidRPr="00C144B0">
              <w:rPr>
                <w:sz w:val="20"/>
                <w:szCs w:val="20"/>
              </w:rPr>
              <w:t>2026</w:t>
            </w:r>
          </w:p>
        </w:tc>
        <w:tc>
          <w:tcPr>
            <w:tcW w:w="2535" w:type="dxa"/>
            <w:noWrap/>
            <w:hideMark/>
          </w:tcPr>
          <w:p w14:paraId="75CE7C32" w14:textId="77777777" w:rsidR="00CE275D" w:rsidRPr="00C144B0" w:rsidRDefault="00CE275D" w:rsidP="00C908C5">
            <w:pPr>
              <w:spacing w:after="160" w:line="259" w:lineRule="auto"/>
              <w:cnfStyle w:val="000000100000" w:firstRow="0" w:lastRow="0" w:firstColumn="0" w:lastColumn="0" w:oddVBand="0" w:evenVBand="0" w:oddHBand="1" w:evenHBand="0" w:firstRowFirstColumn="0" w:firstRowLastColumn="0" w:lastRowFirstColumn="0" w:lastRowLastColumn="0"/>
              <w:rPr>
                <w:sz w:val="20"/>
                <w:szCs w:val="20"/>
              </w:rPr>
            </w:pPr>
            <w:r w:rsidRPr="00C144B0">
              <w:rPr>
                <w:sz w:val="20"/>
                <w:szCs w:val="20"/>
              </w:rPr>
              <w:t xml:space="preserve"> $ 161.456.628.954 </w:t>
            </w:r>
          </w:p>
        </w:tc>
        <w:tc>
          <w:tcPr>
            <w:tcW w:w="2532" w:type="dxa"/>
            <w:noWrap/>
            <w:hideMark/>
          </w:tcPr>
          <w:p w14:paraId="0D7F92FD" w14:textId="77777777" w:rsidR="00CE275D" w:rsidRPr="00C144B0" w:rsidRDefault="00CE275D" w:rsidP="00C908C5">
            <w:pPr>
              <w:spacing w:after="160" w:line="259" w:lineRule="auto"/>
              <w:cnfStyle w:val="000000100000" w:firstRow="0" w:lastRow="0" w:firstColumn="0" w:lastColumn="0" w:oddVBand="0" w:evenVBand="0" w:oddHBand="1" w:evenHBand="0" w:firstRowFirstColumn="0" w:firstRowLastColumn="0" w:lastRowFirstColumn="0" w:lastRowLastColumn="0"/>
              <w:rPr>
                <w:sz w:val="20"/>
                <w:szCs w:val="20"/>
              </w:rPr>
            </w:pPr>
            <w:r w:rsidRPr="00C144B0">
              <w:rPr>
                <w:sz w:val="20"/>
                <w:szCs w:val="20"/>
              </w:rPr>
              <w:t>$ 3.830.128.491.606</w:t>
            </w:r>
          </w:p>
        </w:tc>
        <w:tc>
          <w:tcPr>
            <w:tcW w:w="1536" w:type="dxa"/>
            <w:noWrap/>
            <w:hideMark/>
          </w:tcPr>
          <w:p w14:paraId="72369B18" w14:textId="77777777" w:rsidR="00CE275D" w:rsidRPr="00C144B0" w:rsidRDefault="00CE275D" w:rsidP="00C908C5">
            <w:pPr>
              <w:spacing w:after="160" w:line="259" w:lineRule="auto"/>
              <w:cnfStyle w:val="000000100000" w:firstRow="0" w:lastRow="0" w:firstColumn="0" w:lastColumn="0" w:oddVBand="0" w:evenVBand="0" w:oddHBand="1" w:evenHBand="0" w:firstRowFirstColumn="0" w:firstRowLastColumn="0" w:lastRowFirstColumn="0" w:lastRowLastColumn="0"/>
              <w:rPr>
                <w:sz w:val="20"/>
                <w:szCs w:val="20"/>
              </w:rPr>
            </w:pPr>
            <w:r w:rsidRPr="00C144B0">
              <w:rPr>
                <w:sz w:val="20"/>
                <w:szCs w:val="20"/>
              </w:rPr>
              <w:t>4,2%</w:t>
            </w:r>
          </w:p>
        </w:tc>
        <w:tc>
          <w:tcPr>
            <w:tcW w:w="1462" w:type="dxa"/>
            <w:noWrap/>
            <w:hideMark/>
          </w:tcPr>
          <w:p w14:paraId="33E8E7D9" w14:textId="77777777" w:rsidR="00CE275D" w:rsidRPr="00C144B0" w:rsidRDefault="00CE275D" w:rsidP="00C908C5">
            <w:pPr>
              <w:spacing w:after="160" w:line="259" w:lineRule="auto"/>
              <w:cnfStyle w:val="000000100000" w:firstRow="0" w:lastRow="0" w:firstColumn="0" w:lastColumn="0" w:oddVBand="0" w:evenVBand="0" w:oddHBand="1" w:evenHBand="0" w:firstRowFirstColumn="0" w:firstRowLastColumn="0" w:lastRowFirstColumn="0" w:lastRowLastColumn="0"/>
              <w:rPr>
                <w:sz w:val="20"/>
                <w:szCs w:val="20"/>
              </w:rPr>
            </w:pPr>
            <w:r w:rsidRPr="00C144B0">
              <w:rPr>
                <w:sz w:val="20"/>
                <w:szCs w:val="20"/>
              </w:rPr>
              <w:t>-0,1%</w:t>
            </w:r>
          </w:p>
        </w:tc>
      </w:tr>
    </w:tbl>
    <w:p w14:paraId="2D89CD60" w14:textId="77777777" w:rsidR="00CE275D" w:rsidRDefault="00CE275D" w:rsidP="00CE275D">
      <w:pPr>
        <w:jc w:val="center"/>
        <w:rPr>
          <w:sz w:val="20"/>
          <w:szCs w:val="20"/>
        </w:rPr>
      </w:pPr>
      <w:r w:rsidRPr="00196A19">
        <w:rPr>
          <w:sz w:val="20"/>
          <w:szCs w:val="20"/>
        </w:rPr>
        <w:t>Fuente: Documentos de distribución DNP</w:t>
      </w:r>
    </w:p>
    <w:p w14:paraId="4F777FE7" w14:textId="77777777" w:rsidR="00196A19" w:rsidRPr="00196A19" w:rsidRDefault="00196A19" w:rsidP="00CE275D">
      <w:pPr>
        <w:jc w:val="center"/>
        <w:rPr>
          <w:sz w:val="20"/>
          <w:szCs w:val="20"/>
        </w:rPr>
      </w:pPr>
    </w:p>
    <w:p w14:paraId="05BF96D2" w14:textId="0E2A607A" w:rsidR="00383575" w:rsidRDefault="00CE275D" w:rsidP="00196A19">
      <w:r w:rsidRPr="00C144B0">
        <w:t>El análisis del SGP muestra que, aunque los recursos asignados a Bogotá crecen de manera sostenida entre 2023 y 2025, pasando de aproximadamente $113 mil millones a $151 mil millones, su participación dentro del total nacional presenta una leve disminución y luego se estabiliza, al pasar de 4,7% en 2023 a 4,3% en 2024 y 2025. Esto indica que, si bien Bogotá recibe más recursos en términos absolutos, su participación dentro de la bolsa sectorial viene presentando una tendencia decreciente.</w:t>
      </w:r>
    </w:p>
    <w:p w14:paraId="72F7A466" w14:textId="66F26746" w:rsidR="00CE275D" w:rsidRDefault="00CE275D" w:rsidP="00196A19">
      <w:pPr>
        <w:pStyle w:val="TtulodeTabla"/>
      </w:pPr>
      <w:r w:rsidRPr="00C144B0">
        <w:t xml:space="preserve">Figura. Asignación Recursos SGP-APSB </w:t>
      </w:r>
      <w:r w:rsidRPr="00C144B0">
        <w:rPr>
          <w:i/>
          <w:iCs/>
        </w:rPr>
        <w:t>(Cifras en pesos)</w:t>
      </w:r>
    </w:p>
    <w:p w14:paraId="4043CEB6" w14:textId="77777777" w:rsidR="00CE275D" w:rsidRPr="00CE275D" w:rsidRDefault="00CE275D" w:rsidP="00CE275D">
      <w:pPr>
        <w:rPr>
          <w:b/>
          <w:bCs/>
        </w:rPr>
      </w:pPr>
    </w:p>
    <w:p w14:paraId="3E61671C" w14:textId="3DC00286" w:rsidR="0002022E" w:rsidRDefault="00CE275D" w:rsidP="00CE275D">
      <w:pPr>
        <w:spacing w:after="160" w:line="278" w:lineRule="auto"/>
        <w:jc w:val="center"/>
        <w:rPr>
          <w:rFonts w:eastAsia="Times New Roman"/>
          <w:sz w:val="20"/>
          <w:szCs w:val="20"/>
          <w:lang w:eastAsia="es-CO"/>
        </w:rPr>
      </w:pPr>
      <w:r w:rsidRPr="00CE275D">
        <w:drawing>
          <wp:inline distT="0" distB="0" distL="0" distR="0" wp14:anchorId="69C6A7F3" wp14:editId="5537A352">
            <wp:extent cx="5612130" cy="2301240"/>
            <wp:effectExtent l="0" t="0" r="7620" b="3810"/>
            <wp:docPr id="5676361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63619" name=""/>
                    <pic:cNvPicPr/>
                  </pic:nvPicPr>
                  <pic:blipFill>
                    <a:blip r:embed="rId65"/>
                    <a:stretch>
                      <a:fillRect/>
                    </a:stretch>
                  </pic:blipFill>
                  <pic:spPr>
                    <a:xfrm>
                      <a:off x="0" y="0"/>
                      <a:ext cx="5612130" cy="2301240"/>
                    </a:xfrm>
                    <a:prstGeom prst="rect">
                      <a:avLst/>
                    </a:prstGeom>
                  </pic:spPr>
                </pic:pic>
              </a:graphicData>
            </a:graphic>
          </wp:inline>
        </w:drawing>
      </w:r>
      <w:r w:rsidRPr="00196A19">
        <w:rPr>
          <w:rFonts w:eastAsia="Times New Roman"/>
          <w:sz w:val="20"/>
          <w:szCs w:val="20"/>
          <w:lang w:eastAsia="es-CO"/>
        </w:rPr>
        <w:t xml:space="preserve">Fuente: </w:t>
      </w:r>
      <w:r w:rsidR="00196A19" w:rsidRPr="00196A19">
        <w:rPr>
          <w:rFonts w:eastAsia="Times New Roman"/>
          <w:sz w:val="20"/>
          <w:szCs w:val="20"/>
          <w:lang w:eastAsia="es-CO"/>
        </w:rPr>
        <w:t xml:space="preserve"> Elaboración Equipo SDHT a partir de información del </w:t>
      </w:r>
      <w:r w:rsidRPr="00196A19">
        <w:rPr>
          <w:rFonts w:eastAsia="Times New Roman"/>
          <w:sz w:val="20"/>
          <w:szCs w:val="20"/>
          <w:lang w:eastAsia="es-CO"/>
        </w:rPr>
        <w:t>DNP</w:t>
      </w:r>
    </w:p>
    <w:p w14:paraId="35E15D46" w14:textId="77777777" w:rsidR="00196A19" w:rsidRPr="00CE275D" w:rsidRDefault="00196A19" w:rsidP="00CE275D">
      <w:pPr>
        <w:spacing w:after="160" w:line="278" w:lineRule="auto"/>
        <w:jc w:val="center"/>
      </w:pPr>
    </w:p>
    <w:p w14:paraId="71078D93" w14:textId="77777777" w:rsidR="00CE275D" w:rsidRDefault="00CE275D" w:rsidP="00CE275D">
      <w:r>
        <w:lastRenderedPageBreak/>
        <w:t>Por otra parte,</w:t>
      </w:r>
      <w:r w:rsidRPr="00F00A6D">
        <w:t xml:space="preserve"> presenta la evolución de los recursos del Sistema General de Participaciones (SGP) asignados a los municipios entre 2022 y 2026, así como su variación anual. Se observa una tendencia creciente en los montos transferidos, destacándose un incremento significativo en 2024, seguido de un crecimiento más moderado en los años posteriores. Este comportamiento refleja tanto ajustes en las asignaciones nacionales como posibles cambios en los criterios de distribución hacia las entidades territoriales.</w:t>
      </w:r>
    </w:p>
    <w:p w14:paraId="7CD76012" w14:textId="46064359" w:rsidR="00196A19" w:rsidRDefault="00196A19" w:rsidP="00CE275D"/>
    <w:p w14:paraId="668D2142" w14:textId="77777777" w:rsidR="00196A19" w:rsidRPr="00A2407D" w:rsidRDefault="00196A19" w:rsidP="00196A19">
      <w:pPr>
        <w:pStyle w:val="TtulodeGrfico"/>
        <w:rPr>
          <w:sz w:val="24"/>
          <w:szCs w:val="24"/>
        </w:rPr>
      </w:pPr>
      <w:r>
        <w:t>Tabla. Variación asignación SGP municipios</w:t>
      </w:r>
    </w:p>
    <w:tbl>
      <w:tblPr>
        <w:tblStyle w:val="Tablanormal1"/>
        <w:tblpPr w:leftFromText="141" w:rightFromText="141" w:vertAnchor="page" w:horzAnchor="margin" w:tblpY="7513"/>
        <w:tblW w:w="8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973"/>
        <w:gridCol w:w="2973"/>
      </w:tblGrid>
      <w:tr w:rsidR="00196A19" w:rsidRPr="00C144B0" w14:paraId="5CF8A999" w14:textId="77777777" w:rsidTr="00196A19">
        <w:trPr>
          <w:cnfStyle w:val="100000000000" w:firstRow="1" w:lastRow="0" w:firstColumn="0" w:lastColumn="0" w:oddVBand="0" w:evenVBand="0" w:oddHBand="0" w:evenHBand="0" w:firstRowFirstColumn="0" w:firstRowLastColumn="0" w:lastRowFirstColumn="0" w:lastRowLastColumn="0"/>
          <w:trHeight w:val="435"/>
        </w:trPr>
        <w:tc>
          <w:tcPr>
            <w:cnfStyle w:val="001000000000" w:firstRow="0" w:lastRow="0" w:firstColumn="1" w:lastColumn="0" w:oddVBand="0" w:evenVBand="0" w:oddHBand="0" w:evenHBand="0" w:firstRowFirstColumn="0" w:firstRowLastColumn="0" w:lastRowFirstColumn="0" w:lastRowLastColumn="0"/>
            <w:tcW w:w="2972" w:type="dxa"/>
            <w:noWrap/>
            <w:hideMark/>
          </w:tcPr>
          <w:p w14:paraId="6B70FE30" w14:textId="77777777" w:rsidR="00196A19" w:rsidRPr="00C144B0" w:rsidRDefault="00196A19" w:rsidP="00196A19">
            <w:pPr>
              <w:jc w:val="center"/>
              <w:rPr>
                <w:rFonts w:eastAsia="Times New Roman"/>
                <w:b w:val="0"/>
                <w:bCs w:val="0"/>
                <w:color w:val="000000"/>
                <w:sz w:val="20"/>
                <w:szCs w:val="20"/>
                <w:lang w:eastAsia="es-CO"/>
              </w:rPr>
            </w:pPr>
            <w:r w:rsidRPr="00C144B0">
              <w:rPr>
                <w:rFonts w:eastAsia="Times New Roman"/>
                <w:color w:val="000000"/>
                <w:sz w:val="20"/>
                <w:szCs w:val="20"/>
                <w:lang w:eastAsia="es-CO"/>
              </w:rPr>
              <w:t>Año</w:t>
            </w:r>
          </w:p>
        </w:tc>
        <w:tc>
          <w:tcPr>
            <w:tcW w:w="2973" w:type="dxa"/>
            <w:noWrap/>
            <w:hideMark/>
          </w:tcPr>
          <w:p w14:paraId="68D47050" w14:textId="77777777" w:rsidR="00196A19" w:rsidRPr="00C144B0" w:rsidRDefault="00196A19" w:rsidP="00196A19">
            <w:pPr>
              <w:jc w:val="center"/>
              <w:cnfStyle w:val="100000000000" w:firstRow="1" w:lastRow="0" w:firstColumn="0" w:lastColumn="0" w:oddVBand="0" w:evenVBand="0" w:oddHBand="0" w:evenHBand="0" w:firstRowFirstColumn="0" w:firstRowLastColumn="0" w:lastRowFirstColumn="0" w:lastRowLastColumn="0"/>
              <w:rPr>
                <w:rFonts w:eastAsia="Times New Roman"/>
                <w:b w:val="0"/>
                <w:bCs w:val="0"/>
                <w:color w:val="000000"/>
                <w:sz w:val="20"/>
                <w:szCs w:val="20"/>
                <w:lang w:eastAsia="es-CO"/>
              </w:rPr>
            </w:pPr>
            <w:r w:rsidRPr="00C144B0">
              <w:rPr>
                <w:rFonts w:eastAsia="Times New Roman"/>
                <w:color w:val="000000"/>
                <w:sz w:val="20"/>
                <w:szCs w:val="20"/>
                <w:lang w:eastAsia="es-CO"/>
              </w:rPr>
              <w:t>Valor SGP municipios</w:t>
            </w:r>
          </w:p>
        </w:tc>
        <w:tc>
          <w:tcPr>
            <w:tcW w:w="2973" w:type="dxa"/>
            <w:noWrap/>
            <w:hideMark/>
          </w:tcPr>
          <w:p w14:paraId="38E5A506" w14:textId="77777777" w:rsidR="00196A19" w:rsidRPr="00C144B0" w:rsidRDefault="00196A19" w:rsidP="00196A19">
            <w:pPr>
              <w:jc w:val="center"/>
              <w:cnfStyle w:val="100000000000" w:firstRow="1" w:lastRow="0" w:firstColumn="0" w:lastColumn="0" w:oddVBand="0" w:evenVBand="0" w:oddHBand="0" w:evenHBand="0" w:firstRowFirstColumn="0" w:firstRowLastColumn="0" w:lastRowFirstColumn="0" w:lastRowLastColumn="0"/>
              <w:rPr>
                <w:rFonts w:eastAsia="Times New Roman"/>
                <w:b w:val="0"/>
                <w:bCs w:val="0"/>
                <w:color w:val="000000"/>
                <w:sz w:val="20"/>
                <w:szCs w:val="20"/>
                <w:lang w:eastAsia="es-CO"/>
              </w:rPr>
            </w:pPr>
            <w:r w:rsidRPr="00C144B0">
              <w:rPr>
                <w:rFonts w:eastAsia="Times New Roman"/>
                <w:color w:val="000000"/>
                <w:sz w:val="20"/>
                <w:szCs w:val="20"/>
                <w:lang w:eastAsia="es-CO"/>
              </w:rPr>
              <w:t>Variación anual SGP Nación - Municipios</w:t>
            </w:r>
          </w:p>
        </w:tc>
      </w:tr>
      <w:tr w:rsidR="00196A19" w:rsidRPr="00C144B0" w14:paraId="21828D54" w14:textId="77777777" w:rsidTr="00196A19">
        <w:trPr>
          <w:cnfStyle w:val="000000100000" w:firstRow="0" w:lastRow="0" w:firstColumn="0" w:lastColumn="0" w:oddVBand="0" w:evenVBand="0" w:oddHBand="1" w:evenHBand="0" w:firstRowFirstColumn="0" w:firstRowLastColumn="0" w:lastRowFirstColumn="0" w:lastRowLastColumn="0"/>
          <w:trHeight w:val="435"/>
        </w:trPr>
        <w:tc>
          <w:tcPr>
            <w:cnfStyle w:val="001000000000" w:firstRow="0" w:lastRow="0" w:firstColumn="1" w:lastColumn="0" w:oddVBand="0" w:evenVBand="0" w:oddHBand="0" w:evenHBand="0" w:firstRowFirstColumn="0" w:firstRowLastColumn="0" w:lastRowFirstColumn="0" w:lastRowLastColumn="0"/>
            <w:tcW w:w="2972" w:type="dxa"/>
            <w:noWrap/>
          </w:tcPr>
          <w:p w14:paraId="4A8F4B4B" w14:textId="77777777" w:rsidR="00196A19" w:rsidRPr="00C144B0" w:rsidRDefault="00196A19" w:rsidP="00196A19">
            <w:pPr>
              <w:jc w:val="center"/>
              <w:rPr>
                <w:rFonts w:eastAsia="Times New Roman"/>
                <w:b w:val="0"/>
                <w:bCs w:val="0"/>
                <w:color w:val="000000"/>
                <w:sz w:val="20"/>
                <w:szCs w:val="20"/>
                <w:lang w:eastAsia="es-CO"/>
              </w:rPr>
            </w:pPr>
            <w:r w:rsidRPr="00C144B0">
              <w:rPr>
                <w:rFonts w:eastAsia="Times New Roman"/>
                <w:color w:val="000000"/>
                <w:sz w:val="20"/>
                <w:szCs w:val="20"/>
                <w:lang w:eastAsia="es-CO"/>
              </w:rPr>
              <w:t>2022</w:t>
            </w:r>
          </w:p>
        </w:tc>
        <w:tc>
          <w:tcPr>
            <w:tcW w:w="2973" w:type="dxa"/>
            <w:noWrap/>
          </w:tcPr>
          <w:p w14:paraId="7648479F" w14:textId="77777777" w:rsidR="00196A19" w:rsidRPr="00C144B0" w:rsidRDefault="00196A19" w:rsidP="00196A1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eastAsia="es-CO"/>
              </w:rPr>
            </w:pPr>
            <w:r w:rsidRPr="00C144B0">
              <w:rPr>
                <w:rFonts w:eastAsia="Times New Roman"/>
                <w:color w:val="000000"/>
                <w:sz w:val="20"/>
                <w:szCs w:val="20"/>
                <w:lang w:eastAsia="es-CO"/>
              </w:rPr>
              <w:t>2.155.277.506.716</w:t>
            </w:r>
          </w:p>
        </w:tc>
        <w:tc>
          <w:tcPr>
            <w:tcW w:w="2973" w:type="dxa"/>
            <w:noWrap/>
          </w:tcPr>
          <w:p w14:paraId="4DF094A0" w14:textId="77777777" w:rsidR="00196A19" w:rsidRPr="00C144B0" w:rsidRDefault="00196A19" w:rsidP="00196A19">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lang w:eastAsia="es-CO"/>
              </w:rPr>
            </w:pPr>
            <w:r w:rsidRPr="00C144B0">
              <w:rPr>
                <w:rFonts w:eastAsia="Times New Roman"/>
                <w:color w:val="000000"/>
                <w:sz w:val="20"/>
                <w:szCs w:val="20"/>
                <w:lang w:eastAsia="es-CO"/>
              </w:rPr>
              <w:t xml:space="preserve"> - </w:t>
            </w:r>
          </w:p>
        </w:tc>
      </w:tr>
      <w:tr w:rsidR="00196A19" w:rsidRPr="00C144B0" w14:paraId="7C3F49F3" w14:textId="77777777" w:rsidTr="00196A19">
        <w:trPr>
          <w:trHeight w:val="435"/>
        </w:trPr>
        <w:tc>
          <w:tcPr>
            <w:cnfStyle w:val="001000000000" w:firstRow="0" w:lastRow="0" w:firstColumn="1" w:lastColumn="0" w:oddVBand="0" w:evenVBand="0" w:oddHBand="0" w:evenHBand="0" w:firstRowFirstColumn="0" w:firstRowLastColumn="0" w:lastRowFirstColumn="0" w:lastRowLastColumn="0"/>
            <w:tcW w:w="2972" w:type="dxa"/>
            <w:noWrap/>
          </w:tcPr>
          <w:p w14:paraId="287482C5" w14:textId="77777777" w:rsidR="00196A19" w:rsidRPr="00C144B0" w:rsidRDefault="00196A19" w:rsidP="00196A19">
            <w:pPr>
              <w:jc w:val="center"/>
              <w:rPr>
                <w:rFonts w:eastAsia="Times New Roman"/>
                <w:b w:val="0"/>
                <w:bCs w:val="0"/>
                <w:color w:val="000000"/>
                <w:sz w:val="20"/>
                <w:szCs w:val="20"/>
                <w:lang w:eastAsia="es-CO"/>
              </w:rPr>
            </w:pPr>
            <w:r w:rsidRPr="00C144B0">
              <w:rPr>
                <w:rFonts w:eastAsia="Times New Roman"/>
                <w:color w:val="000000"/>
                <w:sz w:val="20"/>
                <w:szCs w:val="20"/>
                <w:lang w:eastAsia="es-CO"/>
              </w:rPr>
              <w:t>2023</w:t>
            </w:r>
          </w:p>
        </w:tc>
        <w:tc>
          <w:tcPr>
            <w:tcW w:w="2973" w:type="dxa"/>
            <w:noWrap/>
          </w:tcPr>
          <w:p w14:paraId="18C97C56" w14:textId="77777777" w:rsidR="00196A19" w:rsidRPr="00C144B0" w:rsidRDefault="00196A19" w:rsidP="00196A1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eastAsia="es-CO"/>
              </w:rPr>
            </w:pPr>
            <w:r w:rsidRPr="00C144B0">
              <w:rPr>
                <w:rFonts w:eastAsia="Times New Roman"/>
                <w:color w:val="000000"/>
                <w:sz w:val="20"/>
                <w:szCs w:val="20"/>
                <w:lang w:eastAsia="es-CO"/>
              </w:rPr>
              <w:t>2.384.552.799.896</w:t>
            </w:r>
          </w:p>
        </w:tc>
        <w:tc>
          <w:tcPr>
            <w:tcW w:w="2973" w:type="dxa"/>
            <w:noWrap/>
          </w:tcPr>
          <w:p w14:paraId="04B3AEA3" w14:textId="77777777" w:rsidR="00196A19" w:rsidRPr="00C144B0" w:rsidRDefault="00196A19" w:rsidP="00196A19">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lang w:eastAsia="es-CO"/>
              </w:rPr>
            </w:pPr>
            <w:r w:rsidRPr="00C144B0">
              <w:rPr>
                <w:rFonts w:eastAsia="Times New Roman"/>
                <w:color w:val="000000"/>
                <w:sz w:val="20"/>
                <w:szCs w:val="20"/>
                <w:lang w:eastAsia="es-CO"/>
              </w:rPr>
              <w:t>10,64%</w:t>
            </w:r>
          </w:p>
        </w:tc>
      </w:tr>
      <w:tr w:rsidR="00196A19" w:rsidRPr="00C144B0" w14:paraId="6BBC4778" w14:textId="77777777" w:rsidTr="00196A19">
        <w:trPr>
          <w:cnfStyle w:val="000000100000" w:firstRow="0" w:lastRow="0" w:firstColumn="0" w:lastColumn="0" w:oddVBand="0" w:evenVBand="0" w:oddHBand="1" w:evenHBand="0" w:firstRowFirstColumn="0" w:firstRowLastColumn="0" w:lastRowFirstColumn="0" w:lastRowLastColumn="0"/>
          <w:trHeight w:val="435"/>
        </w:trPr>
        <w:tc>
          <w:tcPr>
            <w:cnfStyle w:val="001000000000" w:firstRow="0" w:lastRow="0" w:firstColumn="1" w:lastColumn="0" w:oddVBand="0" w:evenVBand="0" w:oddHBand="0" w:evenHBand="0" w:firstRowFirstColumn="0" w:firstRowLastColumn="0" w:lastRowFirstColumn="0" w:lastRowLastColumn="0"/>
            <w:tcW w:w="2972" w:type="dxa"/>
            <w:noWrap/>
          </w:tcPr>
          <w:p w14:paraId="2304EBF6" w14:textId="77777777" w:rsidR="00196A19" w:rsidRPr="00C144B0" w:rsidRDefault="00196A19" w:rsidP="00196A19">
            <w:pPr>
              <w:jc w:val="center"/>
              <w:rPr>
                <w:rFonts w:eastAsia="Times New Roman"/>
                <w:b w:val="0"/>
                <w:bCs w:val="0"/>
                <w:color w:val="000000"/>
                <w:sz w:val="20"/>
                <w:szCs w:val="20"/>
                <w:lang w:eastAsia="es-CO"/>
              </w:rPr>
            </w:pPr>
            <w:r w:rsidRPr="00C144B0">
              <w:rPr>
                <w:rFonts w:eastAsia="Times New Roman"/>
                <w:color w:val="000000"/>
                <w:sz w:val="20"/>
                <w:szCs w:val="20"/>
                <w:lang w:eastAsia="es-CO"/>
              </w:rPr>
              <w:t>2024</w:t>
            </w:r>
          </w:p>
        </w:tc>
        <w:tc>
          <w:tcPr>
            <w:tcW w:w="2973" w:type="dxa"/>
            <w:noWrap/>
          </w:tcPr>
          <w:p w14:paraId="0EDCF970" w14:textId="77777777" w:rsidR="00196A19" w:rsidRPr="00C144B0" w:rsidRDefault="00196A19" w:rsidP="00196A1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eastAsia="es-CO"/>
              </w:rPr>
            </w:pPr>
            <w:r w:rsidRPr="00C144B0">
              <w:rPr>
                <w:rFonts w:eastAsia="Times New Roman"/>
                <w:color w:val="000000"/>
                <w:sz w:val="20"/>
                <w:szCs w:val="20"/>
                <w:lang w:eastAsia="es-CO"/>
              </w:rPr>
              <w:t>3.046.548.970.864</w:t>
            </w:r>
          </w:p>
        </w:tc>
        <w:tc>
          <w:tcPr>
            <w:tcW w:w="2973" w:type="dxa"/>
            <w:noWrap/>
          </w:tcPr>
          <w:p w14:paraId="4E59F296" w14:textId="77777777" w:rsidR="00196A19" w:rsidRPr="00BB1869" w:rsidRDefault="00196A19" w:rsidP="00196A19">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lang w:eastAsia="es-CO"/>
              </w:rPr>
            </w:pPr>
            <w:r w:rsidRPr="00BB1869">
              <w:rPr>
                <w:rFonts w:eastAsia="Times New Roman"/>
                <w:b/>
                <w:bCs/>
                <w:color w:val="EE0000"/>
                <w:sz w:val="20"/>
                <w:szCs w:val="20"/>
                <w:lang w:eastAsia="es-CO"/>
              </w:rPr>
              <w:t>27,76%</w:t>
            </w:r>
          </w:p>
        </w:tc>
      </w:tr>
      <w:tr w:rsidR="00196A19" w:rsidRPr="00C144B0" w14:paraId="67DE081C" w14:textId="77777777" w:rsidTr="00196A19">
        <w:trPr>
          <w:trHeight w:val="435"/>
        </w:trPr>
        <w:tc>
          <w:tcPr>
            <w:cnfStyle w:val="001000000000" w:firstRow="0" w:lastRow="0" w:firstColumn="1" w:lastColumn="0" w:oddVBand="0" w:evenVBand="0" w:oddHBand="0" w:evenHBand="0" w:firstRowFirstColumn="0" w:firstRowLastColumn="0" w:lastRowFirstColumn="0" w:lastRowLastColumn="0"/>
            <w:tcW w:w="2972" w:type="dxa"/>
            <w:noWrap/>
          </w:tcPr>
          <w:p w14:paraId="310EC4C6" w14:textId="77777777" w:rsidR="00196A19" w:rsidRPr="00C144B0" w:rsidRDefault="00196A19" w:rsidP="00196A19">
            <w:pPr>
              <w:jc w:val="center"/>
              <w:rPr>
                <w:rFonts w:eastAsia="Times New Roman"/>
                <w:b w:val="0"/>
                <w:bCs w:val="0"/>
                <w:color w:val="000000"/>
                <w:sz w:val="20"/>
                <w:szCs w:val="20"/>
                <w:lang w:eastAsia="es-CO"/>
              </w:rPr>
            </w:pPr>
            <w:r w:rsidRPr="00C144B0">
              <w:rPr>
                <w:rFonts w:eastAsia="Times New Roman"/>
                <w:color w:val="000000"/>
                <w:sz w:val="20"/>
                <w:szCs w:val="20"/>
                <w:lang w:eastAsia="es-CO"/>
              </w:rPr>
              <w:t>2025</w:t>
            </w:r>
          </w:p>
        </w:tc>
        <w:tc>
          <w:tcPr>
            <w:tcW w:w="2973" w:type="dxa"/>
            <w:noWrap/>
          </w:tcPr>
          <w:p w14:paraId="1E9FB546" w14:textId="77777777" w:rsidR="00196A19" w:rsidRPr="00C144B0" w:rsidRDefault="00196A19" w:rsidP="00196A1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eastAsia="es-CO"/>
              </w:rPr>
            </w:pPr>
            <w:r w:rsidRPr="00C144B0">
              <w:rPr>
                <w:rFonts w:eastAsia="Times New Roman"/>
                <w:color w:val="000000"/>
                <w:sz w:val="20"/>
                <w:szCs w:val="20"/>
                <w:lang w:eastAsia="es-CO"/>
              </w:rPr>
              <w:t>3.540.587.004.259</w:t>
            </w:r>
          </w:p>
        </w:tc>
        <w:tc>
          <w:tcPr>
            <w:tcW w:w="2973" w:type="dxa"/>
            <w:noWrap/>
          </w:tcPr>
          <w:p w14:paraId="6FFA13FF" w14:textId="77777777" w:rsidR="00196A19" w:rsidRPr="00C144B0" w:rsidRDefault="00196A19" w:rsidP="00196A19">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lang w:eastAsia="es-CO"/>
              </w:rPr>
            </w:pPr>
            <w:r w:rsidRPr="00C144B0">
              <w:rPr>
                <w:rFonts w:eastAsia="Times New Roman"/>
                <w:color w:val="000000"/>
                <w:sz w:val="20"/>
                <w:szCs w:val="20"/>
                <w:lang w:eastAsia="es-CO"/>
              </w:rPr>
              <w:t>16,22%</w:t>
            </w:r>
          </w:p>
        </w:tc>
      </w:tr>
      <w:tr w:rsidR="00196A19" w:rsidRPr="00C144B0" w14:paraId="1A24836C" w14:textId="77777777" w:rsidTr="00196A19">
        <w:trPr>
          <w:cnfStyle w:val="000000100000" w:firstRow="0" w:lastRow="0" w:firstColumn="0" w:lastColumn="0" w:oddVBand="0" w:evenVBand="0" w:oddHBand="1" w:evenHBand="0" w:firstRowFirstColumn="0" w:firstRowLastColumn="0" w:lastRowFirstColumn="0" w:lastRowLastColumn="0"/>
          <w:trHeight w:val="435"/>
        </w:trPr>
        <w:tc>
          <w:tcPr>
            <w:cnfStyle w:val="001000000000" w:firstRow="0" w:lastRow="0" w:firstColumn="1" w:lastColumn="0" w:oddVBand="0" w:evenVBand="0" w:oddHBand="0" w:evenHBand="0" w:firstRowFirstColumn="0" w:firstRowLastColumn="0" w:lastRowFirstColumn="0" w:lastRowLastColumn="0"/>
            <w:tcW w:w="2972" w:type="dxa"/>
            <w:noWrap/>
          </w:tcPr>
          <w:p w14:paraId="4BE9F85B" w14:textId="77777777" w:rsidR="00196A19" w:rsidRPr="00C144B0" w:rsidRDefault="00196A19" w:rsidP="00196A19">
            <w:pPr>
              <w:jc w:val="center"/>
              <w:rPr>
                <w:rFonts w:eastAsia="Times New Roman"/>
                <w:b w:val="0"/>
                <w:bCs w:val="0"/>
                <w:color w:val="000000"/>
                <w:sz w:val="20"/>
                <w:szCs w:val="20"/>
                <w:lang w:eastAsia="es-CO"/>
              </w:rPr>
            </w:pPr>
            <w:r w:rsidRPr="00C144B0">
              <w:rPr>
                <w:rFonts w:eastAsia="Times New Roman"/>
                <w:color w:val="000000"/>
                <w:sz w:val="20"/>
                <w:szCs w:val="20"/>
                <w:lang w:eastAsia="es-CO"/>
              </w:rPr>
              <w:t>2026</w:t>
            </w:r>
          </w:p>
        </w:tc>
        <w:tc>
          <w:tcPr>
            <w:tcW w:w="2973" w:type="dxa"/>
            <w:noWrap/>
          </w:tcPr>
          <w:p w14:paraId="69E9A142" w14:textId="77777777" w:rsidR="00196A19" w:rsidRPr="00C144B0" w:rsidRDefault="00196A19" w:rsidP="00196A1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eastAsia="es-CO"/>
              </w:rPr>
            </w:pPr>
            <w:r w:rsidRPr="00C144B0">
              <w:rPr>
                <w:rFonts w:eastAsia="Times New Roman"/>
                <w:color w:val="000000"/>
                <w:sz w:val="20"/>
                <w:szCs w:val="20"/>
                <w:lang w:eastAsia="es-CO"/>
              </w:rPr>
              <w:t>3.830.128.491.606</w:t>
            </w:r>
          </w:p>
        </w:tc>
        <w:tc>
          <w:tcPr>
            <w:tcW w:w="2973" w:type="dxa"/>
            <w:noWrap/>
          </w:tcPr>
          <w:p w14:paraId="42DC57E3" w14:textId="77777777" w:rsidR="00196A19" w:rsidRPr="00C144B0" w:rsidRDefault="00196A19" w:rsidP="00196A19">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lang w:eastAsia="es-CO"/>
              </w:rPr>
            </w:pPr>
            <w:r w:rsidRPr="00C144B0">
              <w:rPr>
                <w:rFonts w:eastAsia="Times New Roman"/>
                <w:color w:val="000000"/>
                <w:sz w:val="20"/>
                <w:szCs w:val="20"/>
                <w:lang w:eastAsia="es-CO"/>
              </w:rPr>
              <w:t>8,18%</w:t>
            </w:r>
          </w:p>
        </w:tc>
      </w:tr>
    </w:tbl>
    <w:p w14:paraId="6E3AF31A" w14:textId="66DE0850" w:rsidR="00196A19" w:rsidRDefault="00196A19" w:rsidP="00196A19">
      <w:pPr>
        <w:jc w:val="center"/>
      </w:pPr>
      <w:r w:rsidRPr="00196A19">
        <w:rPr>
          <w:rFonts w:eastAsia="Times New Roman"/>
          <w:sz w:val="20"/>
          <w:szCs w:val="20"/>
          <w:lang w:eastAsia="es-CO"/>
        </w:rPr>
        <w:t>Fuente:  Elaboración Equipo SDHT a partir de información del DNP</w:t>
      </w:r>
    </w:p>
    <w:p w14:paraId="6A0FC288" w14:textId="77777777" w:rsidR="00196A19" w:rsidRDefault="00196A19" w:rsidP="00CE275D"/>
    <w:p w14:paraId="141B8987" w14:textId="4BABF40D" w:rsidR="00CE275D" w:rsidRDefault="00CE275D" w:rsidP="00CE275D">
      <w:r w:rsidRPr="00C144B0">
        <w:t>Con el fin de evitar sesgos en la estimación, se identificó el valor correspondiente a 2023 (27,76%) como un dato atípico, dado que se aparta significativamente del comportamiento del resto de la serie y no presenta continuidad en períodos posteriores.</w:t>
      </w:r>
      <w:r w:rsidR="00196A19">
        <w:t xml:space="preserve"> </w:t>
      </w:r>
      <w:r w:rsidRPr="00C144B0">
        <w:t>En consecuencia, se calculó un promedio ajustado excluyendo dicho valor, obteniendo una tasa de crecimiento representativa de 11,70%, la cual refleja de manera más adecuada la dinámica estructural del indicador.</w:t>
      </w:r>
    </w:p>
    <w:p w14:paraId="30BEFD86" w14:textId="77777777" w:rsidR="00CE275D" w:rsidRPr="00C144B0" w:rsidRDefault="00CE275D" w:rsidP="00CE275D"/>
    <w:p w14:paraId="05A4FAA1" w14:textId="52B64A70" w:rsidR="00BB1869" w:rsidRDefault="00CE275D" w:rsidP="00196A19">
      <w:r w:rsidRPr="008C7778">
        <w:t xml:space="preserve">La siguiente tabla presenta la evolución de los recursos del Sistema General de Participaciones (SGP) asignados a Bogotá durante el periodo 2022–2026, junto con su participación porcentual en el total nacional. Se observa un crecimiento sostenido en los valores asignados a la ciudad, pasando de 108,7 billones en 2022 a más de </w:t>
      </w:r>
      <w:r w:rsidRPr="008C7778">
        <w:lastRenderedPageBreak/>
        <w:t>161,4 billones en 2026. Sin embargo, este incremento en términos absolutos contrasta con una disminución progresiva en la participación de Bogotá dentro del total del SGP, lo que sugiere que, aunque los recursos aumentan, otras entidades territoriales han venido recibiendo una proporción relativamente mayor en el mismo periodo.</w:t>
      </w:r>
    </w:p>
    <w:p w14:paraId="2ED6B3B9" w14:textId="33DA0303" w:rsidR="00BB1869" w:rsidRPr="00196A19" w:rsidRDefault="00BB1869" w:rsidP="00BB1869">
      <w:pPr>
        <w:pStyle w:val="TtulodeTabla"/>
      </w:pPr>
      <w:r>
        <w:t>Tabla. Variación SGP Bogotá Acuerdo 830 de 2021</w:t>
      </w:r>
    </w:p>
    <w:tbl>
      <w:tblPr>
        <w:tblStyle w:val="Tablanormal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8"/>
        <w:gridCol w:w="2939"/>
        <w:gridCol w:w="2939"/>
      </w:tblGrid>
      <w:tr w:rsidR="00CE275D" w:rsidRPr="00C144B0" w14:paraId="7CB5A6FA" w14:textId="77777777" w:rsidTr="00C908C5">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938" w:type="dxa"/>
          </w:tcPr>
          <w:p w14:paraId="2F6ACC7B" w14:textId="77777777" w:rsidR="00CE275D" w:rsidRPr="00C144B0" w:rsidRDefault="00CE275D" w:rsidP="00C908C5">
            <w:pPr>
              <w:jc w:val="center"/>
              <w:rPr>
                <w:b w:val="0"/>
                <w:bCs w:val="0"/>
                <w:sz w:val="20"/>
                <w:szCs w:val="20"/>
              </w:rPr>
            </w:pPr>
            <w:r w:rsidRPr="00C144B0">
              <w:rPr>
                <w:sz w:val="20"/>
                <w:szCs w:val="20"/>
              </w:rPr>
              <w:t>Año</w:t>
            </w:r>
          </w:p>
        </w:tc>
        <w:tc>
          <w:tcPr>
            <w:tcW w:w="2939" w:type="dxa"/>
          </w:tcPr>
          <w:p w14:paraId="2F335217" w14:textId="77777777" w:rsidR="00CE275D" w:rsidRPr="00C144B0" w:rsidRDefault="00CE275D" w:rsidP="00C908C5">
            <w:pPr>
              <w:jc w:val="center"/>
              <w:cnfStyle w:val="100000000000" w:firstRow="1" w:lastRow="0" w:firstColumn="0" w:lastColumn="0" w:oddVBand="0" w:evenVBand="0" w:oddHBand="0" w:evenHBand="0" w:firstRowFirstColumn="0" w:firstRowLastColumn="0" w:lastRowFirstColumn="0" w:lastRowLastColumn="0"/>
              <w:rPr>
                <w:b w:val="0"/>
                <w:bCs w:val="0"/>
                <w:sz w:val="20"/>
                <w:szCs w:val="20"/>
              </w:rPr>
            </w:pPr>
            <w:r w:rsidRPr="00C144B0">
              <w:rPr>
                <w:sz w:val="20"/>
                <w:szCs w:val="20"/>
              </w:rPr>
              <w:t>Valor SGP Bogotá</w:t>
            </w:r>
          </w:p>
        </w:tc>
        <w:tc>
          <w:tcPr>
            <w:tcW w:w="2939" w:type="dxa"/>
          </w:tcPr>
          <w:p w14:paraId="5EE11A2A" w14:textId="77777777" w:rsidR="00CE275D" w:rsidRPr="00C144B0" w:rsidRDefault="00CE275D" w:rsidP="00C908C5">
            <w:pPr>
              <w:jc w:val="center"/>
              <w:cnfStyle w:val="100000000000" w:firstRow="1" w:lastRow="0" w:firstColumn="0" w:lastColumn="0" w:oddVBand="0" w:evenVBand="0" w:oddHBand="0" w:evenHBand="0" w:firstRowFirstColumn="0" w:firstRowLastColumn="0" w:lastRowFirstColumn="0" w:lastRowLastColumn="0"/>
              <w:rPr>
                <w:b w:val="0"/>
                <w:bCs w:val="0"/>
                <w:sz w:val="20"/>
                <w:szCs w:val="20"/>
              </w:rPr>
            </w:pPr>
            <w:r w:rsidRPr="00C144B0">
              <w:rPr>
                <w:sz w:val="20"/>
                <w:szCs w:val="20"/>
              </w:rPr>
              <w:t>Participación Bogotá</w:t>
            </w:r>
          </w:p>
        </w:tc>
      </w:tr>
      <w:tr w:rsidR="00CE275D" w:rsidRPr="00C144B0" w14:paraId="21BEE71E" w14:textId="77777777" w:rsidTr="00C908C5">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938" w:type="dxa"/>
          </w:tcPr>
          <w:p w14:paraId="5FD3D056" w14:textId="77777777" w:rsidR="00CE275D" w:rsidRPr="00C144B0" w:rsidRDefault="00CE275D" w:rsidP="00C908C5">
            <w:pPr>
              <w:rPr>
                <w:sz w:val="20"/>
                <w:szCs w:val="20"/>
              </w:rPr>
            </w:pPr>
            <w:r w:rsidRPr="00C144B0">
              <w:rPr>
                <w:sz w:val="20"/>
                <w:szCs w:val="20"/>
              </w:rPr>
              <w:t>2022</w:t>
            </w:r>
          </w:p>
        </w:tc>
        <w:tc>
          <w:tcPr>
            <w:tcW w:w="2939" w:type="dxa"/>
          </w:tcPr>
          <w:p w14:paraId="5BEC5579" w14:textId="77777777" w:rsidR="00CE275D" w:rsidRPr="00C144B0" w:rsidRDefault="00CE275D" w:rsidP="00C908C5">
            <w:pPr>
              <w:cnfStyle w:val="000000100000" w:firstRow="0" w:lastRow="0" w:firstColumn="0" w:lastColumn="0" w:oddVBand="0" w:evenVBand="0" w:oddHBand="1" w:evenHBand="0" w:firstRowFirstColumn="0" w:firstRowLastColumn="0" w:lastRowFirstColumn="0" w:lastRowLastColumn="0"/>
              <w:rPr>
                <w:sz w:val="20"/>
                <w:szCs w:val="20"/>
              </w:rPr>
            </w:pPr>
            <w:r w:rsidRPr="00C144B0">
              <w:rPr>
                <w:sz w:val="20"/>
                <w:szCs w:val="20"/>
              </w:rPr>
              <w:t>108.773.027.608</w:t>
            </w:r>
          </w:p>
        </w:tc>
        <w:tc>
          <w:tcPr>
            <w:tcW w:w="2939" w:type="dxa"/>
          </w:tcPr>
          <w:p w14:paraId="1497E1D2" w14:textId="77777777" w:rsidR="00CE275D" w:rsidRPr="00C144B0" w:rsidRDefault="00CE275D" w:rsidP="00C908C5">
            <w:pPr>
              <w:cnfStyle w:val="000000100000" w:firstRow="0" w:lastRow="0" w:firstColumn="0" w:lastColumn="0" w:oddVBand="0" w:evenVBand="0" w:oddHBand="1" w:evenHBand="0" w:firstRowFirstColumn="0" w:firstRowLastColumn="0" w:lastRowFirstColumn="0" w:lastRowLastColumn="0"/>
              <w:rPr>
                <w:sz w:val="20"/>
                <w:szCs w:val="20"/>
              </w:rPr>
            </w:pPr>
            <w:r w:rsidRPr="00C144B0">
              <w:rPr>
                <w:sz w:val="20"/>
                <w:szCs w:val="20"/>
              </w:rPr>
              <w:t>5,05%</w:t>
            </w:r>
          </w:p>
        </w:tc>
      </w:tr>
      <w:tr w:rsidR="00CE275D" w:rsidRPr="00C144B0" w14:paraId="4584B098" w14:textId="77777777" w:rsidTr="00C908C5">
        <w:trPr>
          <w:trHeight w:val="315"/>
        </w:trPr>
        <w:tc>
          <w:tcPr>
            <w:cnfStyle w:val="001000000000" w:firstRow="0" w:lastRow="0" w:firstColumn="1" w:lastColumn="0" w:oddVBand="0" w:evenVBand="0" w:oddHBand="0" w:evenHBand="0" w:firstRowFirstColumn="0" w:firstRowLastColumn="0" w:lastRowFirstColumn="0" w:lastRowLastColumn="0"/>
            <w:tcW w:w="2938" w:type="dxa"/>
          </w:tcPr>
          <w:p w14:paraId="33B53BB9" w14:textId="77777777" w:rsidR="00CE275D" w:rsidRPr="00C144B0" w:rsidRDefault="00CE275D" w:rsidP="00C908C5">
            <w:pPr>
              <w:rPr>
                <w:sz w:val="20"/>
                <w:szCs w:val="20"/>
              </w:rPr>
            </w:pPr>
            <w:r w:rsidRPr="00C144B0">
              <w:rPr>
                <w:sz w:val="20"/>
                <w:szCs w:val="20"/>
              </w:rPr>
              <w:t>2023</w:t>
            </w:r>
          </w:p>
        </w:tc>
        <w:tc>
          <w:tcPr>
            <w:tcW w:w="2939" w:type="dxa"/>
          </w:tcPr>
          <w:p w14:paraId="4AC0E92B" w14:textId="77777777" w:rsidR="00CE275D" w:rsidRPr="00C144B0" w:rsidRDefault="00CE275D" w:rsidP="00C908C5">
            <w:pPr>
              <w:cnfStyle w:val="000000000000" w:firstRow="0" w:lastRow="0" w:firstColumn="0" w:lastColumn="0" w:oddVBand="0" w:evenVBand="0" w:oddHBand="0" w:evenHBand="0" w:firstRowFirstColumn="0" w:firstRowLastColumn="0" w:lastRowFirstColumn="0" w:lastRowLastColumn="0"/>
              <w:rPr>
                <w:sz w:val="20"/>
                <w:szCs w:val="20"/>
              </w:rPr>
            </w:pPr>
            <w:r w:rsidRPr="00C144B0">
              <w:rPr>
                <w:sz w:val="20"/>
                <w:szCs w:val="20"/>
              </w:rPr>
              <w:t>112.993.485.646</w:t>
            </w:r>
          </w:p>
        </w:tc>
        <w:tc>
          <w:tcPr>
            <w:tcW w:w="2939" w:type="dxa"/>
          </w:tcPr>
          <w:p w14:paraId="65BE02F7" w14:textId="77777777" w:rsidR="00CE275D" w:rsidRPr="00C144B0" w:rsidRDefault="00CE275D" w:rsidP="00C908C5">
            <w:pPr>
              <w:cnfStyle w:val="000000000000" w:firstRow="0" w:lastRow="0" w:firstColumn="0" w:lastColumn="0" w:oddVBand="0" w:evenVBand="0" w:oddHBand="0" w:evenHBand="0" w:firstRowFirstColumn="0" w:firstRowLastColumn="0" w:lastRowFirstColumn="0" w:lastRowLastColumn="0"/>
              <w:rPr>
                <w:sz w:val="20"/>
                <w:szCs w:val="20"/>
              </w:rPr>
            </w:pPr>
            <w:r w:rsidRPr="00C144B0">
              <w:rPr>
                <w:sz w:val="20"/>
                <w:szCs w:val="20"/>
              </w:rPr>
              <w:t>4,74%</w:t>
            </w:r>
          </w:p>
        </w:tc>
      </w:tr>
      <w:tr w:rsidR="00CE275D" w:rsidRPr="00C144B0" w14:paraId="4BA8C823" w14:textId="77777777" w:rsidTr="00C908C5">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938" w:type="dxa"/>
          </w:tcPr>
          <w:p w14:paraId="0E77A285" w14:textId="77777777" w:rsidR="00CE275D" w:rsidRPr="00C144B0" w:rsidRDefault="00CE275D" w:rsidP="00C908C5">
            <w:pPr>
              <w:rPr>
                <w:sz w:val="20"/>
                <w:szCs w:val="20"/>
              </w:rPr>
            </w:pPr>
            <w:r w:rsidRPr="00C144B0">
              <w:rPr>
                <w:sz w:val="20"/>
                <w:szCs w:val="20"/>
              </w:rPr>
              <w:t>2024</w:t>
            </w:r>
          </w:p>
        </w:tc>
        <w:tc>
          <w:tcPr>
            <w:tcW w:w="2939" w:type="dxa"/>
          </w:tcPr>
          <w:p w14:paraId="1EA27FFE" w14:textId="77777777" w:rsidR="00CE275D" w:rsidRPr="00C144B0" w:rsidRDefault="00CE275D" w:rsidP="00C908C5">
            <w:pPr>
              <w:cnfStyle w:val="000000100000" w:firstRow="0" w:lastRow="0" w:firstColumn="0" w:lastColumn="0" w:oddVBand="0" w:evenVBand="0" w:oddHBand="1" w:evenHBand="0" w:firstRowFirstColumn="0" w:firstRowLastColumn="0" w:lastRowFirstColumn="0" w:lastRowLastColumn="0"/>
              <w:rPr>
                <w:sz w:val="20"/>
                <w:szCs w:val="20"/>
              </w:rPr>
            </w:pPr>
            <w:r w:rsidRPr="00C144B0">
              <w:rPr>
                <w:sz w:val="20"/>
                <w:szCs w:val="20"/>
              </w:rPr>
              <w:t>130.750.378.342</w:t>
            </w:r>
          </w:p>
        </w:tc>
        <w:tc>
          <w:tcPr>
            <w:tcW w:w="2939" w:type="dxa"/>
          </w:tcPr>
          <w:p w14:paraId="5B14E52D" w14:textId="77777777" w:rsidR="00CE275D" w:rsidRPr="00C144B0" w:rsidRDefault="00CE275D" w:rsidP="00C908C5">
            <w:pPr>
              <w:cnfStyle w:val="000000100000" w:firstRow="0" w:lastRow="0" w:firstColumn="0" w:lastColumn="0" w:oddVBand="0" w:evenVBand="0" w:oddHBand="1" w:evenHBand="0" w:firstRowFirstColumn="0" w:firstRowLastColumn="0" w:lastRowFirstColumn="0" w:lastRowLastColumn="0"/>
              <w:rPr>
                <w:sz w:val="20"/>
                <w:szCs w:val="20"/>
              </w:rPr>
            </w:pPr>
            <w:r w:rsidRPr="00C144B0">
              <w:rPr>
                <w:sz w:val="20"/>
                <w:szCs w:val="20"/>
              </w:rPr>
              <w:t>4,29%</w:t>
            </w:r>
          </w:p>
        </w:tc>
      </w:tr>
      <w:tr w:rsidR="00CE275D" w:rsidRPr="00C144B0" w14:paraId="2F4717B9" w14:textId="77777777" w:rsidTr="00C908C5">
        <w:trPr>
          <w:trHeight w:val="315"/>
        </w:trPr>
        <w:tc>
          <w:tcPr>
            <w:cnfStyle w:val="001000000000" w:firstRow="0" w:lastRow="0" w:firstColumn="1" w:lastColumn="0" w:oddVBand="0" w:evenVBand="0" w:oddHBand="0" w:evenHBand="0" w:firstRowFirstColumn="0" w:firstRowLastColumn="0" w:lastRowFirstColumn="0" w:lastRowLastColumn="0"/>
            <w:tcW w:w="2938" w:type="dxa"/>
          </w:tcPr>
          <w:p w14:paraId="2512C9EC" w14:textId="77777777" w:rsidR="00CE275D" w:rsidRPr="00C144B0" w:rsidRDefault="00CE275D" w:rsidP="00C908C5">
            <w:pPr>
              <w:rPr>
                <w:sz w:val="20"/>
                <w:szCs w:val="20"/>
              </w:rPr>
            </w:pPr>
            <w:r w:rsidRPr="00C144B0">
              <w:rPr>
                <w:sz w:val="20"/>
                <w:szCs w:val="20"/>
              </w:rPr>
              <w:t>2025</w:t>
            </w:r>
          </w:p>
        </w:tc>
        <w:tc>
          <w:tcPr>
            <w:tcW w:w="2939" w:type="dxa"/>
          </w:tcPr>
          <w:p w14:paraId="5CD92917" w14:textId="77777777" w:rsidR="00CE275D" w:rsidRPr="00C144B0" w:rsidRDefault="00CE275D" w:rsidP="00C908C5">
            <w:pPr>
              <w:cnfStyle w:val="000000000000" w:firstRow="0" w:lastRow="0" w:firstColumn="0" w:lastColumn="0" w:oddVBand="0" w:evenVBand="0" w:oddHBand="0" w:evenHBand="0" w:firstRowFirstColumn="0" w:firstRowLastColumn="0" w:lastRowFirstColumn="0" w:lastRowLastColumn="0"/>
              <w:rPr>
                <w:sz w:val="20"/>
                <w:szCs w:val="20"/>
              </w:rPr>
            </w:pPr>
            <w:r w:rsidRPr="00C144B0">
              <w:rPr>
                <w:sz w:val="20"/>
                <w:szCs w:val="20"/>
              </w:rPr>
              <w:t>151.500.246.332</w:t>
            </w:r>
          </w:p>
        </w:tc>
        <w:tc>
          <w:tcPr>
            <w:tcW w:w="2939" w:type="dxa"/>
          </w:tcPr>
          <w:p w14:paraId="120A46B4" w14:textId="77777777" w:rsidR="00CE275D" w:rsidRPr="00C144B0" w:rsidRDefault="00CE275D" w:rsidP="00C908C5">
            <w:pPr>
              <w:cnfStyle w:val="000000000000" w:firstRow="0" w:lastRow="0" w:firstColumn="0" w:lastColumn="0" w:oddVBand="0" w:evenVBand="0" w:oddHBand="0" w:evenHBand="0" w:firstRowFirstColumn="0" w:firstRowLastColumn="0" w:lastRowFirstColumn="0" w:lastRowLastColumn="0"/>
              <w:rPr>
                <w:sz w:val="20"/>
                <w:szCs w:val="20"/>
              </w:rPr>
            </w:pPr>
            <w:r w:rsidRPr="00C144B0">
              <w:rPr>
                <w:sz w:val="20"/>
                <w:szCs w:val="20"/>
              </w:rPr>
              <w:t>4,28%</w:t>
            </w:r>
          </w:p>
        </w:tc>
      </w:tr>
      <w:tr w:rsidR="00CE275D" w:rsidRPr="00C144B0" w14:paraId="598D3A71" w14:textId="77777777" w:rsidTr="00C908C5">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938" w:type="dxa"/>
          </w:tcPr>
          <w:p w14:paraId="5565CDC0" w14:textId="77777777" w:rsidR="00CE275D" w:rsidRPr="00C144B0" w:rsidRDefault="00CE275D" w:rsidP="00C908C5">
            <w:pPr>
              <w:rPr>
                <w:sz w:val="20"/>
                <w:szCs w:val="20"/>
              </w:rPr>
            </w:pPr>
            <w:r w:rsidRPr="00C144B0">
              <w:rPr>
                <w:sz w:val="20"/>
                <w:szCs w:val="20"/>
              </w:rPr>
              <w:t>2026</w:t>
            </w:r>
          </w:p>
        </w:tc>
        <w:tc>
          <w:tcPr>
            <w:tcW w:w="2939" w:type="dxa"/>
          </w:tcPr>
          <w:p w14:paraId="3D932BC5" w14:textId="77777777" w:rsidR="00CE275D" w:rsidRPr="00C144B0" w:rsidRDefault="00CE275D" w:rsidP="00C908C5">
            <w:pPr>
              <w:cnfStyle w:val="000000100000" w:firstRow="0" w:lastRow="0" w:firstColumn="0" w:lastColumn="0" w:oddVBand="0" w:evenVBand="0" w:oddHBand="1" w:evenHBand="0" w:firstRowFirstColumn="0" w:firstRowLastColumn="0" w:lastRowFirstColumn="0" w:lastRowLastColumn="0"/>
              <w:rPr>
                <w:sz w:val="20"/>
                <w:szCs w:val="20"/>
              </w:rPr>
            </w:pPr>
            <w:r w:rsidRPr="00C144B0">
              <w:rPr>
                <w:sz w:val="20"/>
                <w:szCs w:val="20"/>
              </w:rPr>
              <w:t>161.456.628.954</w:t>
            </w:r>
          </w:p>
        </w:tc>
        <w:tc>
          <w:tcPr>
            <w:tcW w:w="2939" w:type="dxa"/>
          </w:tcPr>
          <w:p w14:paraId="5203096B" w14:textId="77777777" w:rsidR="00CE275D" w:rsidRPr="00C144B0" w:rsidRDefault="00CE275D" w:rsidP="00C908C5">
            <w:pPr>
              <w:cnfStyle w:val="000000100000" w:firstRow="0" w:lastRow="0" w:firstColumn="0" w:lastColumn="0" w:oddVBand="0" w:evenVBand="0" w:oddHBand="1" w:evenHBand="0" w:firstRowFirstColumn="0" w:firstRowLastColumn="0" w:lastRowFirstColumn="0" w:lastRowLastColumn="0"/>
              <w:rPr>
                <w:sz w:val="20"/>
                <w:szCs w:val="20"/>
              </w:rPr>
            </w:pPr>
            <w:r w:rsidRPr="00C144B0">
              <w:rPr>
                <w:sz w:val="20"/>
                <w:szCs w:val="20"/>
              </w:rPr>
              <w:t>4,22%</w:t>
            </w:r>
          </w:p>
        </w:tc>
      </w:tr>
    </w:tbl>
    <w:p w14:paraId="06A04848" w14:textId="757426F9" w:rsidR="00CE275D" w:rsidRDefault="00BB1869" w:rsidP="00BB1869">
      <w:pPr>
        <w:jc w:val="center"/>
      </w:pPr>
      <w:r w:rsidRPr="00196A19">
        <w:rPr>
          <w:rFonts w:eastAsia="Times New Roman"/>
          <w:sz w:val="20"/>
          <w:szCs w:val="20"/>
          <w:lang w:eastAsia="es-CO"/>
        </w:rPr>
        <w:t>Fuente:  Elaboración Equipo SDHT a partir de información del DNP</w:t>
      </w:r>
    </w:p>
    <w:p w14:paraId="1A5C168F" w14:textId="77777777" w:rsidR="00BB1869" w:rsidRDefault="00BB1869" w:rsidP="00CE275D"/>
    <w:p w14:paraId="15230DC7" w14:textId="16599B1C" w:rsidR="00CE275D" w:rsidRDefault="00CE275D" w:rsidP="00CE275D">
      <w:r w:rsidRPr="00C144B0">
        <w:t>El análisis de la serie más reciente evidencia una disminución promedio de aproximadamente 0,20 puntos porcentuales anuales en la participación de Bogotá en la asignación del Sistema General de Participaciones (SGP), calculada a partir de las variaciones observadas entre 2023 y 2026. Este resultado refleja una tendencia decreciente moderada y progresiva, caracterizada por la ausencia de caídas abruptas y una relativa estabilización en los niveles del indicador. En este sentido, la estimación captura de manera adecuada la dinámica reciente de la asignación para Bogotá y constituye un parámetro representativo para la proyección de corto y mediano plazo, bajo el supuesto de continuidad en las condiciones actuales.</w:t>
      </w:r>
    </w:p>
    <w:p w14:paraId="6D9C695B" w14:textId="77777777" w:rsidR="00CE275D" w:rsidRPr="00C144B0" w:rsidRDefault="00CE275D" w:rsidP="00CE275D"/>
    <w:p w14:paraId="5D63D2E2" w14:textId="6A634DE6" w:rsidR="00CE275D" w:rsidRDefault="00CE275D" w:rsidP="00CE275D">
      <w:pPr>
        <w:spacing w:after="160" w:line="259" w:lineRule="auto"/>
      </w:pPr>
      <w:r w:rsidRPr="005E39E5">
        <w:t>Con base en lo anterior, se presenta la proyección de los recursos del SGP–APSB para la ciudad de Bogotá correspondiente al periodo del próximo acuerdo, comprendido entre 2027 y 2031.</w:t>
      </w:r>
    </w:p>
    <w:p w14:paraId="6737E219" w14:textId="77777777" w:rsidR="00BB1869" w:rsidRDefault="00BB1869" w:rsidP="00CE275D">
      <w:pPr>
        <w:spacing w:after="160" w:line="259" w:lineRule="auto"/>
      </w:pPr>
    </w:p>
    <w:p w14:paraId="574FF68B" w14:textId="16634415" w:rsidR="00BB1869" w:rsidRPr="005E39E5" w:rsidRDefault="00BB1869" w:rsidP="00BB1869">
      <w:pPr>
        <w:pStyle w:val="TtulodeTabla"/>
        <w:rPr>
          <w:sz w:val="24"/>
          <w:szCs w:val="24"/>
        </w:rPr>
      </w:pPr>
      <w:r>
        <w:lastRenderedPageBreak/>
        <w:t>Tabla. Proyección esperada SGP-APSB Nación-Bogotá D.C.</w:t>
      </w:r>
    </w:p>
    <w:tbl>
      <w:tblPr>
        <w:tblStyle w:val="Tablanormal1"/>
        <w:tblW w:w="9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4"/>
        <w:gridCol w:w="3175"/>
        <w:gridCol w:w="1514"/>
        <w:gridCol w:w="2882"/>
      </w:tblGrid>
      <w:tr w:rsidR="00CE275D" w:rsidRPr="00C144B0" w14:paraId="0FCBB683" w14:textId="77777777" w:rsidTr="00CE275D">
        <w:trPr>
          <w:cnfStyle w:val="100000000000" w:firstRow="1" w:lastRow="0" w:firstColumn="0" w:lastColumn="0" w:oddVBand="0" w:evenVBand="0" w:oddHBand="0" w:evenHBand="0" w:firstRowFirstColumn="0" w:firstRowLastColumn="0" w:lastRowFirstColumn="0" w:lastRowLastColumn="0"/>
          <w:trHeight w:val="315"/>
          <w:tblHeader/>
        </w:trPr>
        <w:tc>
          <w:tcPr>
            <w:cnfStyle w:val="001000000000" w:firstRow="0" w:lastRow="0" w:firstColumn="1" w:lastColumn="0" w:oddVBand="0" w:evenVBand="0" w:oddHBand="0" w:evenHBand="0" w:firstRowFirstColumn="0" w:firstRowLastColumn="0" w:lastRowFirstColumn="0" w:lastRowLastColumn="0"/>
            <w:tcW w:w="1514" w:type="dxa"/>
            <w:hideMark/>
          </w:tcPr>
          <w:p w14:paraId="225A0147" w14:textId="77777777" w:rsidR="00CE275D" w:rsidRPr="00C144B0" w:rsidRDefault="00CE275D" w:rsidP="00C908C5">
            <w:pPr>
              <w:jc w:val="center"/>
              <w:rPr>
                <w:rFonts w:eastAsia="Times New Roman"/>
                <w:b w:val="0"/>
                <w:bCs w:val="0"/>
                <w:color w:val="000000"/>
                <w:sz w:val="20"/>
                <w:szCs w:val="20"/>
                <w:lang w:eastAsia="es-CO"/>
              </w:rPr>
            </w:pPr>
            <w:r w:rsidRPr="00C144B0">
              <w:rPr>
                <w:rFonts w:eastAsia="Times New Roman"/>
                <w:color w:val="000000"/>
                <w:sz w:val="20"/>
                <w:szCs w:val="20"/>
                <w:lang w:eastAsia="es-CO"/>
              </w:rPr>
              <w:t>Año</w:t>
            </w:r>
          </w:p>
        </w:tc>
        <w:tc>
          <w:tcPr>
            <w:tcW w:w="3175" w:type="dxa"/>
            <w:hideMark/>
          </w:tcPr>
          <w:p w14:paraId="71EFD829" w14:textId="77777777" w:rsidR="00CE275D" w:rsidRPr="00C144B0" w:rsidRDefault="00CE275D" w:rsidP="00C908C5">
            <w:pPr>
              <w:jc w:val="center"/>
              <w:cnfStyle w:val="100000000000" w:firstRow="1" w:lastRow="0" w:firstColumn="0" w:lastColumn="0" w:oddVBand="0" w:evenVBand="0" w:oddHBand="0" w:evenHBand="0" w:firstRowFirstColumn="0" w:firstRowLastColumn="0" w:lastRowFirstColumn="0" w:lastRowLastColumn="0"/>
              <w:rPr>
                <w:rFonts w:eastAsia="Times New Roman"/>
                <w:b w:val="0"/>
                <w:bCs w:val="0"/>
                <w:color w:val="000000"/>
                <w:sz w:val="20"/>
                <w:szCs w:val="20"/>
                <w:lang w:eastAsia="es-CO"/>
              </w:rPr>
            </w:pPr>
            <w:r w:rsidRPr="00C144B0">
              <w:rPr>
                <w:rFonts w:eastAsia="Times New Roman"/>
                <w:color w:val="000000"/>
                <w:sz w:val="20"/>
                <w:szCs w:val="20"/>
                <w:lang w:eastAsia="es-CO"/>
              </w:rPr>
              <w:t>Valor SGP Nación</w:t>
            </w:r>
          </w:p>
        </w:tc>
        <w:tc>
          <w:tcPr>
            <w:tcW w:w="1514" w:type="dxa"/>
            <w:hideMark/>
          </w:tcPr>
          <w:p w14:paraId="194485CC" w14:textId="77777777" w:rsidR="00CE275D" w:rsidRPr="00C144B0" w:rsidRDefault="00CE275D" w:rsidP="00C908C5">
            <w:pPr>
              <w:jc w:val="center"/>
              <w:cnfStyle w:val="100000000000" w:firstRow="1" w:lastRow="0" w:firstColumn="0" w:lastColumn="0" w:oddVBand="0" w:evenVBand="0" w:oddHBand="0" w:evenHBand="0" w:firstRowFirstColumn="0" w:firstRowLastColumn="0" w:lastRowFirstColumn="0" w:lastRowLastColumn="0"/>
              <w:rPr>
                <w:rFonts w:eastAsia="Times New Roman"/>
                <w:b w:val="0"/>
                <w:bCs w:val="0"/>
                <w:color w:val="000000"/>
                <w:sz w:val="20"/>
                <w:szCs w:val="20"/>
                <w:lang w:eastAsia="es-CO"/>
              </w:rPr>
            </w:pPr>
            <w:r w:rsidRPr="00C144B0">
              <w:rPr>
                <w:rFonts w:eastAsia="Times New Roman"/>
                <w:color w:val="000000"/>
                <w:sz w:val="20"/>
                <w:szCs w:val="20"/>
                <w:lang w:eastAsia="es-CO"/>
              </w:rPr>
              <w:t>%</w:t>
            </w:r>
          </w:p>
        </w:tc>
        <w:tc>
          <w:tcPr>
            <w:tcW w:w="2882" w:type="dxa"/>
            <w:hideMark/>
          </w:tcPr>
          <w:p w14:paraId="74CDA1F9" w14:textId="77777777" w:rsidR="00CE275D" w:rsidRPr="00C144B0" w:rsidRDefault="00CE275D" w:rsidP="00C908C5">
            <w:pPr>
              <w:jc w:val="center"/>
              <w:cnfStyle w:val="100000000000" w:firstRow="1" w:lastRow="0" w:firstColumn="0" w:lastColumn="0" w:oddVBand="0" w:evenVBand="0" w:oddHBand="0" w:evenHBand="0" w:firstRowFirstColumn="0" w:firstRowLastColumn="0" w:lastRowFirstColumn="0" w:lastRowLastColumn="0"/>
              <w:rPr>
                <w:rFonts w:eastAsia="Times New Roman"/>
                <w:b w:val="0"/>
                <w:bCs w:val="0"/>
                <w:color w:val="000000"/>
                <w:sz w:val="20"/>
                <w:szCs w:val="20"/>
                <w:lang w:eastAsia="es-CO"/>
              </w:rPr>
            </w:pPr>
            <w:r w:rsidRPr="00C144B0">
              <w:rPr>
                <w:rFonts w:eastAsia="Times New Roman"/>
                <w:color w:val="000000"/>
                <w:sz w:val="20"/>
                <w:szCs w:val="20"/>
                <w:lang w:eastAsia="es-CO"/>
              </w:rPr>
              <w:t>Valor SGP Bogotá</w:t>
            </w:r>
          </w:p>
        </w:tc>
      </w:tr>
      <w:tr w:rsidR="00CE275D" w:rsidRPr="00C144B0" w14:paraId="536103E9" w14:textId="77777777" w:rsidTr="00C908C5">
        <w:trPr>
          <w:cnfStyle w:val="000000100000" w:firstRow="0" w:lastRow="0" w:firstColumn="0" w:lastColumn="0" w:oddVBand="0" w:evenVBand="0" w:oddHBand="1" w:evenHBand="0" w:firstRowFirstColumn="0" w:firstRowLastColumn="0" w:lastRowFirstColumn="0" w:lastRowLastColumn="0"/>
          <w:trHeight w:val="691"/>
        </w:trPr>
        <w:tc>
          <w:tcPr>
            <w:cnfStyle w:val="001000000000" w:firstRow="0" w:lastRow="0" w:firstColumn="1" w:lastColumn="0" w:oddVBand="0" w:evenVBand="0" w:oddHBand="0" w:evenHBand="0" w:firstRowFirstColumn="0" w:firstRowLastColumn="0" w:lastRowFirstColumn="0" w:lastRowLastColumn="0"/>
            <w:tcW w:w="1514" w:type="dxa"/>
            <w:hideMark/>
          </w:tcPr>
          <w:p w14:paraId="1525662E" w14:textId="77777777" w:rsidR="00CE275D" w:rsidRPr="00C144B0" w:rsidRDefault="00CE275D" w:rsidP="00C908C5">
            <w:pPr>
              <w:jc w:val="center"/>
              <w:rPr>
                <w:rFonts w:eastAsia="Times New Roman"/>
                <w:color w:val="000000"/>
                <w:sz w:val="20"/>
                <w:szCs w:val="20"/>
                <w:lang w:eastAsia="es-CO"/>
              </w:rPr>
            </w:pPr>
            <w:r w:rsidRPr="00C144B0">
              <w:rPr>
                <w:rFonts w:eastAsia="Times New Roman"/>
                <w:color w:val="000000"/>
                <w:sz w:val="20"/>
                <w:szCs w:val="20"/>
                <w:lang w:eastAsia="es-CO"/>
              </w:rPr>
              <w:t>2027</w:t>
            </w:r>
          </w:p>
        </w:tc>
        <w:tc>
          <w:tcPr>
            <w:tcW w:w="3175" w:type="dxa"/>
            <w:hideMark/>
          </w:tcPr>
          <w:p w14:paraId="56CDBB17" w14:textId="77777777" w:rsidR="00CE275D" w:rsidRPr="00C144B0" w:rsidRDefault="00CE275D" w:rsidP="00C908C5">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eastAsia="es-CO"/>
              </w:rPr>
            </w:pPr>
            <w:r w:rsidRPr="00C144B0">
              <w:rPr>
                <w:rFonts w:eastAsia="Times New Roman"/>
                <w:color w:val="000000"/>
                <w:sz w:val="20"/>
                <w:szCs w:val="20"/>
                <w:lang w:eastAsia="es-CO"/>
              </w:rPr>
              <w:t>4.326.016.638.677,44</w:t>
            </w:r>
          </w:p>
        </w:tc>
        <w:tc>
          <w:tcPr>
            <w:tcW w:w="1514" w:type="dxa"/>
            <w:hideMark/>
          </w:tcPr>
          <w:p w14:paraId="2D8F4D07" w14:textId="77777777" w:rsidR="00CE275D" w:rsidRPr="00C144B0" w:rsidRDefault="00CE275D" w:rsidP="00C908C5">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eastAsia="es-CO"/>
              </w:rPr>
            </w:pPr>
            <w:r w:rsidRPr="00C144B0">
              <w:rPr>
                <w:rFonts w:eastAsia="Times New Roman"/>
                <w:color w:val="000000"/>
                <w:sz w:val="20"/>
                <w:szCs w:val="20"/>
                <w:lang w:eastAsia="es-CO"/>
              </w:rPr>
              <w:t>4,02%</w:t>
            </w:r>
          </w:p>
        </w:tc>
        <w:tc>
          <w:tcPr>
            <w:tcW w:w="2882" w:type="dxa"/>
          </w:tcPr>
          <w:p w14:paraId="6D8AE00E" w14:textId="77777777" w:rsidR="00CE275D" w:rsidRPr="00C144B0" w:rsidRDefault="00CE275D" w:rsidP="00C908C5">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eastAsia="es-CO"/>
              </w:rPr>
            </w:pPr>
            <w:r w:rsidRPr="00C144B0">
              <w:rPr>
                <w:rFonts w:eastAsia="Times New Roman"/>
                <w:color w:val="000000"/>
                <w:sz w:val="20"/>
                <w:szCs w:val="20"/>
                <w:lang w:eastAsia="es-CO"/>
              </w:rPr>
              <w:t xml:space="preserve">                173.905.868.874,83 </w:t>
            </w:r>
          </w:p>
          <w:p w14:paraId="03C2631D" w14:textId="77777777" w:rsidR="00CE275D" w:rsidRPr="00C144B0" w:rsidRDefault="00CE275D" w:rsidP="00C908C5">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eastAsia="es-CO"/>
              </w:rPr>
            </w:pPr>
          </w:p>
        </w:tc>
      </w:tr>
      <w:tr w:rsidR="00CE275D" w:rsidRPr="00C144B0" w14:paraId="5C46C564" w14:textId="77777777" w:rsidTr="00C908C5">
        <w:trPr>
          <w:trHeight w:val="702"/>
        </w:trPr>
        <w:tc>
          <w:tcPr>
            <w:cnfStyle w:val="001000000000" w:firstRow="0" w:lastRow="0" w:firstColumn="1" w:lastColumn="0" w:oddVBand="0" w:evenVBand="0" w:oddHBand="0" w:evenHBand="0" w:firstRowFirstColumn="0" w:firstRowLastColumn="0" w:lastRowFirstColumn="0" w:lastRowLastColumn="0"/>
            <w:tcW w:w="1514" w:type="dxa"/>
            <w:hideMark/>
          </w:tcPr>
          <w:p w14:paraId="4BDFDA36" w14:textId="77777777" w:rsidR="00CE275D" w:rsidRPr="00C144B0" w:rsidRDefault="00CE275D" w:rsidP="00C908C5">
            <w:pPr>
              <w:jc w:val="center"/>
              <w:rPr>
                <w:rFonts w:eastAsia="Times New Roman"/>
                <w:color w:val="000000"/>
                <w:sz w:val="20"/>
                <w:szCs w:val="20"/>
                <w:lang w:eastAsia="es-CO"/>
              </w:rPr>
            </w:pPr>
            <w:r w:rsidRPr="00C144B0">
              <w:rPr>
                <w:rFonts w:eastAsia="Times New Roman"/>
                <w:color w:val="000000"/>
                <w:sz w:val="20"/>
                <w:szCs w:val="20"/>
                <w:lang w:eastAsia="es-CO"/>
              </w:rPr>
              <w:t>2028</w:t>
            </w:r>
          </w:p>
        </w:tc>
        <w:tc>
          <w:tcPr>
            <w:tcW w:w="3175" w:type="dxa"/>
            <w:hideMark/>
          </w:tcPr>
          <w:p w14:paraId="65C317EA" w14:textId="77777777" w:rsidR="00CE275D" w:rsidRPr="00C144B0" w:rsidRDefault="00CE275D" w:rsidP="00C908C5">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eastAsia="es-CO"/>
              </w:rPr>
            </w:pPr>
            <w:r w:rsidRPr="00C144B0">
              <w:rPr>
                <w:rFonts w:eastAsia="Times New Roman"/>
                <w:color w:val="000000"/>
                <w:sz w:val="20"/>
                <w:szCs w:val="20"/>
                <w:lang w:eastAsia="es-CO"/>
              </w:rPr>
              <w:t>4.832.160.585.402,70</w:t>
            </w:r>
          </w:p>
        </w:tc>
        <w:tc>
          <w:tcPr>
            <w:tcW w:w="1514" w:type="dxa"/>
          </w:tcPr>
          <w:p w14:paraId="08796518" w14:textId="77777777" w:rsidR="00CE275D" w:rsidRPr="00C144B0" w:rsidRDefault="00CE275D" w:rsidP="00C908C5">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eastAsia="es-CO"/>
              </w:rPr>
            </w:pPr>
            <w:r w:rsidRPr="00C144B0">
              <w:rPr>
                <w:rFonts w:eastAsia="Times New Roman"/>
                <w:color w:val="000000"/>
                <w:sz w:val="20"/>
                <w:szCs w:val="20"/>
                <w:lang w:eastAsia="es-CO"/>
              </w:rPr>
              <w:t>3,82%</w:t>
            </w:r>
          </w:p>
        </w:tc>
        <w:tc>
          <w:tcPr>
            <w:tcW w:w="2882" w:type="dxa"/>
          </w:tcPr>
          <w:p w14:paraId="34281193" w14:textId="77777777" w:rsidR="00CE275D" w:rsidRPr="00C144B0" w:rsidRDefault="00CE275D" w:rsidP="00C908C5">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eastAsia="es-CO"/>
              </w:rPr>
            </w:pPr>
            <w:r w:rsidRPr="00C144B0">
              <w:rPr>
                <w:rFonts w:eastAsia="Times New Roman"/>
                <w:color w:val="000000"/>
                <w:sz w:val="20"/>
                <w:szCs w:val="20"/>
                <w:lang w:eastAsia="es-CO"/>
              </w:rPr>
              <w:t xml:space="preserve">                184.588.534.362,38 </w:t>
            </w:r>
          </w:p>
          <w:p w14:paraId="003715AA" w14:textId="77777777" w:rsidR="00CE275D" w:rsidRPr="00C144B0" w:rsidRDefault="00CE275D" w:rsidP="00C908C5">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eastAsia="es-CO"/>
              </w:rPr>
            </w:pPr>
          </w:p>
        </w:tc>
      </w:tr>
      <w:tr w:rsidR="00CE275D" w:rsidRPr="00C144B0" w14:paraId="688AE0B9" w14:textId="77777777" w:rsidTr="00C908C5">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514" w:type="dxa"/>
            <w:hideMark/>
          </w:tcPr>
          <w:p w14:paraId="220F74BC" w14:textId="77777777" w:rsidR="00CE275D" w:rsidRPr="00C144B0" w:rsidRDefault="00CE275D" w:rsidP="00C908C5">
            <w:pPr>
              <w:jc w:val="center"/>
              <w:rPr>
                <w:rFonts w:eastAsia="Times New Roman"/>
                <w:color w:val="000000"/>
                <w:sz w:val="20"/>
                <w:szCs w:val="20"/>
                <w:lang w:eastAsia="es-CO"/>
              </w:rPr>
            </w:pPr>
            <w:r w:rsidRPr="00C144B0">
              <w:rPr>
                <w:rFonts w:eastAsia="Times New Roman"/>
                <w:color w:val="000000"/>
                <w:sz w:val="20"/>
                <w:szCs w:val="20"/>
                <w:lang w:eastAsia="es-CO"/>
              </w:rPr>
              <w:t>2029</w:t>
            </w:r>
          </w:p>
        </w:tc>
        <w:tc>
          <w:tcPr>
            <w:tcW w:w="3175" w:type="dxa"/>
            <w:hideMark/>
          </w:tcPr>
          <w:p w14:paraId="45FE0545" w14:textId="77777777" w:rsidR="00CE275D" w:rsidRPr="00C144B0" w:rsidRDefault="00CE275D" w:rsidP="00C908C5">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eastAsia="es-CO"/>
              </w:rPr>
            </w:pPr>
            <w:r w:rsidRPr="00C144B0">
              <w:rPr>
                <w:rFonts w:eastAsia="Times New Roman"/>
                <w:color w:val="000000"/>
                <w:sz w:val="20"/>
                <w:szCs w:val="20"/>
                <w:lang w:eastAsia="es-CO"/>
              </w:rPr>
              <w:t>5.397.523.373.894,81</w:t>
            </w:r>
          </w:p>
        </w:tc>
        <w:tc>
          <w:tcPr>
            <w:tcW w:w="1514" w:type="dxa"/>
          </w:tcPr>
          <w:p w14:paraId="3D1D1204" w14:textId="77777777" w:rsidR="00CE275D" w:rsidRPr="00C144B0" w:rsidRDefault="00CE275D" w:rsidP="00C908C5">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eastAsia="es-CO"/>
              </w:rPr>
            </w:pPr>
            <w:r w:rsidRPr="00C144B0">
              <w:rPr>
                <w:rFonts w:eastAsia="Times New Roman"/>
                <w:color w:val="000000"/>
                <w:sz w:val="20"/>
                <w:szCs w:val="20"/>
                <w:lang w:eastAsia="es-CO"/>
              </w:rPr>
              <w:t>3,62%</w:t>
            </w:r>
          </w:p>
        </w:tc>
        <w:tc>
          <w:tcPr>
            <w:tcW w:w="2882" w:type="dxa"/>
          </w:tcPr>
          <w:p w14:paraId="1F48F726" w14:textId="77777777" w:rsidR="00CE275D" w:rsidRPr="00C144B0" w:rsidRDefault="00CE275D" w:rsidP="00C908C5">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eastAsia="es-CO"/>
              </w:rPr>
            </w:pPr>
            <w:r w:rsidRPr="00C144B0">
              <w:rPr>
                <w:rFonts w:eastAsia="Times New Roman"/>
                <w:color w:val="000000"/>
                <w:sz w:val="20"/>
                <w:szCs w:val="20"/>
                <w:lang w:eastAsia="es-CO"/>
              </w:rPr>
              <w:t xml:space="preserve">                195.390.346.134,99 </w:t>
            </w:r>
          </w:p>
          <w:p w14:paraId="4D3E4286" w14:textId="77777777" w:rsidR="00CE275D" w:rsidRPr="00C144B0" w:rsidRDefault="00CE275D" w:rsidP="00C908C5">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eastAsia="es-CO"/>
              </w:rPr>
            </w:pPr>
          </w:p>
        </w:tc>
      </w:tr>
      <w:tr w:rsidR="00CE275D" w:rsidRPr="00C144B0" w14:paraId="06FD9D1F" w14:textId="77777777" w:rsidTr="00C908C5">
        <w:trPr>
          <w:trHeight w:val="315"/>
        </w:trPr>
        <w:tc>
          <w:tcPr>
            <w:cnfStyle w:val="001000000000" w:firstRow="0" w:lastRow="0" w:firstColumn="1" w:lastColumn="0" w:oddVBand="0" w:evenVBand="0" w:oddHBand="0" w:evenHBand="0" w:firstRowFirstColumn="0" w:firstRowLastColumn="0" w:lastRowFirstColumn="0" w:lastRowLastColumn="0"/>
            <w:tcW w:w="1514" w:type="dxa"/>
            <w:hideMark/>
          </w:tcPr>
          <w:p w14:paraId="32DC1570" w14:textId="77777777" w:rsidR="00CE275D" w:rsidRPr="00C144B0" w:rsidRDefault="00CE275D" w:rsidP="00C908C5">
            <w:pPr>
              <w:jc w:val="center"/>
              <w:rPr>
                <w:rFonts w:eastAsia="Times New Roman"/>
                <w:color w:val="000000"/>
                <w:sz w:val="20"/>
                <w:szCs w:val="20"/>
                <w:lang w:eastAsia="es-CO"/>
              </w:rPr>
            </w:pPr>
            <w:r w:rsidRPr="00C144B0">
              <w:rPr>
                <w:rFonts w:eastAsia="Times New Roman"/>
                <w:color w:val="000000"/>
                <w:sz w:val="20"/>
                <w:szCs w:val="20"/>
                <w:lang w:eastAsia="es-CO"/>
              </w:rPr>
              <w:t>2030</w:t>
            </w:r>
          </w:p>
        </w:tc>
        <w:tc>
          <w:tcPr>
            <w:tcW w:w="3175" w:type="dxa"/>
            <w:hideMark/>
          </w:tcPr>
          <w:p w14:paraId="402F49AC" w14:textId="77777777" w:rsidR="00CE275D" w:rsidRPr="00C144B0" w:rsidRDefault="00CE275D" w:rsidP="00C908C5">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eastAsia="es-CO"/>
              </w:rPr>
            </w:pPr>
            <w:r w:rsidRPr="00C144B0">
              <w:rPr>
                <w:rFonts w:eastAsia="Times New Roman"/>
                <w:color w:val="000000"/>
                <w:sz w:val="20"/>
                <w:szCs w:val="20"/>
                <w:lang w:eastAsia="es-CO"/>
              </w:rPr>
              <w:t>6.029.033.608.640,51</w:t>
            </w:r>
          </w:p>
        </w:tc>
        <w:tc>
          <w:tcPr>
            <w:tcW w:w="1514" w:type="dxa"/>
          </w:tcPr>
          <w:p w14:paraId="712A191B" w14:textId="77777777" w:rsidR="00CE275D" w:rsidRPr="00C144B0" w:rsidRDefault="00CE275D" w:rsidP="00C908C5">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eastAsia="es-CO"/>
              </w:rPr>
            </w:pPr>
            <w:r w:rsidRPr="00C144B0">
              <w:rPr>
                <w:rFonts w:eastAsia="Times New Roman"/>
                <w:color w:val="000000"/>
                <w:sz w:val="20"/>
                <w:szCs w:val="20"/>
                <w:lang w:eastAsia="es-CO"/>
              </w:rPr>
              <w:t>3,42%</w:t>
            </w:r>
          </w:p>
        </w:tc>
        <w:tc>
          <w:tcPr>
            <w:tcW w:w="2882" w:type="dxa"/>
          </w:tcPr>
          <w:p w14:paraId="771227E7" w14:textId="77777777" w:rsidR="00CE275D" w:rsidRPr="00C144B0" w:rsidRDefault="00CE275D" w:rsidP="00C908C5">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eastAsia="es-CO"/>
              </w:rPr>
            </w:pPr>
            <w:r w:rsidRPr="00C144B0">
              <w:rPr>
                <w:rFonts w:eastAsia="Times New Roman"/>
                <w:color w:val="000000"/>
                <w:sz w:val="20"/>
                <w:szCs w:val="20"/>
                <w:lang w:eastAsia="es-CO"/>
              </w:rPr>
              <w:t xml:space="preserve">                206.192.949.415,51 </w:t>
            </w:r>
          </w:p>
          <w:p w14:paraId="0E91B5F1" w14:textId="77777777" w:rsidR="00CE275D" w:rsidRPr="00C144B0" w:rsidRDefault="00CE275D" w:rsidP="00C908C5">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eastAsia="es-CO"/>
              </w:rPr>
            </w:pPr>
          </w:p>
        </w:tc>
      </w:tr>
      <w:tr w:rsidR="00CE275D" w:rsidRPr="00C144B0" w14:paraId="7ADE11C9" w14:textId="77777777" w:rsidTr="00BB1869">
        <w:trPr>
          <w:cnfStyle w:val="000000100000" w:firstRow="0" w:lastRow="0" w:firstColumn="0" w:lastColumn="0" w:oddVBand="0" w:evenVBand="0" w:oddHBand="1" w:evenHBand="0" w:firstRowFirstColumn="0" w:firstRowLastColumn="0" w:lastRowFirstColumn="0" w:lastRowLastColumn="0"/>
          <w:trHeight w:val="535"/>
        </w:trPr>
        <w:tc>
          <w:tcPr>
            <w:cnfStyle w:val="001000000000" w:firstRow="0" w:lastRow="0" w:firstColumn="1" w:lastColumn="0" w:oddVBand="0" w:evenVBand="0" w:oddHBand="0" w:evenHBand="0" w:firstRowFirstColumn="0" w:firstRowLastColumn="0" w:lastRowFirstColumn="0" w:lastRowLastColumn="0"/>
            <w:tcW w:w="1514" w:type="dxa"/>
            <w:hideMark/>
          </w:tcPr>
          <w:p w14:paraId="4A815513" w14:textId="77777777" w:rsidR="00CE275D" w:rsidRPr="00C144B0" w:rsidRDefault="00CE275D" w:rsidP="00C908C5">
            <w:pPr>
              <w:jc w:val="center"/>
              <w:rPr>
                <w:rFonts w:eastAsia="Times New Roman"/>
                <w:color w:val="000000"/>
                <w:sz w:val="20"/>
                <w:szCs w:val="20"/>
                <w:lang w:eastAsia="es-CO"/>
              </w:rPr>
            </w:pPr>
            <w:r w:rsidRPr="00C144B0">
              <w:rPr>
                <w:rFonts w:eastAsia="Times New Roman"/>
                <w:color w:val="000000"/>
                <w:sz w:val="20"/>
                <w:szCs w:val="20"/>
                <w:lang w:eastAsia="es-CO"/>
              </w:rPr>
              <w:t>2031</w:t>
            </w:r>
          </w:p>
        </w:tc>
        <w:tc>
          <w:tcPr>
            <w:tcW w:w="3175" w:type="dxa"/>
            <w:hideMark/>
          </w:tcPr>
          <w:p w14:paraId="5EA99730" w14:textId="77777777" w:rsidR="00CE275D" w:rsidRPr="00C144B0" w:rsidRDefault="00CE275D" w:rsidP="00C908C5">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eastAsia="es-CO"/>
              </w:rPr>
            </w:pPr>
            <w:r w:rsidRPr="00C144B0">
              <w:rPr>
                <w:rFonts w:eastAsia="Times New Roman"/>
                <w:color w:val="000000"/>
                <w:sz w:val="20"/>
                <w:szCs w:val="20"/>
                <w:lang w:eastAsia="es-CO"/>
              </w:rPr>
              <w:t>6.734.430.540.851,45</w:t>
            </w:r>
          </w:p>
        </w:tc>
        <w:tc>
          <w:tcPr>
            <w:tcW w:w="1514" w:type="dxa"/>
          </w:tcPr>
          <w:p w14:paraId="2B19EBBF" w14:textId="77777777" w:rsidR="00CE275D" w:rsidRPr="00C144B0" w:rsidRDefault="00CE275D" w:rsidP="00C908C5">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eastAsia="es-CO"/>
              </w:rPr>
            </w:pPr>
            <w:r w:rsidRPr="00C144B0">
              <w:rPr>
                <w:rFonts w:eastAsia="Times New Roman"/>
                <w:color w:val="000000"/>
                <w:sz w:val="20"/>
                <w:szCs w:val="20"/>
                <w:lang w:eastAsia="es-CO"/>
              </w:rPr>
              <w:t>3,22%</w:t>
            </w:r>
          </w:p>
        </w:tc>
        <w:tc>
          <w:tcPr>
            <w:tcW w:w="2882" w:type="dxa"/>
          </w:tcPr>
          <w:p w14:paraId="1C75DA07" w14:textId="77777777" w:rsidR="00CE275D" w:rsidRPr="00C144B0" w:rsidRDefault="00CE275D" w:rsidP="00C908C5">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eastAsia="es-CO"/>
              </w:rPr>
            </w:pPr>
            <w:r w:rsidRPr="00C144B0">
              <w:rPr>
                <w:rFonts w:eastAsia="Times New Roman"/>
                <w:color w:val="000000"/>
                <w:sz w:val="20"/>
                <w:szCs w:val="20"/>
                <w:lang w:eastAsia="es-CO"/>
              </w:rPr>
              <w:t xml:space="preserve">                216.848.663.415,42 </w:t>
            </w:r>
          </w:p>
          <w:p w14:paraId="7039F7A3" w14:textId="77777777" w:rsidR="00CE275D" w:rsidRPr="00C144B0" w:rsidRDefault="00CE275D" w:rsidP="00C908C5">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eastAsia="es-CO"/>
              </w:rPr>
            </w:pPr>
          </w:p>
        </w:tc>
      </w:tr>
    </w:tbl>
    <w:p w14:paraId="0D62A12B" w14:textId="77777777" w:rsidR="00BB1869" w:rsidRDefault="00BB1869" w:rsidP="00BB1869">
      <w:pPr>
        <w:jc w:val="center"/>
      </w:pPr>
      <w:r w:rsidRPr="00196A19">
        <w:rPr>
          <w:rFonts w:eastAsia="Times New Roman"/>
          <w:sz w:val="20"/>
          <w:szCs w:val="20"/>
          <w:lang w:eastAsia="es-CO"/>
        </w:rPr>
        <w:t>Fuente:  Elaboración Equipo SDHT a partir de información del DNP</w:t>
      </w:r>
    </w:p>
    <w:p w14:paraId="689FC15C" w14:textId="77777777" w:rsidR="00CE275D" w:rsidRDefault="00CE275D" w:rsidP="00CE275D">
      <w:pPr>
        <w:spacing w:line="259" w:lineRule="auto"/>
      </w:pPr>
    </w:p>
    <w:p w14:paraId="479BA5B9" w14:textId="14CEB9D4" w:rsidR="00CE275D" w:rsidRDefault="00CE275D" w:rsidP="00CE275D">
      <w:pPr>
        <w:spacing w:line="259" w:lineRule="auto"/>
      </w:pPr>
      <w:r>
        <w:t>Al respecto vale la pena destacar que, a</w:t>
      </w:r>
      <w:r w:rsidRPr="008130DB">
        <w:t xml:space="preserve"> la fecha, se encuentra en discusión un proyecto de </w:t>
      </w:r>
      <w:r>
        <w:t>L</w:t>
      </w:r>
      <w:r w:rsidRPr="008130DB">
        <w:t xml:space="preserve">ey de </w:t>
      </w:r>
      <w:r>
        <w:t>C</w:t>
      </w:r>
      <w:r w:rsidRPr="008130DB">
        <w:t>ompetencias que plantea nuevos criterios de asignación orientados al cierre de brechas territoriales. Bajo este supuesto, y considerando que Bogotá presenta niveles de cobertura superiores frente a varios municipios del país, es posible que la ciudad experimente ajustes en su participación relativa dentro del SGP–APSB. No obstante, estos efectos dependerán de la aprobación definitiva de la iniciativa y de la reglamentación que se adopte.</w:t>
      </w:r>
    </w:p>
    <w:p w14:paraId="39521BF4" w14:textId="77777777" w:rsidR="00BB1869" w:rsidRDefault="00BB1869" w:rsidP="00CE275D">
      <w:pPr>
        <w:spacing w:line="259" w:lineRule="auto"/>
      </w:pPr>
    </w:p>
    <w:p w14:paraId="17CA4320" w14:textId="4EF0C966" w:rsidR="00BB1869" w:rsidRDefault="00BB1869" w:rsidP="00BB1869">
      <w:pPr>
        <w:pStyle w:val="Ttulo2"/>
      </w:pPr>
      <w:bookmarkStart w:id="273" w:name="_Toc228799694"/>
      <w:r>
        <w:t>Ejecución subsidios</w:t>
      </w:r>
      <w:bookmarkEnd w:id="273"/>
    </w:p>
    <w:p w14:paraId="5B0727D0" w14:textId="77777777" w:rsidR="00BB1869" w:rsidRPr="00BB1869" w:rsidRDefault="00BB1869" w:rsidP="00BB1869"/>
    <w:p w14:paraId="2603AFF0" w14:textId="77777777" w:rsidR="00BB1869" w:rsidRDefault="00BB1869" w:rsidP="00BB1869">
      <w:r w:rsidRPr="00C144B0">
        <w:t xml:space="preserve">El análisis de los subsidios por servicio entre 2023 y 2025 muestra un crecimiento significativo del valor total, especialmente en 2024 (27%), seguido de una desaceleración en 2025 (4%). En la composición, el servicio de aseo se consolida como el principal componente, aumentando su participación del 44% al 51%, lo que </w:t>
      </w:r>
      <w:r w:rsidRPr="00C144B0">
        <w:lastRenderedPageBreak/>
        <w:t>indica una presión creciente de este rubro dentro del gasto total. En conjunto, esto evidencia una reconfiguración del gasto hacia el servicio de aseo, que gana protagonismo relativo dentro de los subsidios totales.</w:t>
      </w:r>
      <w:r>
        <w:t xml:space="preserve"> </w:t>
      </w:r>
    </w:p>
    <w:p w14:paraId="13A1C26B" w14:textId="77777777" w:rsidR="00CE275D" w:rsidRPr="008130DB" w:rsidRDefault="00CE275D" w:rsidP="00CE275D">
      <w:pPr>
        <w:spacing w:line="259" w:lineRule="auto"/>
      </w:pPr>
    </w:p>
    <w:p w14:paraId="6879EA44" w14:textId="440ECDBD" w:rsidR="00CE275D" w:rsidRPr="00C144B0" w:rsidRDefault="00CE275D" w:rsidP="00BB1869">
      <w:pPr>
        <w:pStyle w:val="TtulodeTabla"/>
      </w:pPr>
      <w:r w:rsidRPr="00C144B0">
        <w:t xml:space="preserve">Tabla. Ejecución por servicio </w:t>
      </w:r>
    </w:p>
    <w:tbl>
      <w:tblPr>
        <w:tblStyle w:val="Tablanormal1"/>
        <w:tblW w:w="9128" w:type="dxa"/>
        <w:tblLook w:val="04A0" w:firstRow="1" w:lastRow="0" w:firstColumn="1" w:lastColumn="0" w:noHBand="0" w:noVBand="1"/>
      </w:tblPr>
      <w:tblGrid>
        <w:gridCol w:w="724"/>
        <w:gridCol w:w="1462"/>
        <w:gridCol w:w="599"/>
        <w:gridCol w:w="1462"/>
        <w:gridCol w:w="599"/>
        <w:gridCol w:w="1551"/>
        <w:gridCol w:w="599"/>
        <w:gridCol w:w="1551"/>
        <w:gridCol w:w="581"/>
      </w:tblGrid>
      <w:tr w:rsidR="00CE275D" w:rsidRPr="00C144B0" w14:paraId="2795CB8F" w14:textId="77777777" w:rsidTr="00196A19">
        <w:trPr>
          <w:cnfStyle w:val="100000000000" w:firstRow="1" w:lastRow="0" w:firstColumn="0" w:lastColumn="0" w:oddVBand="0" w:evenVBand="0" w:oddHBand="0" w:evenHBand="0" w:firstRowFirstColumn="0" w:firstRowLastColumn="0" w:lastRowFirstColumn="0" w:lastRowLastColumn="0"/>
          <w:trHeight w:val="855"/>
          <w:tblHeader/>
        </w:trPr>
        <w:tc>
          <w:tcPr>
            <w:cnfStyle w:val="001000000000" w:firstRow="0" w:lastRow="0" w:firstColumn="1" w:lastColumn="0" w:oddVBand="0" w:evenVBand="0" w:oddHBand="0" w:evenHBand="0" w:firstRowFirstColumn="0" w:firstRowLastColumn="0" w:lastRowFirstColumn="0" w:lastRowLastColumn="0"/>
            <w:tcW w:w="724" w:type="dxa"/>
            <w:hideMark/>
          </w:tcPr>
          <w:p w14:paraId="74ECF212" w14:textId="77777777" w:rsidR="00CE275D" w:rsidRPr="00C144B0" w:rsidRDefault="00CE275D" w:rsidP="00C908C5">
            <w:pPr>
              <w:spacing w:after="160" w:line="259" w:lineRule="auto"/>
              <w:rPr>
                <w:sz w:val="16"/>
                <w:szCs w:val="16"/>
              </w:rPr>
            </w:pPr>
            <w:r w:rsidRPr="00C144B0">
              <w:rPr>
                <w:sz w:val="16"/>
                <w:szCs w:val="16"/>
              </w:rPr>
              <w:t>Año   </w:t>
            </w:r>
          </w:p>
        </w:tc>
        <w:tc>
          <w:tcPr>
            <w:tcW w:w="1462" w:type="dxa"/>
            <w:hideMark/>
          </w:tcPr>
          <w:p w14:paraId="410F945A" w14:textId="77777777" w:rsidR="00CE275D" w:rsidRPr="00C144B0" w:rsidRDefault="00CE275D" w:rsidP="00C908C5">
            <w:pPr>
              <w:spacing w:after="160" w:line="259" w:lineRule="auto"/>
              <w:cnfStyle w:val="100000000000" w:firstRow="1" w:lastRow="0" w:firstColumn="0" w:lastColumn="0" w:oddVBand="0" w:evenVBand="0" w:oddHBand="0" w:evenHBand="0" w:firstRowFirstColumn="0" w:firstRowLastColumn="0" w:lastRowFirstColumn="0" w:lastRowLastColumn="0"/>
              <w:rPr>
                <w:sz w:val="16"/>
                <w:szCs w:val="16"/>
              </w:rPr>
            </w:pPr>
            <w:r w:rsidRPr="00C144B0">
              <w:rPr>
                <w:sz w:val="16"/>
                <w:szCs w:val="16"/>
              </w:rPr>
              <w:t>Acueducto  </w:t>
            </w:r>
          </w:p>
        </w:tc>
        <w:tc>
          <w:tcPr>
            <w:tcW w:w="599" w:type="dxa"/>
            <w:hideMark/>
          </w:tcPr>
          <w:p w14:paraId="0DBB0542" w14:textId="77777777" w:rsidR="00CE275D" w:rsidRPr="00C144B0" w:rsidRDefault="00CE275D" w:rsidP="00C908C5">
            <w:pPr>
              <w:spacing w:after="160" w:line="259" w:lineRule="auto"/>
              <w:cnfStyle w:val="100000000000" w:firstRow="1" w:lastRow="0" w:firstColumn="0" w:lastColumn="0" w:oddVBand="0" w:evenVBand="0" w:oddHBand="0" w:evenHBand="0" w:firstRowFirstColumn="0" w:firstRowLastColumn="0" w:lastRowFirstColumn="0" w:lastRowLastColumn="0"/>
              <w:rPr>
                <w:sz w:val="16"/>
                <w:szCs w:val="16"/>
              </w:rPr>
            </w:pPr>
            <w:r w:rsidRPr="00C144B0">
              <w:rPr>
                <w:sz w:val="16"/>
                <w:szCs w:val="16"/>
              </w:rPr>
              <w:t>% total </w:t>
            </w:r>
          </w:p>
        </w:tc>
        <w:tc>
          <w:tcPr>
            <w:tcW w:w="1462" w:type="dxa"/>
            <w:hideMark/>
          </w:tcPr>
          <w:p w14:paraId="5AC5702B" w14:textId="77777777" w:rsidR="00CE275D" w:rsidRPr="00C144B0" w:rsidRDefault="00CE275D" w:rsidP="00C908C5">
            <w:pPr>
              <w:spacing w:after="160" w:line="259" w:lineRule="auto"/>
              <w:cnfStyle w:val="100000000000" w:firstRow="1" w:lastRow="0" w:firstColumn="0" w:lastColumn="0" w:oddVBand="0" w:evenVBand="0" w:oddHBand="0" w:evenHBand="0" w:firstRowFirstColumn="0" w:firstRowLastColumn="0" w:lastRowFirstColumn="0" w:lastRowLastColumn="0"/>
              <w:rPr>
                <w:sz w:val="16"/>
                <w:szCs w:val="16"/>
              </w:rPr>
            </w:pPr>
            <w:r w:rsidRPr="00C144B0">
              <w:rPr>
                <w:sz w:val="16"/>
                <w:szCs w:val="16"/>
              </w:rPr>
              <w:t>Alcantarillado  </w:t>
            </w:r>
          </w:p>
        </w:tc>
        <w:tc>
          <w:tcPr>
            <w:tcW w:w="599" w:type="dxa"/>
            <w:hideMark/>
          </w:tcPr>
          <w:p w14:paraId="636D0E7D" w14:textId="77777777" w:rsidR="00CE275D" w:rsidRPr="00C144B0" w:rsidRDefault="00CE275D" w:rsidP="00C908C5">
            <w:pPr>
              <w:spacing w:after="160" w:line="259" w:lineRule="auto"/>
              <w:cnfStyle w:val="100000000000" w:firstRow="1" w:lastRow="0" w:firstColumn="0" w:lastColumn="0" w:oddVBand="0" w:evenVBand="0" w:oddHBand="0" w:evenHBand="0" w:firstRowFirstColumn="0" w:firstRowLastColumn="0" w:lastRowFirstColumn="0" w:lastRowLastColumn="0"/>
              <w:rPr>
                <w:sz w:val="16"/>
                <w:szCs w:val="16"/>
              </w:rPr>
            </w:pPr>
            <w:r w:rsidRPr="00C144B0">
              <w:rPr>
                <w:sz w:val="16"/>
                <w:szCs w:val="16"/>
              </w:rPr>
              <w:t>% total </w:t>
            </w:r>
          </w:p>
        </w:tc>
        <w:tc>
          <w:tcPr>
            <w:tcW w:w="1551" w:type="dxa"/>
            <w:hideMark/>
          </w:tcPr>
          <w:p w14:paraId="69D1CEB0" w14:textId="77777777" w:rsidR="00CE275D" w:rsidRPr="00C144B0" w:rsidRDefault="00CE275D" w:rsidP="00C908C5">
            <w:pPr>
              <w:spacing w:after="160" w:line="259" w:lineRule="auto"/>
              <w:cnfStyle w:val="100000000000" w:firstRow="1" w:lastRow="0" w:firstColumn="0" w:lastColumn="0" w:oddVBand="0" w:evenVBand="0" w:oddHBand="0" w:evenHBand="0" w:firstRowFirstColumn="0" w:firstRowLastColumn="0" w:lastRowFirstColumn="0" w:lastRowLastColumn="0"/>
              <w:rPr>
                <w:sz w:val="16"/>
                <w:szCs w:val="16"/>
              </w:rPr>
            </w:pPr>
            <w:r w:rsidRPr="00C144B0">
              <w:rPr>
                <w:sz w:val="16"/>
                <w:szCs w:val="16"/>
              </w:rPr>
              <w:t>Aseo  </w:t>
            </w:r>
          </w:p>
        </w:tc>
        <w:tc>
          <w:tcPr>
            <w:tcW w:w="599" w:type="dxa"/>
            <w:hideMark/>
          </w:tcPr>
          <w:p w14:paraId="30F32AC0" w14:textId="77777777" w:rsidR="00CE275D" w:rsidRPr="00C144B0" w:rsidRDefault="00CE275D" w:rsidP="00C908C5">
            <w:pPr>
              <w:spacing w:after="160" w:line="259" w:lineRule="auto"/>
              <w:cnfStyle w:val="100000000000" w:firstRow="1" w:lastRow="0" w:firstColumn="0" w:lastColumn="0" w:oddVBand="0" w:evenVBand="0" w:oddHBand="0" w:evenHBand="0" w:firstRowFirstColumn="0" w:firstRowLastColumn="0" w:lastRowFirstColumn="0" w:lastRowLastColumn="0"/>
              <w:rPr>
                <w:sz w:val="16"/>
                <w:szCs w:val="16"/>
              </w:rPr>
            </w:pPr>
            <w:r w:rsidRPr="00C144B0">
              <w:rPr>
                <w:sz w:val="16"/>
                <w:szCs w:val="16"/>
              </w:rPr>
              <w:t>% total </w:t>
            </w:r>
          </w:p>
        </w:tc>
        <w:tc>
          <w:tcPr>
            <w:tcW w:w="1551" w:type="dxa"/>
            <w:hideMark/>
          </w:tcPr>
          <w:p w14:paraId="7BBBE867" w14:textId="77777777" w:rsidR="00CE275D" w:rsidRPr="00C144B0" w:rsidRDefault="00CE275D" w:rsidP="00C908C5">
            <w:pPr>
              <w:spacing w:after="160" w:line="259" w:lineRule="auto"/>
              <w:cnfStyle w:val="100000000000" w:firstRow="1" w:lastRow="0" w:firstColumn="0" w:lastColumn="0" w:oddVBand="0" w:evenVBand="0" w:oddHBand="0" w:evenHBand="0" w:firstRowFirstColumn="0" w:firstRowLastColumn="0" w:lastRowFirstColumn="0" w:lastRowLastColumn="0"/>
              <w:rPr>
                <w:sz w:val="16"/>
                <w:szCs w:val="16"/>
              </w:rPr>
            </w:pPr>
            <w:r w:rsidRPr="00C144B0">
              <w:rPr>
                <w:sz w:val="16"/>
                <w:szCs w:val="16"/>
              </w:rPr>
              <w:t>Valor Subsidios    </w:t>
            </w:r>
          </w:p>
        </w:tc>
        <w:tc>
          <w:tcPr>
            <w:tcW w:w="581" w:type="dxa"/>
            <w:hideMark/>
          </w:tcPr>
          <w:p w14:paraId="72CFC3C2" w14:textId="77777777" w:rsidR="00CE275D" w:rsidRPr="00C144B0" w:rsidRDefault="00CE275D" w:rsidP="00C908C5">
            <w:pPr>
              <w:spacing w:after="160" w:line="259" w:lineRule="auto"/>
              <w:cnfStyle w:val="100000000000" w:firstRow="1" w:lastRow="0" w:firstColumn="0" w:lastColumn="0" w:oddVBand="0" w:evenVBand="0" w:oddHBand="0" w:evenHBand="0" w:firstRowFirstColumn="0" w:firstRowLastColumn="0" w:lastRowFirstColumn="0" w:lastRowLastColumn="0"/>
              <w:rPr>
                <w:sz w:val="16"/>
                <w:szCs w:val="16"/>
              </w:rPr>
            </w:pPr>
            <w:r w:rsidRPr="00C144B0">
              <w:rPr>
                <w:sz w:val="16"/>
                <w:szCs w:val="16"/>
              </w:rPr>
              <w:t>Var año % </w:t>
            </w:r>
          </w:p>
        </w:tc>
      </w:tr>
      <w:tr w:rsidR="00CE275D" w:rsidRPr="00C144B0" w14:paraId="1C7A5536" w14:textId="77777777" w:rsidTr="00196A19">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724" w:type="dxa"/>
            <w:hideMark/>
          </w:tcPr>
          <w:p w14:paraId="38AEFDF3" w14:textId="77777777" w:rsidR="00CE275D" w:rsidRPr="00C144B0" w:rsidRDefault="00CE275D" w:rsidP="00C908C5">
            <w:pPr>
              <w:spacing w:after="160" w:line="259" w:lineRule="auto"/>
              <w:rPr>
                <w:sz w:val="16"/>
                <w:szCs w:val="16"/>
              </w:rPr>
            </w:pPr>
            <w:r w:rsidRPr="00C144B0">
              <w:rPr>
                <w:sz w:val="16"/>
                <w:szCs w:val="16"/>
              </w:rPr>
              <w:t>2023*  </w:t>
            </w:r>
          </w:p>
        </w:tc>
        <w:tc>
          <w:tcPr>
            <w:tcW w:w="1462" w:type="dxa"/>
            <w:hideMark/>
          </w:tcPr>
          <w:p w14:paraId="2C511451" w14:textId="77777777" w:rsidR="00CE275D" w:rsidRPr="00C144B0" w:rsidRDefault="00CE275D" w:rsidP="00C908C5">
            <w:pPr>
              <w:spacing w:after="160" w:line="259" w:lineRule="auto"/>
              <w:cnfStyle w:val="000000100000" w:firstRow="0" w:lastRow="0" w:firstColumn="0" w:lastColumn="0" w:oddVBand="0" w:evenVBand="0" w:oddHBand="1" w:evenHBand="0" w:firstRowFirstColumn="0" w:firstRowLastColumn="0" w:lastRowFirstColumn="0" w:lastRowLastColumn="0"/>
              <w:rPr>
                <w:sz w:val="16"/>
                <w:szCs w:val="16"/>
              </w:rPr>
            </w:pPr>
            <w:r w:rsidRPr="00C144B0">
              <w:rPr>
                <w:sz w:val="16"/>
                <w:szCs w:val="16"/>
              </w:rPr>
              <w:t>$57.595.973.000 </w:t>
            </w:r>
          </w:p>
        </w:tc>
        <w:tc>
          <w:tcPr>
            <w:tcW w:w="599" w:type="dxa"/>
            <w:hideMark/>
          </w:tcPr>
          <w:p w14:paraId="3D853461" w14:textId="77777777" w:rsidR="00CE275D" w:rsidRPr="00C144B0" w:rsidRDefault="00CE275D" w:rsidP="00C908C5">
            <w:pPr>
              <w:spacing w:after="160" w:line="259" w:lineRule="auto"/>
              <w:cnfStyle w:val="000000100000" w:firstRow="0" w:lastRow="0" w:firstColumn="0" w:lastColumn="0" w:oddVBand="0" w:evenVBand="0" w:oddHBand="1" w:evenHBand="0" w:firstRowFirstColumn="0" w:firstRowLastColumn="0" w:lastRowFirstColumn="0" w:lastRowLastColumn="0"/>
              <w:rPr>
                <w:sz w:val="16"/>
                <w:szCs w:val="16"/>
              </w:rPr>
            </w:pPr>
            <w:r w:rsidRPr="00C144B0">
              <w:rPr>
                <w:sz w:val="16"/>
                <w:szCs w:val="16"/>
              </w:rPr>
              <w:t>32% </w:t>
            </w:r>
          </w:p>
        </w:tc>
        <w:tc>
          <w:tcPr>
            <w:tcW w:w="1462" w:type="dxa"/>
            <w:hideMark/>
          </w:tcPr>
          <w:p w14:paraId="3A37359F" w14:textId="77777777" w:rsidR="00CE275D" w:rsidRPr="00C144B0" w:rsidRDefault="00CE275D" w:rsidP="00C908C5">
            <w:pPr>
              <w:spacing w:after="160" w:line="259" w:lineRule="auto"/>
              <w:cnfStyle w:val="000000100000" w:firstRow="0" w:lastRow="0" w:firstColumn="0" w:lastColumn="0" w:oddVBand="0" w:evenVBand="0" w:oddHBand="1" w:evenHBand="0" w:firstRowFirstColumn="0" w:firstRowLastColumn="0" w:lastRowFirstColumn="0" w:lastRowLastColumn="0"/>
              <w:rPr>
                <w:sz w:val="16"/>
                <w:szCs w:val="16"/>
              </w:rPr>
            </w:pPr>
            <w:r w:rsidRPr="00C144B0">
              <w:rPr>
                <w:sz w:val="16"/>
                <w:szCs w:val="16"/>
              </w:rPr>
              <w:t>$41.229.741.000 </w:t>
            </w:r>
          </w:p>
        </w:tc>
        <w:tc>
          <w:tcPr>
            <w:tcW w:w="599" w:type="dxa"/>
            <w:hideMark/>
          </w:tcPr>
          <w:p w14:paraId="7310DA11" w14:textId="77777777" w:rsidR="00CE275D" w:rsidRPr="00C144B0" w:rsidRDefault="00CE275D" w:rsidP="00C908C5">
            <w:pPr>
              <w:spacing w:after="160" w:line="259" w:lineRule="auto"/>
              <w:cnfStyle w:val="000000100000" w:firstRow="0" w:lastRow="0" w:firstColumn="0" w:lastColumn="0" w:oddVBand="0" w:evenVBand="0" w:oddHBand="1" w:evenHBand="0" w:firstRowFirstColumn="0" w:firstRowLastColumn="0" w:lastRowFirstColumn="0" w:lastRowLastColumn="0"/>
              <w:rPr>
                <w:sz w:val="16"/>
                <w:szCs w:val="16"/>
              </w:rPr>
            </w:pPr>
            <w:r w:rsidRPr="00C144B0">
              <w:rPr>
                <w:sz w:val="16"/>
                <w:szCs w:val="16"/>
              </w:rPr>
              <w:t>23% </w:t>
            </w:r>
          </w:p>
        </w:tc>
        <w:tc>
          <w:tcPr>
            <w:tcW w:w="1551" w:type="dxa"/>
            <w:hideMark/>
          </w:tcPr>
          <w:p w14:paraId="688ABF0D" w14:textId="77777777" w:rsidR="00CE275D" w:rsidRPr="00C144B0" w:rsidRDefault="00CE275D" w:rsidP="00C908C5">
            <w:pPr>
              <w:spacing w:after="160" w:line="259" w:lineRule="auto"/>
              <w:cnfStyle w:val="000000100000" w:firstRow="0" w:lastRow="0" w:firstColumn="0" w:lastColumn="0" w:oddVBand="0" w:evenVBand="0" w:oddHBand="1" w:evenHBand="0" w:firstRowFirstColumn="0" w:firstRowLastColumn="0" w:lastRowFirstColumn="0" w:lastRowLastColumn="0"/>
              <w:rPr>
                <w:sz w:val="16"/>
                <w:szCs w:val="16"/>
              </w:rPr>
            </w:pPr>
            <w:r w:rsidRPr="00C144B0">
              <w:rPr>
                <w:sz w:val="16"/>
                <w:szCs w:val="16"/>
              </w:rPr>
              <w:t>$ 78.658.561.061 </w:t>
            </w:r>
          </w:p>
        </w:tc>
        <w:tc>
          <w:tcPr>
            <w:tcW w:w="599" w:type="dxa"/>
            <w:hideMark/>
          </w:tcPr>
          <w:p w14:paraId="2DD03FBF" w14:textId="77777777" w:rsidR="00CE275D" w:rsidRPr="00C144B0" w:rsidRDefault="00CE275D" w:rsidP="00C908C5">
            <w:pPr>
              <w:spacing w:after="160" w:line="259" w:lineRule="auto"/>
              <w:cnfStyle w:val="000000100000" w:firstRow="0" w:lastRow="0" w:firstColumn="0" w:lastColumn="0" w:oddVBand="0" w:evenVBand="0" w:oddHBand="1" w:evenHBand="0" w:firstRowFirstColumn="0" w:firstRowLastColumn="0" w:lastRowFirstColumn="0" w:lastRowLastColumn="0"/>
              <w:rPr>
                <w:sz w:val="16"/>
                <w:szCs w:val="16"/>
              </w:rPr>
            </w:pPr>
            <w:r w:rsidRPr="00C144B0">
              <w:rPr>
                <w:sz w:val="16"/>
                <w:szCs w:val="16"/>
              </w:rPr>
              <w:t>44% </w:t>
            </w:r>
          </w:p>
        </w:tc>
        <w:tc>
          <w:tcPr>
            <w:tcW w:w="1551" w:type="dxa"/>
            <w:hideMark/>
          </w:tcPr>
          <w:p w14:paraId="292A5D0D" w14:textId="77777777" w:rsidR="00CE275D" w:rsidRPr="00C144B0" w:rsidRDefault="00CE275D" w:rsidP="00C908C5">
            <w:pPr>
              <w:spacing w:after="160" w:line="259" w:lineRule="auto"/>
              <w:cnfStyle w:val="000000100000" w:firstRow="0" w:lastRow="0" w:firstColumn="0" w:lastColumn="0" w:oddVBand="0" w:evenVBand="0" w:oddHBand="1" w:evenHBand="0" w:firstRowFirstColumn="0" w:firstRowLastColumn="0" w:lastRowFirstColumn="0" w:lastRowLastColumn="0"/>
              <w:rPr>
                <w:sz w:val="16"/>
                <w:szCs w:val="16"/>
              </w:rPr>
            </w:pPr>
            <w:r w:rsidRPr="00C144B0">
              <w:rPr>
                <w:sz w:val="16"/>
                <w:szCs w:val="16"/>
              </w:rPr>
              <w:t>$177.484.275.061 </w:t>
            </w:r>
          </w:p>
        </w:tc>
        <w:tc>
          <w:tcPr>
            <w:tcW w:w="581" w:type="dxa"/>
            <w:hideMark/>
          </w:tcPr>
          <w:p w14:paraId="59408D51" w14:textId="77777777" w:rsidR="00CE275D" w:rsidRPr="00C144B0" w:rsidRDefault="00CE275D" w:rsidP="00C908C5">
            <w:pPr>
              <w:spacing w:after="160" w:line="259" w:lineRule="auto"/>
              <w:cnfStyle w:val="000000100000" w:firstRow="0" w:lastRow="0" w:firstColumn="0" w:lastColumn="0" w:oddVBand="0" w:evenVBand="0" w:oddHBand="1" w:evenHBand="0" w:firstRowFirstColumn="0" w:firstRowLastColumn="0" w:lastRowFirstColumn="0" w:lastRowLastColumn="0"/>
              <w:rPr>
                <w:sz w:val="16"/>
                <w:szCs w:val="16"/>
              </w:rPr>
            </w:pPr>
            <w:r w:rsidRPr="00C144B0">
              <w:rPr>
                <w:sz w:val="16"/>
                <w:szCs w:val="16"/>
              </w:rPr>
              <w:t>  </w:t>
            </w:r>
          </w:p>
        </w:tc>
      </w:tr>
      <w:tr w:rsidR="00CE275D" w:rsidRPr="00C144B0" w14:paraId="251550AC" w14:textId="77777777" w:rsidTr="00196A19">
        <w:trPr>
          <w:trHeight w:val="420"/>
        </w:trPr>
        <w:tc>
          <w:tcPr>
            <w:cnfStyle w:val="001000000000" w:firstRow="0" w:lastRow="0" w:firstColumn="1" w:lastColumn="0" w:oddVBand="0" w:evenVBand="0" w:oddHBand="0" w:evenHBand="0" w:firstRowFirstColumn="0" w:firstRowLastColumn="0" w:lastRowFirstColumn="0" w:lastRowLastColumn="0"/>
            <w:tcW w:w="724" w:type="dxa"/>
            <w:hideMark/>
          </w:tcPr>
          <w:p w14:paraId="1C23CAF7" w14:textId="77777777" w:rsidR="00CE275D" w:rsidRPr="00C144B0" w:rsidRDefault="00CE275D" w:rsidP="00C908C5">
            <w:pPr>
              <w:spacing w:after="160" w:line="259" w:lineRule="auto"/>
              <w:rPr>
                <w:sz w:val="16"/>
                <w:szCs w:val="16"/>
              </w:rPr>
            </w:pPr>
            <w:r w:rsidRPr="00C144B0">
              <w:rPr>
                <w:sz w:val="16"/>
                <w:szCs w:val="16"/>
              </w:rPr>
              <w:t>2024* </w:t>
            </w:r>
          </w:p>
        </w:tc>
        <w:tc>
          <w:tcPr>
            <w:tcW w:w="1462" w:type="dxa"/>
            <w:hideMark/>
          </w:tcPr>
          <w:p w14:paraId="242E311C" w14:textId="77777777" w:rsidR="00CE275D" w:rsidRPr="00C144B0" w:rsidRDefault="00CE275D" w:rsidP="00C908C5">
            <w:pPr>
              <w:spacing w:after="160" w:line="259" w:lineRule="auto"/>
              <w:cnfStyle w:val="000000000000" w:firstRow="0" w:lastRow="0" w:firstColumn="0" w:lastColumn="0" w:oddVBand="0" w:evenVBand="0" w:oddHBand="0" w:evenHBand="0" w:firstRowFirstColumn="0" w:firstRowLastColumn="0" w:lastRowFirstColumn="0" w:lastRowLastColumn="0"/>
              <w:rPr>
                <w:sz w:val="16"/>
                <w:szCs w:val="16"/>
              </w:rPr>
            </w:pPr>
            <w:r w:rsidRPr="00C144B0">
              <w:rPr>
                <w:sz w:val="16"/>
                <w:szCs w:val="16"/>
              </w:rPr>
              <w:t>$70.485.662.486 </w:t>
            </w:r>
          </w:p>
        </w:tc>
        <w:tc>
          <w:tcPr>
            <w:tcW w:w="599" w:type="dxa"/>
            <w:hideMark/>
          </w:tcPr>
          <w:p w14:paraId="1B1ECEAC" w14:textId="77777777" w:rsidR="00CE275D" w:rsidRPr="00C144B0" w:rsidRDefault="00CE275D" w:rsidP="00C908C5">
            <w:pPr>
              <w:spacing w:after="160" w:line="259" w:lineRule="auto"/>
              <w:cnfStyle w:val="000000000000" w:firstRow="0" w:lastRow="0" w:firstColumn="0" w:lastColumn="0" w:oddVBand="0" w:evenVBand="0" w:oddHBand="0" w:evenHBand="0" w:firstRowFirstColumn="0" w:firstRowLastColumn="0" w:lastRowFirstColumn="0" w:lastRowLastColumn="0"/>
              <w:rPr>
                <w:sz w:val="16"/>
                <w:szCs w:val="16"/>
              </w:rPr>
            </w:pPr>
            <w:r w:rsidRPr="00C144B0">
              <w:rPr>
                <w:sz w:val="16"/>
                <w:szCs w:val="16"/>
              </w:rPr>
              <w:t>29% </w:t>
            </w:r>
          </w:p>
        </w:tc>
        <w:tc>
          <w:tcPr>
            <w:tcW w:w="1462" w:type="dxa"/>
            <w:hideMark/>
          </w:tcPr>
          <w:p w14:paraId="07EB6B9D" w14:textId="77777777" w:rsidR="00CE275D" w:rsidRPr="00C144B0" w:rsidRDefault="00CE275D" w:rsidP="00C908C5">
            <w:pPr>
              <w:spacing w:after="160" w:line="259" w:lineRule="auto"/>
              <w:cnfStyle w:val="000000000000" w:firstRow="0" w:lastRow="0" w:firstColumn="0" w:lastColumn="0" w:oddVBand="0" w:evenVBand="0" w:oddHBand="0" w:evenHBand="0" w:firstRowFirstColumn="0" w:firstRowLastColumn="0" w:lastRowFirstColumn="0" w:lastRowLastColumn="0"/>
              <w:rPr>
                <w:sz w:val="16"/>
                <w:szCs w:val="16"/>
              </w:rPr>
            </w:pPr>
            <w:r w:rsidRPr="00C144B0">
              <w:rPr>
                <w:sz w:val="16"/>
                <w:szCs w:val="16"/>
              </w:rPr>
              <w:t>$51.496.377.577 </w:t>
            </w:r>
          </w:p>
        </w:tc>
        <w:tc>
          <w:tcPr>
            <w:tcW w:w="599" w:type="dxa"/>
            <w:hideMark/>
          </w:tcPr>
          <w:p w14:paraId="6D8C1251" w14:textId="77777777" w:rsidR="00CE275D" w:rsidRPr="00C144B0" w:rsidRDefault="00CE275D" w:rsidP="00C908C5">
            <w:pPr>
              <w:spacing w:after="160" w:line="259" w:lineRule="auto"/>
              <w:cnfStyle w:val="000000000000" w:firstRow="0" w:lastRow="0" w:firstColumn="0" w:lastColumn="0" w:oddVBand="0" w:evenVBand="0" w:oddHBand="0" w:evenHBand="0" w:firstRowFirstColumn="0" w:firstRowLastColumn="0" w:lastRowFirstColumn="0" w:lastRowLastColumn="0"/>
              <w:rPr>
                <w:sz w:val="16"/>
                <w:szCs w:val="16"/>
              </w:rPr>
            </w:pPr>
            <w:r w:rsidRPr="00C144B0">
              <w:rPr>
                <w:sz w:val="16"/>
                <w:szCs w:val="16"/>
              </w:rPr>
              <w:t>21% </w:t>
            </w:r>
          </w:p>
        </w:tc>
        <w:tc>
          <w:tcPr>
            <w:tcW w:w="1551" w:type="dxa"/>
            <w:hideMark/>
          </w:tcPr>
          <w:p w14:paraId="31A794AE" w14:textId="77777777" w:rsidR="00CE275D" w:rsidRPr="00C144B0" w:rsidRDefault="00CE275D" w:rsidP="00C908C5">
            <w:pPr>
              <w:spacing w:after="160" w:line="259" w:lineRule="auto"/>
              <w:cnfStyle w:val="000000000000" w:firstRow="0" w:lastRow="0" w:firstColumn="0" w:lastColumn="0" w:oddVBand="0" w:evenVBand="0" w:oddHBand="0" w:evenHBand="0" w:firstRowFirstColumn="0" w:firstRowLastColumn="0" w:lastRowFirstColumn="0" w:lastRowLastColumn="0"/>
              <w:rPr>
                <w:sz w:val="16"/>
                <w:szCs w:val="16"/>
              </w:rPr>
            </w:pPr>
            <w:r w:rsidRPr="00C144B0">
              <w:rPr>
                <w:sz w:val="16"/>
                <w:szCs w:val="16"/>
              </w:rPr>
              <w:t>$121.008.073.453 </w:t>
            </w:r>
          </w:p>
        </w:tc>
        <w:tc>
          <w:tcPr>
            <w:tcW w:w="599" w:type="dxa"/>
            <w:hideMark/>
          </w:tcPr>
          <w:p w14:paraId="04FF9661" w14:textId="77777777" w:rsidR="00CE275D" w:rsidRPr="00C144B0" w:rsidRDefault="00CE275D" w:rsidP="00C908C5">
            <w:pPr>
              <w:spacing w:after="160" w:line="259" w:lineRule="auto"/>
              <w:cnfStyle w:val="000000000000" w:firstRow="0" w:lastRow="0" w:firstColumn="0" w:lastColumn="0" w:oddVBand="0" w:evenVBand="0" w:oddHBand="0" w:evenHBand="0" w:firstRowFirstColumn="0" w:firstRowLastColumn="0" w:lastRowFirstColumn="0" w:lastRowLastColumn="0"/>
              <w:rPr>
                <w:sz w:val="16"/>
                <w:szCs w:val="16"/>
              </w:rPr>
            </w:pPr>
            <w:r w:rsidRPr="00C144B0">
              <w:rPr>
                <w:sz w:val="16"/>
                <w:szCs w:val="16"/>
              </w:rPr>
              <w:t>50% </w:t>
            </w:r>
          </w:p>
        </w:tc>
        <w:tc>
          <w:tcPr>
            <w:tcW w:w="1551" w:type="dxa"/>
            <w:hideMark/>
          </w:tcPr>
          <w:p w14:paraId="5C38BF6F" w14:textId="77777777" w:rsidR="00CE275D" w:rsidRPr="00C144B0" w:rsidRDefault="00CE275D" w:rsidP="00C908C5">
            <w:pPr>
              <w:spacing w:after="160" w:line="259" w:lineRule="auto"/>
              <w:cnfStyle w:val="000000000000" w:firstRow="0" w:lastRow="0" w:firstColumn="0" w:lastColumn="0" w:oddVBand="0" w:evenVBand="0" w:oddHBand="0" w:evenHBand="0" w:firstRowFirstColumn="0" w:firstRowLastColumn="0" w:lastRowFirstColumn="0" w:lastRowLastColumn="0"/>
              <w:rPr>
                <w:sz w:val="16"/>
                <w:szCs w:val="16"/>
              </w:rPr>
            </w:pPr>
            <w:r w:rsidRPr="00C144B0">
              <w:rPr>
                <w:sz w:val="16"/>
                <w:szCs w:val="16"/>
              </w:rPr>
              <w:t>$242.990.113.516 </w:t>
            </w:r>
          </w:p>
        </w:tc>
        <w:tc>
          <w:tcPr>
            <w:tcW w:w="581" w:type="dxa"/>
            <w:hideMark/>
          </w:tcPr>
          <w:p w14:paraId="0814E802" w14:textId="77777777" w:rsidR="00CE275D" w:rsidRPr="00C144B0" w:rsidRDefault="00CE275D" w:rsidP="00C908C5">
            <w:pPr>
              <w:spacing w:after="160" w:line="259" w:lineRule="auto"/>
              <w:cnfStyle w:val="000000000000" w:firstRow="0" w:lastRow="0" w:firstColumn="0" w:lastColumn="0" w:oddVBand="0" w:evenVBand="0" w:oddHBand="0" w:evenHBand="0" w:firstRowFirstColumn="0" w:firstRowLastColumn="0" w:lastRowFirstColumn="0" w:lastRowLastColumn="0"/>
              <w:rPr>
                <w:sz w:val="16"/>
                <w:szCs w:val="16"/>
              </w:rPr>
            </w:pPr>
            <w:r w:rsidRPr="00C144B0">
              <w:rPr>
                <w:sz w:val="16"/>
                <w:szCs w:val="16"/>
              </w:rPr>
              <w:t>27% </w:t>
            </w:r>
          </w:p>
        </w:tc>
      </w:tr>
      <w:tr w:rsidR="00CE275D" w:rsidRPr="00C144B0" w14:paraId="1E718DDC" w14:textId="77777777" w:rsidTr="00196A19">
        <w:trPr>
          <w:cnfStyle w:val="000000100000" w:firstRow="0" w:lastRow="0" w:firstColumn="0" w:lastColumn="0" w:oddVBand="0" w:evenVBand="0" w:oddHBand="1" w:evenHBand="0" w:firstRowFirstColumn="0" w:firstRowLastColumn="0" w:lastRowFirstColumn="0" w:lastRowLastColumn="0"/>
          <w:trHeight w:val="420"/>
        </w:trPr>
        <w:tc>
          <w:tcPr>
            <w:cnfStyle w:val="001000000000" w:firstRow="0" w:lastRow="0" w:firstColumn="1" w:lastColumn="0" w:oddVBand="0" w:evenVBand="0" w:oddHBand="0" w:evenHBand="0" w:firstRowFirstColumn="0" w:firstRowLastColumn="0" w:lastRowFirstColumn="0" w:lastRowLastColumn="0"/>
            <w:tcW w:w="724" w:type="dxa"/>
            <w:hideMark/>
          </w:tcPr>
          <w:p w14:paraId="3DC495F3" w14:textId="77777777" w:rsidR="00CE275D" w:rsidRPr="00C144B0" w:rsidRDefault="00CE275D" w:rsidP="00C908C5">
            <w:pPr>
              <w:spacing w:after="160" w:line="259" w:lineRule="auto"/>
              <w:rPr>
                <w:sz w:val="16"/>
                <w:szCs w:val="16"/>
              </w:rPr>
            </w:pPr>
            <w:r w:rsidRPr="00C144B0">
              <w:rPr>
                <w:sz w:val="16"/>
                <w:szCs w:val="16"/>
              </w:rPr>
              <w:t>2025* </w:t>
            </w:r>
          </w:p>
        </w:tc>
        <w:tc>
          <w:tcPr>
            <w:tcW w:w="1462" w:type="dxa"/>
            <w:hideMark/>
          </w:tcPr>
          <w:p w14:paraId="39B95F59" w14:textId="77777777" w:rsidR="00CE275D" w:rsidRPr="00C144B0" w:rsidRDefault="00CE275D" w:rsidP="00C908C5">
            <w:pPr>
              <w:spacing w:after="160" w:line="259" w:lineRule="auto"/>
              <w:cnfStyle w:val="000000100000" w:firstRow="0" w:lastRow="0" w:firstColumn="0" w:lastColumn="0" w:oddVBand="0" w:evenVBand="0" w:oddHBand="1" w:evenHBand="0" w:firstRowFirstColumn="0" w:firstRowLastColumn="0" w:lastRowFirstColumn="0" w:lastRowLastColumn="0"/>
              <w:rPr>
                <w:sz w:val="16"/>
                <w:szCs w:val="16"/>
              </w:rPr>
            </w:pPr>
            <w:r w:rsidRPr="00C144B0">
              <w:rPr>
                <w:sz w:val="16"/>
                <w:szCs w:val="16"/>
              </w:rPr>
              <w:t>$71.341.723.000 </w:t>
            </w:r>
          </w:p>
        </w:tc>
        <w:tc>
          <w:tcPr>
            <w:tcW w:w="599" w:type="dxa"/>
            <w:hideMark/>
          </w:tcPr>
          <w:p w14:paraId="178BAB88" w14:textId="77777777" w:rsidR="00CE275D" w:rsidRPr="00C144B0" w:rsidRDefault="00CE275D" w:rsidP="00C908C5">
            <w:pPr>
              <w:spacing w:after="160" w:line="259" w:lineRule="auto"/>
              <w:cnfStyle w:val="000000100000" w:firstRow="0" w:lastRow="0" w:firstColumn="0" w:lastColumn="0" w:oddVBand="0" w:evenVBand="0" w:oddHBand="1" w:evenHBand="0" w:firstRowFirstColumn="0" w:firstRowLastColumn="0" w:lastRowFirstColumn="0" w:lastRowLastColumn="0"/>
              <w:rPr>
                <w:sz w:val="16"/>
                <w:szCs w:val="16"/>
              </w:rPr>
            </w:pPr>
            <w:r w:rsidRPr="00C144B0">
              <w:rPr>
                <w:sz w:val="16"/>
                <w:szCs w:val="16"/>
              </w:rPr>
              <w:t>28% </w:t>
            </w:r>
          </w:p>
        </w:tc>
        <w:tc>
          <w:tcPr>
            <w:tcW w:w="1462" w:type="dxa"/>
            <w:hideMark/>
          </w:tcPr>
          <w:p w14:paraId="64403DD8" w14:textId="77777777" w:rsidR="00CE275D" w:rsidRPr="00C144B0" w:rsidRDefault="00CE275D" w:rsidP="00C908C5">
            <w:pPr>
              <w:spacing w:after="160" w:line="259" w:lineRule="auto"/>
              <w:cnfStyle w:val="000000100000" w:firstRow="0" w:lastRow="0" w:firstColumn="0" w:lastColumn="0" w:oddVBand="0" w:evenVBand="0" w:oddHBand="1" w:evenHBand="0" w:firstRowFirstColumn="0" w:firstRowLastColumn="0" w:lastRowFirstColumn="0" w:lastRowLastColumn="0"/>
              <w:rPr>
                <w:sz w:val="16"/>
                <w:szCs w:val="16"/>
              </w:rPr>
            </w:pPr>
            <w:r w:rsidRPr="00C144B0">
              <w:rPr>
                <w:sz w:val="16"/>
                <w:szCs w:val="16"/>
              </w:rPr>
              <w:t>$51.972.599.332 </w:t>
            </w:r>
          </w:p>
        </w:tc>
        <w:tc>
          <w:tcPr>
            <w:tcW w:w="599" w:type="dxa"/>
            <w:hideMark/>
          </w:tcPr>
          <w:p w14:paraId="0F918594" w14:textId="77777777" w:rsidR="00CE275D" w:rsidRPr="00C144B0" w:rsidRDefault="00CE275D" w:rsidP="00C908C5">
            <w:pPr>
              <w:spacing w:after="160" w:line="259" w:lineRule="auto"/>
              <w:cnfStyle w:val="000000100000" w:firstRow="0" w:lastRow="0" w:firstColumn="0" w:lastColumn="0" w:oddVBand="0" w:evenVBand="0" w:oddHBand="1" w:evenHBand="0" w:firstRowFirstColumn="0" w:firstRowLastColumn="0" w:lastRowFirstColumn="0" w:lastRowLastColumn="0"/>
              <w:rPr>
                <w:sz w:val="16"/>
                <w:szCs w:val="16"/>
              </w:rPr>
            </w:pPr>
            <w:r w:rsidRPr="00C144B0">
              <w:rPr>
                <w:sz w:val="16"/>
                <w:szCs w:val="16"/>
              </w:rPr>
              <w:t>20% </w:t>
            </w:r>
          </w:p>
        </w:tc>
        <w:tc>
          <w:tcPr>
            <w:tcW w:w="1551" w:type="dxa"/>
            <w:hideMark/>
          </w:tcPr>
          <w:p w14:paraId="5CBE26C7" w14:textId="77777777" w:rsidR="00CE275D" w:rsidRPr="00C144B0" w:rsidRDefault="00CE275D" w:rsidP="00C908C5">
            <w:pPr>
              <w:spacing w:after="160" w:line="259" w:lineRule="auto"/>
              <w:cnfStyle w:val="000000100000" w:firstRow="0" w:lastRow="0" w:firstColumn="0" w:lastColumn="0" w:oddVBand="0" w:evenVBand="0" w:oddHBand="1" w:evenHBand="0" w:firstRowFirstColumn="0" w:firstRowLastColumn="0" w:lastRowFirstColumn="0" w:lastRowLastColumn="0"/>
              <w:rPr>
                <w:sz w:val="16"/>
                <w:szCs w:val="16"/>
              </w:rPr>
            </w:pPr>
            <w:r w:rsidRPr="00C144B0">
              <w:rPr>
                <w:sz w:val="16"/>
                <w:szCs w:val="16"/>
              </w:rPr>
              <w:t>$128.689.745.981 </w:t>
            </w:r>
          </w:p>
        </w:tc>
        <w:tc>
          <w:tcPr>
            <w:tcW w:w="599" w:type="dxa"/>
            <w:hideMark/>
          </w:tcPr>
          <w:p w14:paraId="05E279FC" w14:textId="77777777" w:rsidR="00CE275D" w:rsidRPr="00C144B0" w:rsidRDefault="00CE275D" w:rsidP="00C908C5">
            <w:pPr>
              <w:spacing w:after="160" w:line="259" w:lineRule="auto"/>
              <w:cnfStyle w:val="000000100000" w:firstRow="0" w:lastRow="0" w:firstColumn="0" w:lastColumn="0" w:oddVBand="0" w:evenVBand="0" w:oddHBand="1" w:evenHBand="0" w:firstRowFirstColumn="0" w:firstRowLastColumn="0" w:lastRowFirstColumn="0" w:lastRowLastColumn="0"/>
              <w:rPr>
                <w:sz w:val="16"/>
                <w:szCs w:val="16"/>
              </w:rPr>
            </w:pPr>
            <w:r w:rsidRPr="00C144B0">
              <w:rPr>
                <w:sz w:val="16"/>
                <w:szCs w:val="16"/>
              </w:rPr>
              <w:t>51% </w:t>
            </w:r>
          </w:p>
        </w:tc>
        <w:tc>
          <w:tcPr>
            <w:tcW w:w="1551" w:type="dxa"/>
            <w:hideMark/>
          </w:tcPr>
          <w:p w14:paraId="5C6E7C48" w14:textId="77777777" w:rsidR="00CE275D" w:rsidRPr="00C144B0" w:rsidRDefault="00CE275D" w:rsidP="00C908C5">
            <w:pPr>
              <w:spacing w:after="160" w:line="259" w:lineRule="auto"/>
              <w:cnfStyle w:val="000000100000" w:firstRow="0" w:lastRow="0" w:firstColumn="0" w:lastColumn="0" w:oddVBand="0" w:evenVBand="0" w:oddHBand="1" w:evenHBand="0" w:firstRowFirstColumn="0" w:firstRowLastColumn="0" w:lastRowFirstColumn="0" w:lastRowLastColumn="0"/>
              <w:rPr>
                <w:sz w:val="16"/>
                <w:szCs w:val="16"/>
              </w:rPr>
            </w:pPr>
            <w:r w:rsidRPr="00C144B0">
              <w:rPr>
                <w:sz w:val="16"/>
                <w:szCs w:val="16"/>
              </w:rPr>
              <w:t>$252.004.068.313</w:t>
            </w:r>
          </w:p>
        </w:tc>
        <w:tc>
          <w:tcPr>
            <w:tcW w:w="581" w:type="dxa"/>
            <w:hideMark/>
          </w:tcPr>
          <w:p w14:paraId="15A2B7CA" w14:textId="77777777" w:rsidR="00CE275D" w:rsidRPr="00C144B0" w:rsidRDefault="00CE275D" w:rsidP="00C908C5">
            <w:pPr>
              <w:spacing w:after="160" w:line="259" w:lineRule="auto"/>
              <w:cnfStyle w:val="000000100000" w:firstRow="0" w:lastRow="0" w:firstColumn="0" w:lastColumn="0" w:oddVBand="0" w:evenVBand="0" w:oddHBand="1" w:evenHBand="0" w:firstRowFirstColumn="0" w:firstRowLastColumn="0" w:lastRowFirstColumn="0" w:lastRowLastColumn="0"/>
              <w:rPr>
                <w:sz w:val="16"/>
                <w:szCs w:val="16"/>
              </w:rPr>
            </w:pPr>
            <w:r w:rsidRPr="00C144B0">
              <w:rPr>
                <w:sz w:val="16"/>
                <w:szCs w:val="16"/>
              </w:rPr>
              <w:t>4% </w:t>
            </w:r>
          </w:p>
        </w:tc>
      </w:tr>
    </w:tbl>
    <w:p w14:paraId="31BDEEE8" w14:textId="77777777" w:rsidR="00196A19" w:rsidRPr="00BB1869" w:rsidRDefault="00196A19" w:rsidP="00196A19">
      <w:pPr>
        <w:jc w:val="center"/>
        <w:rPr>
          <w:sz w:val="20"/>
          <w:szCs w:val="20"/>
        </w:rPr>
      </w:pPr>
      <w:r w:rsidRPr="00BB1869">
        <w:rPr>
          <w:sz w:val="20"/>
          <w:szCs w:val="20"/>
        </w:rPr>
        <w:t>Fuente: Dirección Financiera SDHT</w:t>
      </w:r>
    </w:p>
    <w:p w14:paraId="539AF30A" w14:textId="77777777" w:rsidR="00196A19" w:rsidRPr="00C144B0" w:rsidRDefault="00196A19" w:rsidP="00196A19"/>
    <w:p w14:paraId="486ABC3D" w14:textId="48E7CF36" w:rsidR="00196A19" w:rsidRPr="00C144B0" w:rsidRDefault="00196A19" w:rsidP="00BB1869">
      <w:pPr>
        <w:pStyle w:val="TtulodeTabla"/>
      </w:pPr>
      <w:r w:rsidRPr="00C144B0">
        <w:t>Figura. Distribución de subsidios</w:t>
      </w:r>
    </w:p>
    <w:p w14:paraId="7F5E150D" w14:textId="775EBDC3" w:rsidR="00A3124E" w:rsidRDefault="00196A19" w:rsidP="00196A19">
      <w:pPr>
        <w:spacing w:before="100" w:beforeAutospacing="1" w:after="100" w:afterAutospacing="1"/>
        <w:jc w:val="center"/>
        <w:rPr>
          <w:sz w:val="20"/>
          <w:szCs w:val="20"/>
        </w:rPr>
      </w:pPr>
      <w:r w:rsidRPr="00BB1869">
        <w:rPr>
          <w:rFonts w:eastAsia="Times New Roman"/>
          <w:sz w:val="20"/>
          <w:szCs w:val="20"/>
          <w:lang w:eastAsia="es-CO"/>
        </w:rPr>
        <w:drawing>
          <wp:inline distT="0" distB="0" distL="0" distR="0" wp14:anchorId="0D065E45" wp14:editId="001B5D15">
            <wp:extent cx="5760720" cy="2430780"/>
            <wp:effectExtent l="0" t="0" r="0" b="7620"/>
            <wp:docPr id="80680736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807366" name=""/>
                    <pic:cNvPicPr/>
                  </pic:nvPicPr>
                  <pic:blipFill>
                    <a:blip r:embed="rId66"/>
                    <a:stretch>
                      <a:fillRect/>
                    </a:stretch>
                  </pic:blipFill>
                  <pic:spPr>
                    <a:xfrm>
                      <a:off x="0" y="0"/>
                      <a:ext cx="5760720" cy="2430780"/>
                    </a:xfrm>
                    <a:prstGeom prst="rect">
                      <a:avLst/>
                    </a:prstGeom>
                  </pic:spPr>
                </pic:pic>
              </a:graphicData>
            </a:graphic>
          </wp:inline>
        </w:drawing>
      </w:r>
      <w:r w:rsidRPr="00BB1869">
        <w:rPr>
          <w:sz w:val="20"/>
          <w:szCs w:val="20"/>
        </w:rPr>
        <w:t>Fuente: Dirección de Servicios Públicos SDHT</w:t>
      </w:r>
    </w:p>
    <w:p w14:paraId="1FFCA2BC" w14:textId="2AF9DE64" w:rsidR="00BB1869" w:rsidRPr="00BB1869" w:rsidRDefault="00BB1869" w:rsidP="00BB1869">
      <w:r w:rsidRPr="00C144B0">
        <w:lastRenderedPageBreak/>
        <w:t>La variación anual por servicio evidencia un comportamiento diferenciado entre 2024 y 2025. En 2024 se presenta un crecimiento significativo en todos los servicios, destacándose aseo con un aumento del 53,8%, muy por encima de acueducto (22,38%) y alcantarillado (24,90%), lo que explica su mayor peso dentro del total de subsidios. Sin embargo, en 2025 se observa una fuerte desaceleración general: acueducto (1,21%) y alcantarillado (0,92%) prácticamente se estancan, mientras que aseo, aunque sigue creciendo, lo hace a un ritmo mucho menor (6,3%). En conjunto, esto indica que el impulso del gasto se concentró en 2024, especialmente en aseo, y que en 2025 se entra en una fase de crecimiento moderado</w:t>
      </w:r>
      <w:r>
        <w:t>.</w:t>
      </w:r>
    </w:p>
    <w:tbl>
      <w:tblPr>
        <w:tblpPr w:leftFromText="141" w:rightFromText="141" w:vertAnchor="text" w:horzAnchor="margin" w:tblpY="420"/>
        <w:tblW w:w="8933" w:type="dxa"/>
        <w:tblCellMar>
          <w:left w:w="70" w:type="dxa"/>
          <w:right w:w="70" w:type="dxa"/>
        </w:tblCellMar>
        <w:tblLook w:val="04A0" w:firstRow="1" w:lastRow="0" w:firstColumn="1" w:lastColumn="0" w:noHBand="0" w:noVBand="1"/>
      </w:tblPr>
      <w:tblGrid>
        <w:gridCol w:w="1178"/>
        <w:gridCol w:w="1475"/>
        <w:gridCol w:w="1199"/>
        <w:gridCol w:w="1475"/>
        <w:gridCol w:w="1199"/>
        <w:gridCol w:w="1564"/>
        <w:gridCol w:w="843"/>
      </w:tblGrid>
      <w:tr w:rsidR="00BB1869" w:rsidRPr="00C144B0" w14:paraId="16978DBC" w14:textId="77777777" w:rsidTr="00BB1869">
        <w:trPr>
          <w:trHeight w:val="300"/>
        </w:trPr>
        <w:tc>
          <w:tcPr>
            <w:tcW w:w="1178" w:type="dxa"/>
            <w:tcBorders>
              <w:top w:val="single" w:sz="8" w:space="0" w:color="BFBFBF"/>
              <w:left w:val="single" w:sz="8" w:space="0" w:color="BFBFBF"/>
              <w:bottom w:val="single" w:sz="8" w:space="0" w:color="BFBFBF"/>
              <w:right w:val="single" w:sz="8" w:space="0" w:color="BFBFBF"/>
            </w:tcBorders>
            <w:vAlign w:val="center"/>
            <w:hideMark/>
          </w:tcPr>
          <w:p w14:paraId="3CF99EBE" w14:textId="77777777" w:rsidR="00BB1869" w:rsidRPr="00C144B0" w:rsidRDefault="00BB1869" w:rsidP="00BB1869">
            <w:pPr>
              <w:rPr>
                <w:rFonts w:eastAsia="Times New Roman"/>
                <w:b/>
                <w:bCs/>
                <w:color w:val="000000"/>
                <w:sz w:val="16"/>
                <w:szCs w:val="16"/>
                <w:lang w:eastAsia="es-CO"/>
              </w:rPr>
            </w:pPr>
            <w:r w:rsidRPr="00C144B0">
              <w:rPr>
                <w:rFonts w:eastAsia="Times New Roman"/>
                <w:b/>
                <w:bCs/>
                <w:color w:val="000000"/>
                <w:sz w:val="16"/>
                <w:szCs w:val="16"/>
                <w:lang w:eastAsia="es-CO"/>
              </w:rPr>
              <w:t>Año   </w:t>
            </w:r>
          </w:p>
        </w:tc>
        <w:tc>
          <w:tcPr>
            <w:tcW w:w="1475" w:type="dxa"/>
            <w:tcBorders>
              <w:top w:val="single" w:sz="8" w:space="0" w:color="BFBFBF"/>
              <w:left w:val="nil"/>
              <w:bottom w:val="single" w:sz="8" w:space="0" w:color="BFBFBF"/>
              <w:right w:val="single" w:sz="8" w:space="0" w:color="BFBFBF"/>
            </w:tcBorders>
            <w:vAlign w:val="center"/>
            <w:hideMark/>
          </w:tcPr>
          <w:p w14:paraId="4F4BAD2C" w14:textId="77777777" w:rsidR="00BB1869" w:rsidRPr="00C144B0" w:rsidRDefault="00BB1869" w:rsidP="00BB1869">
            <w:pPr>
              <w:rPr>
                <w:rFonts w:eastAsia="Times New Roman"/>
                <w:b/>
                <w:bCs/>
                <w:color w:val="000000"/>
                <w:sz w:val="16"/>
                <w:szCs w:val="16"/>
                <w:lang w:eastAsia="es-CO"/>
              </w:rPr>
            </w:pPr>
            <w:r w:rsidRPr="00C144B0">
              <w:rPr>
                <w:rFonts w:eastAsia="Times New Roman"/>
                <w:b/>
                <w:bCs/>
                <w:color w:val="000000"/>
                <w:sz w:val="16"/>
                <w:szCs w:val="16"/>
                <w:lang w:eastAsia="es-CO"/>
              </w:rPr>
              <w:t>Acueducto</w:t>
            </w:r>
          </w:p>
        </w:tc>
        <w:tc>
          <w:tcPr>
            <w:tcW w:w="1199" w:type="dxa"/>
            <w:tcBorders>
              <w:top w:val="single" w:sz="8" w:space="0" w:color="BFBFBF"/>
              <w:left w:val="nil"/>
              <w:bottom w:val="single" w:sz="8" w:space="0" w:color="BFBFBF"/>
              <w:right w:val="single" w:sz="8" w:space="0" w:color="BFBFBF"/>
            </w:tcBorders>
            <w:vAlign w:val="center"/>
            <w:hideMark/>
          </w:tcPr>
          <w:p w14:paraId="253F5C22" w14:textId="77777777" w:rsidR="00BB1869" w:rsidRPr="00C144B0" w:rsidRDefault="00BB1869" w:rsidP="00BB1869">
            <w:pPr>
              <w:rPr>
                <w:rFonts w:eastAsia="Times New Roman"/>
                <w:b/>
                <w:bCs/>
                <w:color w:val="000000"/>
                <w:sz w:val="16"/>
                <w:szCs w:val="16"/>
                <w:lang w:eastAsia="es-CO"/>
              </w:rPr>
            </w:pPr>
            <w:r w:rsidRPr="00C144B0">
              <w:rPr>
                <w:rFonts w:eastAsia="Times New Roman"/>
                <w:b/>
                <w:bCs/>
                <w:color w:val="000000"/>
                <w:sz w:val="16"/>
                <w:szCs w:val="16"/>
                <w:lang w:eastAsia="es-CO"/>
              </w:rPr>
              <w:t>% variación</w:t>
            </w:r>
          </w:p>
        </w:tc>
        <w:tc>
          <w:tcPr>
            <w:tcW w:w="1475" w:type="dxa"/>
            <w:tcBorders>
              <w:top w:val="single" w:sz="8" w:space="0" w:color="BFBFBF"/>
              <w:left w:val="nil"/>
              <w:bottom w:val="single" w:sz="8" w:space="0" w:color="BFBFBF"/>
              <w:right w:val="single" w:sz="8" w:space="0" w:color="BFBFBF"/>
            </w:tcBorders>
            <w:vAlign w:val="center"/>
            <w:hideMark/>
          </w:tcPr>
          <w:p w14:paraId="0ABE5474" w14:textId="77777777" w:rsidR="00BB1869" w:rsidRPr="00C144B0" w:rsidRDefault="00BB1869" w:rsidP="00BB1869">
            <w:pPr>
              <w:rPr>
                <w:rFonts w:eastAsia="Times New Roman"/>
                <w:b/>
                <w:bCs/>
                <w:color w:val="000000"/>
                <w:sz w:val="16"/>
                <w:szCs w:val="16"/>
                <w:lang w:eastAsia="es-CO"/>
              </w:rPr>
            </w:pPr>
            <w:r w:rsidRPr="00C144B0">
              <w:rPr>
                <w:rFonts w:eastAsia="Times New Roman"/>
                <w:b/>
                <w:bCs/>
                <w:color w:val="000000"/>
                <w:sz w:val="16"/>
                <w:szCs w:val="16"/>
                <w:lang w:eastAsia="es-CO"/>
              </w:rPr>
              <w:t>Alcantarillado  </w:t>
            </w:r>
          </w:p>
        </w:tc>
        <w:tc>
          <w:tcPr>
            <w:tcW w:w="1199" w:type="dxa"/>
            <w:tcBorders>
              <w:top w:val="single" w:sz="8" w:space="0" w:color="BFBFBF"/>
              <w:left w:val="nil"/>
              <w:bottom w:val="single" w:sz="8" w:space="0" w:color="BFBFBF"/>
              <w:right w:val="single" w:sz="8" w:space="0" w:color="BFBFBF"/>
            </w:tcBorders>
            <w:vAlign w:val="center"/>
            <w:hideMark/>
          </w:tcPr>
          <w:p w14:paraId="42BAA049" w14:textId="77777777" w:rsidR="00BB1869" w:rsidRPr="00C144B0" w:rsidRDefault="00BB1869" w:rsidP="00BB1869">
            <w:pPr>
              <w:rPr>
                <w:rFonts w:eastAsia="Times New Roman"/>
                <w:b/>
                <w:bCs/>
                <w:color w:val="000000"/>
                <w:sz w:val="16"/>
                <w:szCs w:val="16"/>
                <w:lang w:eastAsia="es-CO"/>
              </w:rPr>
            </w:pPr>
            <w:r w:rsidRPr="00C144B0">
              <w:rPr>
                <w:rFonts w:eastAsia="Times New Roman"/>
                <w:b/>
                <w:bCs/>
                <w:color w:val="000000"/>
                <w:sz w:val="16"/>
                <w:szCs w:val="16"/>
                <w:lang w:eastAsia="es-CO"/>
              </w:rPr>
              <w:t>% variación</w:t>
            </w:r>
          </w:p>
        </w:tc>
        <w:tc>
          <w:tcPr>
            <w:tcW w:w="1564" w:type="dxa"/>
            <w:tcBorders>
              <w:top w:val="single" w:sz="8" w:space="0" w:color="BFBFBF"/>
              <w:left w:val="nil"/>
              <w:bottom w:val="single" w:sz="8" w:space="0" w:color="BFBFBF"/>
              <w:right w:val="single" w:sz="8" w:space="0" w:color="BFBFBF"/>
            </w:tcBorders>
            <w:vAlign w:val="center"/>
            <w:hideMark/>
          </w:tcPr>
          <w:p w14:paraId="0CA3E890" w14:textId="77777777" w:rsidR="00BB1869" w:rsidRPr="00C144B0" w:rsidRDefault="00BB1869" w:rsidP="00BB1869">
            <w:pPr>
              <w:rPr>
                <w:rFonts w:eastAsia="Times New Roman"/>
                <w:b/>
                <w:bCs/>
                <w:color w:val="000000"/>
                <w:sz w:val="16"/>
                <w:szCs w:val="16"/>
                <w:lang w:eastAsia="es-CO"/>
              </w:rPr>
            </w:pPr>
            <w:r w:rsidRPr="00C144B0">
              <w:rPr>
                <w:rFonts w:eastAsia="Times New Roman"/>
                <w:b/>
                <w:bCs/>
                <w:color w:val="000000"/>
                <w:sz w:val="16"/>
                <w:szCs w:val="16"/>
                <w:lang w:eastAsia="es-CO"/>
              </w:rPr>
              <w:t> Aseo</w:t>
            </w:r>
          </w:p>
        </w:tc>
        <w:tc>
          <w:tcPr>
            <w:tcW w:w="843" w:type="dxa"/>
            <w:tcBorders>
              <w:top w:val="single" w:sz="8" w:space="0" w:color="BFBFBF"/>
              <w:left w:val="nil"/>
              <w:bottom w:val="single" w:sz="8" w:space="0" w:color="BFBFBF"/>
              <w:right w:val="single" w:sz="8" w:space="0" w:color="BFBFBF"/>
            </w:tcBorders>
            <w:vAlign w:val="center"/>
            <w:hideMark/>
          </w:tcPr>
          <w:p w14:paraId="071DA034" w14:textId="77777777" w:rsidR="00BB1869" w:rsidRPr="00C144B0" w:rsidRDefault="00BB1869" w:rsidP="00BB1869">
            <w:pPr>
              <w:rPr>
                <w:rFonts w:eastAsia="Times New Roman"/>
                <w:b/>
                <w:bCs/>
                <w:color w:val="000000"/>
                <w:sz w:val="16"/>
                <w:szCs w:val="16"/>
                <w:lang w:eastAsia="es-CO"/>
              </w:rPr>
            </w:pPr>
            <w:r w:rsidRPr="00C144B0">
              <w:rPr>
                <w:rFonts w:eastAsia="Times New Roman"/>
                <w:b/>
                <w:bCs/>
                <w:color w:val="000000"/>
                <w:sz w:val="16"/>
                <w:szCs w:val="16"/>
                <w:lang w:eastAsia="es-CO"/>
              </w:rPr>
              <w:t>% variación</w:t>
            </w:r>
          </w:p>
        </w:tc>
      </w:tr>
      <w:tr w:rsidR="00BB1869" w:rsidRPr="00C144B0" w14:paraId="6123666C" w14:textId="77777777" w:rsidTr="00BB1869">
        <w:trPr>
          <w:trHeight w:val="300"/>
        </w:trPr>
        <w:tc>
          <w:tcPr>
            <w:tcW w:w="1178" w:type="dxa"/>
            <w:tcBorders>
              <w:top w:val="nil"/>
              <w:left w:val="single" w:sz="8" w:space="0" w:color="BFBFBF"/>
              <w:bottom w:val="single" w:sz="8" w:space="0" w:color="BFBFBF"/>
              <w:right w:val="single" w:sz="8" w:space="0" w:color="BFBFBF"/>
            </w:tcBorders>
            <w:shd w:val="clear" w:color="000000" w:fill="F2F2F2"/>
            <w:vAlign w:val="center"/>
            <w:hideMark/>
          </w:tcPr>
          <w:p w14:paraId="4F252A88" w14:textId="77777777" w:rsidR="00BB1869" w:rsidRPr="00C144B0" w:rsidRDefault="00BB1869" w:rsidP="00BB1869">
            <w:pPr>
              <w:rPr>
                <w:rFonts w:eastAsia="Times New Roman"/>
                <w:b/>
                <w:bCs/>
                <w:color w:val="000000"/>
                <w:sz w:val="16"/>
                <w:szCs w:val="16"/>
                <w:lang w:eastAsia="es-CO"/>
              </w:rPr>
            </w:pPr>
            <w:r w:rsidRPr="00C144B0">
              <w:rPr>
                <w:rFonts w:eastAsia="Times New Roman"/>
                <w:b/>
                <w:bCs/>
                <w:sz w:val="16"/>
                <w:szCs w:val="16"/>
                <w:lang w:eastAsia="es-CO"/>
              </w:rPr>
              <w:t>2023*  </w:t>
            </w:r>
          </w:p>
        </w:tc>
        <w:tc>
          <w:tcPr>
            <w:tcW w:w="1475" w:type="dxa"/>
            <w:tcBorders>
              <w:top w:val="nil"/>
              <w:left w:val="nil"/>
              <w:bottom w:val="single" w:sz="8" w:space="0" w:color="BFBFBF"/>
              <w:right w:val="single" w:sz="8" w:space="0" w:color="BFBFBF"/>
            </w:tcBorders>
            <w:shd w:val="clear" w:color="000000" w:fill="F2F2F2"/>
            <w:vAlign w:val="center"/>
            <w:hideMark/>
          </w:tcPr>
          <w:p w14:paraId="5FDD76F3" w14:textId="77777777" w:rsidR="00BB1869" w:rsidRPr="00C144B0" w:rsidRDefault="00BB1869" w:rsidP="00BB1869">
            <w:pPr>
              <w:rPr>
                <w:rFonts w:eastAsia="Times New Roman"/>
                <w:color w:val="000000"/>
                <w:sz w:val="16"/>
                <w:szCs w:val="16"/>
                <w:lang w:eastAsia="es-CO"/>
              </w:rPr>
            </w:pPr>
            <w:r w:rsidRPr="00C144B0">
              <w:rPr>
                <w:rFonts w:eastAsia="Times New Roman"/>
                <w:color w:val="000000"/>
                <w:sz w:val="16"/>
                <w:szCs w:val="16"/>
                <w:lang w:eastAsia="es-CO"/>
              </w:rPr>
              <w:t xml:space="preserve"> 57.595.973.000,00 </w:t>
            </w:r>
          </w:p>
        </w:tc>
        <w:tc>
          <w:tcPr>
            <w:tcW w:w="1199" w:type="dxa"/>
            <w:tcBorders>
              <w:top w:val="nil"/>
              <w:left w:val="nil"/>
              <w:bottom w:val="single" w:sz="8" w:space="0" w:color="BFBFBF"/>
              <w:right w:val="single" w:sz="8" w:space="0" w:color="BFBFBF"/>
            </w:tcBorders>
            <w:shd w:val="clear" w:color="000000" w:fill="F2F2F2"/>
            <w:vAlign w:val="center"/>
            <w:hideMark/>
          </w:tcPr>
          <w:p w14:paraId="4E29366C" w14:textId="77777777" w:rsidR="00BB1869" w:rsidRPr="00C144B0" w:rsidRDefault="00BB1869" w:rsidP="00BB1869">
            <w:pPr>
              <w:rPr>
                <w:rFonts w:eastAsia="Times New Roman"/>
                <w:color w:val="000000"/>
                <w:sz w:val="16"/>
                <w:szCs w:val="16"/>
                <w:lang w:eastAsia="es-CO"/>
              </w:rPr>
            </w:pPr>
            <w:r w:rsidRPr="00C144B0">
              <w:rPr>
                <w:rFonts w:eastAsia="Times New Roman"/>
                <w:color w:val="000000"/>
                <w:sz w:val="16"/>
                <w:szCs w:val="16"/>
                <w:lang w:eastAsia="es-CO"/>
              </w:rPr>
              <w:t> </w:t>
            </w:r>
          </w:p>
        </w:tc>
        <w:tc>
          <w:tcPr>
            <w:tcW w:w="1475" w:type="dxa"/>
            <w:tcBorders>
              <w:top w:val="nil"/>
              <w:left w:val="nil"/>
              <w:bottom w:val="single" w:sz="8" w:space="0" w:color="BFBFBF"/>
              <w:right w:val="single" w:sz="8" w:space="0" w:color="BFBFBF"/>
            </w:tcBorders>
            <w:shd w:val="clear" w:color="000000" w:fill="F2F2F2"/>
            <w:vAlign w:val="center"/>
            <w:hideMark/>
          </w:tcPr>
          <w:p w14:paraId="1E19A786" w14:textId="77777777" w:rsidR="00BB1869" w:rsidRPr="00C144B0" w:rsidRDefault="00BB1869" w:rsidP="00BB1869">
            <w:pPr>
              <w:rPr>
                <w:rFonts w:eastAsia="Times New Roman"/>
                <w:color w:val="000000"/>
                <w:sz w:val="16"/>
                <w:szCs w:val="16"/>
                <w:lang w:eastAsia="es-CO"/>
              </w:rPr>
            </w:pPr>
            <w:r w:rsidRPr="00C144B0">
              <w:rPr>
                <w:rFonts w:eastAsia="Times New Roman"/>
                <w:color w:val="000000"/>
                <w:sz w:val="16"/>
                <w:szCs w:val="16"/>
                <w:lang w:eastAsia="es-CO"/>
              </w:rPr>
              <w:t xml:space="preserve"> 41.229.741.000,00 </w:t>
            </w:r>
          </w:p>
        </w:tc>
        <w:tc>
          <w:tcPr>
            <w:tcW w:w="1199" w:type="dxa"/>
            <w:tcBorders>
              <w:top w:val="nil"/>
              <w:left w:val="nil"/>
              <w:bottom w:val="single" w:sz="8" w:space="0" w:color="BFBFBF"/>
              <w:right w:val="single" w:sz="8" w:space="0" w:color="BFBFBF"/>
            </w:tcBorders>
            <w:shd w:val="clear" w:color="000000" w:fill="F2F2F2"/>
            <w:vAlign w:val="center"/>
            <w:hideMark/>
          </w:tcPr>
          <w:p w14:paraId="593C94CC" w14:textId="77777777" w:rsidR="00BB1869" w:rsidRPr="00C144B0" w:rsidRDefault="00BB1869" w:rsidP="00BB1869">
            <w:pPr>
              <w:rPr>
                <w:rFonts w:eastAsia="Times New Roman"/>
                <w:color w:val="000000"/>
                <w:sz w:val="16"/>
                <w:szCs w:val="16"/>
                <w:lang w:eastAsia="es-CO"/>
              </w:rPr>
            </w:pPr>
            <w:r w:rsidRPr="00C144B0">
              <w:rPr>
                <w:rFonts w:eastAsia="Times New Roman"/>
                <w:color w:val="000000"/>
                <w:sz w:val="16"/>
                <w:szCs w:val="16"/>
                <w:lang w:eastAsia="es-CO"/>
              </w:rPr>
              <w:t> </w:t>
            </w:r>
          </w:p>
        </w:tc>
        <w:tc>
          <w:tcPr>
            <w:tcW w:w="1564" w:type="dxa"/>
            <w:tcBorders>
              <w:top w:val="nil"/>
              <w:left w:val="nil"/>
              <w:bottom w:val="single" w:sz="8" w:space="0" w:color="BFBFBF"/>
              <w:right w:val="single" w:sz="8" w:space="0" w:color="BFBFBF"/>
            </w:tcBorders>
            <w:shd w:val="clear" w:color="000000" w:fill="F2F2F2"/>
            <w:vAlign w:val="center"/>
            <w:hideMark/>
          </w:tcPr>
          <w:p w14:paraId="04253D24" w14:textId="77777777" w:rsidR="00BB1869" w:rsidRPr="00C144B0" w:rsidRDefault="00BB1869" w:rsidP="00BB1869">
            <w:pPr>
              <w:rPr>
                <w:rFonts w:eastAsia="Times New Roman"/>
                <w:color w:val="000000"/>
                <w:sz w:val="16"/>
                <w:szCs w:val="16"/>
                <w:lang w:eastAsia="es-CO"/>
              </w:rPr>
            </w:pPr>
            <w:r w:rsidRPr="00C144B0">
              <w:rPr>
                <w:rFonts w:eastAsia="Times New Roman"/>
                <w:color w:val="000000"/>
                <w:sz w:val="16"/>
                <w:szCs w:val="16"/>
                <w:lang w:eastAsia="es-CO"/>
              </w:rPr>
              <w:t xml:space="preserve">    78.658.561.061,00 </w:t>
            </w:r>
          </w:p>
        </w:tc>
        <w:tc>
          <w:tcPr>
            <w:tcW w:w="843" w:type="dxa"/>
            <w:tcBorders>
              <w:top w:val="nil"/>
              <w:left w:val="nil"/>
              <w:bottom w:val="single" w:sz="8" w:space="0" w:color="BFBFBF"/>
              <w:right w:val="single" w:sz="8" w:space="0" w:color="BFBFBF"/>
            </w:tcBorders>
            <w:shd w:val="clear" w:color="000000" w:fill="F2F2F2"/>
            <w:vAlign w:val="center"/>
            <w:hideMark/>
          </w:tcPr>
          <w:p w14:paraId="23A73831" w14:textId="77777777" w:rsidR="00BB1869" w:rsidRPr="00C144B0" w:rsidRDefault="00BB1869" w:rsidP="00BB1869">
            <w:pPr>
              <w:rPr>
                <w:rFonts w:eastAsia="Times New Roman"/>
                <w:color w:val="000000"/>
                <w:sz w:val="16"/>
                <w:szCs w:val="16"/>
                <w:lang w:eastAsia="es-CO"/>
              </w:rPr>
            </w:pPr>
            <w:r w:rsidRPr="00C144B0">
              <w:rPr>
                <w:rFonts w:eastAsia="Times New Roman"/>
                <w:color w:val="000000"/>
                <w:sz w:val="16"/>
                <w:szCs w:val="16"/>
                <w:lang w:eastAsia="es-CO"/>
              </w:rPr>
              <w:t> </w:t>
            </w:r>
          </w:p>
        </w:tc>
      </w:tr>
      <w:tr w:rsidR="00BB1869" w:rsidRPr="00C144B0" w14:paraId="7CFCCF95" w14:textId="77777777" w:rsidTr="00BB1869">
        <w:trPr>
          <w:trHeight w:val="300"/>
        </w:trPr>
        <w:tc>
          <w:tcPr>
            <w:tcW w:w="1178" w:type="dxa"/>
            <w:tcBorders>
              <w:top w:val="nil"/>
              <w:left w:val="single" w:sz="8" w:space="0" w:color="BFBFBF"/>
              <w:bottom w:val="single" w:sz="8" w:space="0" w:color="BFBFBF"/>
              <w:right w:val="single" w:sz="8" w:space="0" w:color="BFBFBF"/>
            </w:tcBorders>
            <w:vAlign w:val="center"/>
            <w:hideMark/>
          </w:tcPr>
          <w:p w14:paraId="261D2709" w14:textId="77777777" w:rsidR="00BB1869" w:rsidRPr="00C144B0" w:rsidRDefault="00BB1869" w:rsidP="00BB1869">
            <w:pPr>
              <w:rPr>
                <w:rFonts w:eastAsia="Times New Roman"/>
                <w:b/>
                <w:bCs/>
                <w:color w:val="000000"/>
                <w:sz w:val="16"/>
                <w:szCs w:val="16"/>
                <w:lang w:eastAsia="es-CO"/>
              </w:rPr>
            </w:pPr>
            <w:r w:rsidRPr="00C144B0">
              <w:rPr>
                <w:rFonts w:eastAsia="Times New Roman"/>
                <w:b/>
                <w:bCs/>
                <w:color w:val="000000"/>
                <w:sz w:val="16"/>
                <w:szCs w:val="16"/>
                <w:lang w:eastAsia="es-CO"/>
              </w:rPr>
              <w:t>2024* </w:t>
            </w:r>
          </w:p>
        </w:tc>
        <w:tc>
          <w:tcPr>
            <w:tcW w:w="1475" w:type="dxa"/>
            <w:tcBorders>
              <w:top w:val="nil"/>
              <w:left w:val="nil"/>
              <w:bottom w:val="single" w:sz="8" w:space="0" w:color="BFBFBF"/>
              <w:right w:val="single" w:sz="8" w:space="0" w:color="BFBFBF"/>
            </w:tcBorders>
            <w:vAlign w:val="center"/>
            <w:hideMark/>
          </w:tcPr>
          <w:p w14:paraId="476F4A07" w14:textId="77777777" w:rsidR="00BB1869" w:rsidRPr="00C144B0" w:rsidRDefault="00BB1869" w:rsidP="00BB1869">
            <w:pPr>
              <w:rPr>
                <w:rFonts w:eastAsia="Times New Roman"/>
                <w:color w:val="000000"/>
                <w:sz w:val="16"/>
                <w:szCs w:val="16"/>
                <w:lang w:eastAsia="es-CO"/>
              </w:rPr>
            </w:pPr>
            <w:r w:rsidRPr="00C144B0">
              <w:rPr>
                <w:rFonts w:eastAsia="Times New Roman"/>
                <w:color w:val="000000"/>
                <w:sz w:val="16"/>
                <w:szCs w:val="16"/>
                <w:lang w:eastAsia="es-CO"/>
              </w:rPr>
              <w:t xml:space="preserve"> 70.485.662.486,00 </w:t>
            </w:r>
          </w:p>
        </w:tc>
        <w:tc>
          <w:tcPr>
            <w:tcW w:w="1199" w:type="dxa"/>
            <w:tcBorders>
              <w:top w:val="nil"/>
              <w:left w:val="nil"/>
              <w:bottom w:val="single" w:sz="8" w:space="0" w:color="BFBFBF"/>
              <w:right w:val="single" w:sz="8" w:space="0" w:color="BFBFBF"/>
            </w:tcBorders>
            <w:vAlign w:val="center"/>
            <w:hideMark/>
          </w:tcPr>
          <w:p w14:paraId="1377CC82" w14:textId="77777777" w:rsidR="00BB1869" w:rsidRPr="00C144B0" w:rsidRDefault="00BB1869" w:rsidP="00BB1869">
            <w:pPr>
              <w:jc w:val="right"/>
              <w:rPr>
                <w:rFonts w:eastAsia="Times New Roman"/>
                <w:color w:val="000000"/>
                <w:sz w:val="16"/>
                <w:szCs w:val="16"/>
                <w:lang w:eastAsia="es-CO"/>
              </w:rPr>
            </w:pPr>
            <w:r w:rsidRPr="00C144B0">
              <w:rPr>
                <w:rFonts w:eastAsia="Times New Roman"/>
                <w:color w:val="000000"/>
                <w:sz w:val="16"/>
                <w:szCs w:val="16"/>
                <w:lang w:eastAsia="es-CO"/>
              </w:rPr>
              <w:t>22,38%</w:t>
            </w:r>
          </w:p>
        </w:tc>
        <w:tc>
          <w:tcPr>
            <w:tcW w:w="1475" w:type="dxa"/>
            <w:tcBorders>
              <w:top w:val="nil"/>
              <w:left w:val="nil"/>
              <w:bottom w:val="single" w:sz="8" w:space="0" w:color="BFBFBF"/>
              <w:right w:val="single" w:sz="8" w:space="0" w:color="BFBFBF"/>
            </w:tcBorders>
            <w:vAlign w:val="center"/>
            <w:hideMark/>
          </w:tcPr>
          <w:p w14:paraId="75ED4228" w14:textId="77777777" w:rsidR="00BB1869" w:rsidRPr="00C144B0" w:rsidRDefault="00BB1869" w:rsidP="00BB1869">
            <w:pPr>
              <w:rPr>
                <w:rFonts w:eastAsia="Times New Roman"/>
                <w:color w:val="000000"/>
                <w:sz w:val="16"/>
                <w:szCs w:val="16"/>
                <w:lang w:eastAsia="es-CO"/>
              </w:rPr>
            </w:pPr>
            <w:r w:rsidRPr="00C144B0">
              <w:rPr>
                <w:rFonts w:eastAsia="Times New Roman"/>
                <w:color w:val="000000"/>
                <w:sz w:val="16"/>
                <w:szCs w:val="16"/>
                <w:lang w:eastAsia="es-CO"/>
              </w:rPr>
              <w:t xml:space="preserve"> 51.496.377.577,00 </w:t>
            </w:r>
          </w:p>
        </w:tc>
        <w:tc>
          <w:tcPr>
            <w:tcW w:w="1199" w:type="dxa"/>
            <w:tcBorders>
              <w:top w:val="nil"/>
              <w:left w:val="nil"/>
              <w:bottom w:val="single" w:sz="8" w:space="0" w:color="BFBFBF"/>
              <w:right w:val="single" w:sz="8" w:space="0" w:color="BFBFBF"/>
            </w:tcBorders>
            <w:vAlign w:val="center"/>
            <w:hideMark/>
          </w:tcPr>
          <w:p w14:paraId="2A0FFBCF" w14:textId="77777777" w:rsidR="00BB1869" w:rsidRPr="00C144B0" w:rsidRDefault="00BB1869" w:rsidP="00BB1869">
            <w:pPr>
              <w:jc w:val="right"/>
              <w:rPr>
                <w:rFonts w:eastAsia="Times New Roman"/>
                <w:color w:val="000000"/>
                <w:sz w:val="16"/>
                <w:szCs w:val="16"/>
                <w:lang w:eastAsia="es-CO"/>
              </w:rPr>
            </w:pPr>
            <w:r w:rsidRPr="00C144B0">
              <w:rPr>
                <w:rFonts w:eastAsia="Times New Roman"/>
                <w:color w:val="000000"/>
                <w:sz w:val="16"/>
                <w:szCs w:val="16"/>
                <w:lang w:eastAsia="es-CO"/>
              </w:rPr>
              <w:t>24,90%</w:t>
            </w:r>
          </w:p>
        </w:tc>
        <w:tc>
          <w:tcPr>
            <w:tcW w:w="1564" w:type="dxa"/>
            <w:tcBorders>
              <w:top w:val="nil"/>
              <w:left w:val="nil"/>
              <w:bottom w:val="single" w:sz="8" w:space="0" w:color="BFBFBF"/>
              <w:right w:val="single" w:sz="8" w:space="0" w:color="BFBFBF"/>
            </w:tcBorders>
            <w:shd w:val="clear" w:color="000000" w:fill="F2F2F2"/>
            <w:vAlign w:val="center"/>
            <w:hideMark/>
          </w:tcPr>
          <w:p w14:paraId="423BF0AB" w14:textId="77777777" w:rsidR="00BB1869" w:rsidRPr="00C144B0" w:rsidRDefault="00BB1869" w:rsidP="00BB1869">
            <w:pPr>
              <w:rPr>
                <w:rFonts w:eastAsia="Times New Roman"/>
                <w:color w:val="000000"/>
                <w:sz w:val="16"/>
                <w:szCs w:val="16"/>
                <w:lang w:eastAsia="es-CO"/>
              </w:rPr>
            </w:pPr>
            <w:r w:rsidRPr="00C144B0">
              <w:rPr>
                <w:rFonts w:eastAsia="Times New Roman"/>
                <w:color w:val="000000"/>
                <w:sz w:val="16"/>
                <w:szCs w:val="16"/>
                <w:lang w:eastAsia="es-CO"/>
              </w:rPr>
              <w:t xml:space="preserve"> 121.008.073.453,00 </w:t>
            </w:r>
          </w:p>
        </w:tc>
        <w:tc>
          <w:tcPr>
            <w:tcW w:w="843" w:type="dxa"/>
            <w:tcBorders>
              <w:top w:val="nil"/>
              <w:left w:val="nil"/>
              <w:bottom w:val="single" w:sz="8" w:space="0" w:color="BFBFBF"/>
              <w:right w:val="single" w:sz="8" w:space="0" w:color="BFBFBF"/>
            </w:tcBorders>
            <w:vAlign w:val="center"/>
            <w:hideMark/>
          </w:tcPr>
          <w:p w14:paraId="108C9A01" w14:textId="77777777" w:rsidR="00BB1869" w:rsidRPr="00C144B0" w:rsidRDefault="00BB1869" w:rsidP="00BB1869">
            <w:pPr>
              <w:jc w:val="right"/>
              <w:rPr>
                <w:rFonts w:eastAsia="Times New Roman"/>
                <w:color w:val="000000"/>
                <w:sz w:val="16"/>
                <w:szCs w:val="16"/>
                <w:lang w:eastAsia="es-CO"/>
              </w:rPr>
            </w:pPr>
            <w:r w:rsidRPr="00C144B0">
              <w:rPr>
                <w:rFonts w:eastAsia="Times New Roman"/>
                <w:color w:val="000000"/>
                <w:sz w:val="16"/>
                <w:szCs w:val="16"/>
                <w:lang w:eastAsia="es-CO"/>
              </w:rPr>
              <w:t>53,8%</w:t>
            </w:r>
          </w:p>
        </w:tc>
      </w:tr>
      <w:tr w:rsidR="00BB1869" w:rsidRPr="00C144B0" w14:paraId="733F46EC" w14:textId="77777777" w:rsidTr="00BB1869">
        <w:trPr>
          <w:trHeight w:val="300"/>
        </w:trPr>
        <w:tc>
          <w:tcPr>
            <w:tcW w:w="1178" w:type="dxa"/>
            <w:tcBorders>
              <w:top w:val="nil"/>
              <w:left w:val="single" w:sz="8" w:space="0" w:color="BFBFBF"/>
              <w:bottom w:val="single" w:sz="8" w:space="0" w:color="BFBFBF"/>
              <w:right w:val="single" w:sz="8" w:space="0" w:color="BFBFBF"/>
            </w:tcBorders>
            <w:shd w:val="clear" w:color="000000" w:fill="F2F2F2"/>
            <w:vAlign w:val="center"/>
            <w:hideMark/>
          </w:tcPr>
          <w:p w14:paraId="09B48251" w14:textId="77777777" w:rsidR="00BB1869" w:rsidRPr="00C144B0" w:rsidRDefault="00BB1869" w:rsidP="00BB1869">
            <w:pPr>
              <w:rPr>
                <w:rFonts w:eastAsia="Times New Roman"/>
                <w:b/>
                <w:bCs/>
                <w:color w:val="000000"/>
                <w:sz w:val="16"/>
                <w:szCs w:val="16"/>
                <w:lang w:eastAsia="es-CO"/>
              </w:rPr>
            </w:pPr>
            <w:r w:rsidRPr="00C144B0">
              <w:rPr>
                <w:rFonts w:eastAsia="Times New Roman"/>
                <w:b/>
                <w:bCs/>
                <w:sz w:val="16"/>
                <w:szCs w:val="16"/>
                <w:lang w:eastAsia="es-CO"/>
              </w:rPr>
              <w:t>2025* </w:t>
            </w:r>
          </w:p>
        </w:tc>
        <w:tc>
          <w:tcPr>
            <w:tcW w:w="1475" w:type="dxa"/>
            <w:tcBorders>
              <w:top w:val="nil"/>
              <w:left w:val="nil"/>
              <w:bottom w:val="single" w:sz="8" w:space="0" w:color="BFBFBF"/>
              <w:right w:val="single" w:sz="8" w:space="0" w:color="BFBFBF"/>
            </w:tcBorders>
            <w:shd w:val="clear" w:color="000000" w:fill="F2F2F2"/>
            <w:vAlign w:val="center"/>
            <w:hideMark/>
          </w:tcPr>
          <w:p w14:paraId="6CF80237" w14:textId="77777777" w:rsidR="00BB1869" w:rsidRPr="00C144B0" w:rsidRDefault="00BB1869" w:rsidP="00BB1869">
            <w:pPr>
              <w:rPr>
                <w:rFonts w:eastAsia="Times New Roman"/>
                <w:color w:val="000000"/>
                <w:sz w:val="16"/>
                <w:szCs w:val="16"/>
                <w:lang w:eastAsia="es-CO"/>
              </w:rPr>
            </w:pPr>
            <w:r w:rsidRPr="00C144B0">
              <w:rPr>
                <w:rFonts w:eastAsia="Times New Roman"/>
                <w:color w:val="000000"/>
                <w:sz w:val="16"/>
                <w:szCs w:val="16"/>
                <w:lang w:eastAsia="es-CO"/>
              </w:rPr>
              <w:t xml:space="preserve"> 71.341.723.000,00 </w:t>
            </w:r>
          </w:p>
        </w:tc>
        <w:tc>
          <w:tcPr>
            <w:tcW w:w="1199" w:type="dxa"/>
            <w:tcBorders>
              <w:top w:val="nil"/>
              <w:left w:val="nil"/>
              <w:bottom w:val="single" w:sz="8" w:space="0" w:color="BFBFBF"/>
              <w:right w:val="single" w:sz="8" w:space="0" w:color="BFBFBF"/>
            </w:tcBorders>
            <w:shd w:val="clear" w:color="000000" w:fill="F2F2F2"/>
            <w:vAlign w:val="center"/>
            <w:hideMark/>
          </w:tcPr>
          <w:p w14:paraId="0179D8F1" w14:textId="77777777" w:rsidR="00BB1869" w:rsidRPr="00C144B0" w:rsidRDefault="00BB1869" w:rsidP="00BB1869">
            <w:pPr>
              <w:jc w:val="right"/>
              <w:rPr>
                <w:rFonts w:eastAsia="Times New Roman"/>
                <w:color w:val="000000"/>
                <w:sz w:val="16"/>
                <w:szCs w:val="16"/>
                <w:lang w:eastAsia="es-CO"/>
              </w:rPr>
            </w:pPr>
            <w:r w:rsidRPr="00C144B0">
              <w:rPr>
                <w:rFonts w:eastAsia="Times New Roman"/>
                <w:color w:val="000000"/>
                <w:sz w:val="16"/>
                <w:szCs w:val="16"/>
                <w:lang w:eastAsia="es-CO"/>
              </w:rPr>
              <w:t>1,21%</w:t>
            </w:r>
          </w:p>
        </w:tc>
        <w:tc>
          <w:tcPr>
            <w:tcW w:w="1475" w:type="dxa"/>
            <w:tcBorders>
              <w:top w:val="nil"/>
              <w:left w:val="nil"/>
              <w:bottom w:val="single" w:sz="8" w:space="0" w:color="BFBFBF"/>
              <w:right w:val="single" w:sz="8" w:space="0" w:color="BFBFBF"/>
            </w:tcBorders>
            <w:shd w:val="clear" w:color="000000" w:fill="F2F2F2"/>
            <w:vAlign w:val="center"/>
            <w:hideMark/>
          </w:tcPr>
          <w:p w14:paraId="3A844AD3" w14:textId="77777777" w:rsidR="00BB1869" w:rsidRPr="00C144B0" w:rsidRDefault="00BB1869" w:rsidP="00BB1869">
            <w:pPr>
              <w:rPr>
                <w:rFonts w:eastAsia="Times New Roman"/>
                <w:color w:val="000000"/>
                <w:sz w:val="16"/>
                <w:szCs w:val="16"/>
                <w:lang w:eastAsia="es-CO"/>
              </w:rPr>
            </w:pPr>
            <w:r w:rsidRPr="00C144B0">
              <w:rPr>
                <w:rFonts w:eastAsia="Times New Roman"/>
                <w:color w:val="000000"/>
                <w:sz w:val="16"/>
                <w:szCs w:val="16"/>
                <w:lang w:eastAsia="es-CO"/>
              </w:rPr>
              <w:t xml:space="preserve"> 51.972.599.332,00 </w:t>
            </w:r>
          </w:p>
        </w:tc>
        <w:tc>
          <w:tcPr>
            <w:tcW w:w="1199" w:type="dxa"/>
            <w:tcBorders>
              <w:top w:val="nil"/>
              <w:left w:val="nil"/>
              <w:bottom w:val="single" w:sz="8" w:space="0" w:color="BFBFBF"/>
              <w:right w:val="single" w:sz="8" w:space="0" w:color="BFBFBF"/>
            </w:tcBorders>
            <w:shd w:val="clear" w:color="000000" w:fill="F2F2F2"/>
            <w:vAlign w:val="center"/>
            <w:hideMark/>
          </w:tcPr>
          <w:p w14:paraId="0037601E" w14:textId="77777777" w:rsidR="00BB1869" w:rsidRPr="00C144B0" w:rsidRDefault="00BB1869" w:rsidP="00BB1869">
            <w:pPr>
              <w:jc w:val="right"/>
              <w:rPr>
                <w:rFonts w:eastAsia="Times New Roman"/>
                <w:color w:val="000000"/>
                <w:sz w:val="16"/>
                <w:szCs w:val="16"/>
                <w:lang w:eastAsia="es-CO"/>
              </w:rPr>
            </w:pPr>
            <w:r w:rsidRPr="00C144B0">
              <w:rPr>
                <w:rFonts w:eastAsia="Times New Roman"/>
                <w:color w:val="000000"/>
                <w:sz w:val="16"/>
                <w:szCs w:val="16"/>
                <w:lang w:eastAsia="es-CO"/>
              </w:rPr>
              <w:t>0,92%</w:t>
            </w:r>
          </w:p>
        </w:tc>
        <w:tc>
          <w:tcPr>
            <w:tcW w:w="1564" w:type="dxa"/>
            <w:tcBorders>
              <w:top w:val="nil"/>
              <w:left w:val="nil"/>
              <w:bottom w:val="single" w:sz="8" w:space="0" w:color="BFBFBF"/>
              <w:right w:val="single" w:sz="8" w:space="0" w:color="BFBFBF"/>
            </w:tcBorders>
            <w:shd w:val="clear" w:color="000000" w:fill="F2F2F2"/>
            <w:vAlign w:val="center"/>
            <w:hideMark/>
          </w:tcPr>
          <w:p w14:paraId="676F0735" w14:textId="77777777" w:rsidR="00BB1869" w:rsidRPr="00C144B0" w:rsidRDefault="00BB1869" w:rsidP="00BB1869">
            <w:pPr>
              <w:rPr>
                <w:rFonts w:eastAsia="Times New Roman"/>
                <w:color w:val="000000"/>
                <w:sz w:val="16"/>
                <w:szCs w:val="16"/>
                <w:lang w:eastAsia="es-CO"/>
              </w:rPr>
            </w:pPr>
            <w:r w:rsidRPr="00C144B0">
              <w:rPr>
                <w:rFonts w:eastAsia="Times New Roman"/>
                <w:color w:val="000000"/>
                <w:sz w:val="16"/>
                <w:szCs w:val="16"/>
                <w:lang w:eastAsia="es-CO"/>
              </w:rPr>
              <w:t xml:space="preserve"> 128.689.745.981,00 </w:t>
            </w:r>
          </w:p>
        </w:tc>
        <w:tc>
          <w:tcPr>
            <w:tcW w:w="843" w:type="dxa"/>
            <w:tcBorders>
              <w:top w:val="nil"/>
              <w:left w:val="nil"/>
              <w:bottom w:val="single" w:sz="8" w:space="0" w:color="BFBFBF"/>
              <w:right w:val="single" w:sz="8" w:space="0" w:color="BFBFBF"/>
            </w:tcBorders>
            <w:vAlign w:val="center"/>
            <w:hideMark/>
          </w:tcPr>
          <w:p w14:paraId="297471D2" w14:textId="77777777" w:rsidR="00BB1869" w:rsidRPr="00C144B0" w:rsidRDefault="00BB1869" w:rsidP="00BB1869">
            <w:pPr>
              <w:jc w:val="right"/>
              <w:rPr>
                <w:rFonts w:eastAsia="Times New Roman"/>
                <w:color w:val="000000"/>
                <w:sz w:val="16"/>
                <w:szCs w:val="16"/>
                <w:lang w:eastAsia="es-CO"/>
              </w:rPr>
            </w:pPr>
            <w:r w:rsidRPr="00C144B0">
              <w:rPr>
                <w:rFonts w:eastAsia="Times New Roman"/>
                <w:color w:val="000000"/>
                <w:sz w:val="16"/>
                <w:szCs w:val="16"/>
                <w:lang w:eastAsia="es-CO"/>
              </w:rPr>
              <w:t>6,3%</w:t>
            </w:r>
          </w:p>
        </w:tc>
      </w:tr>
    </w:tbl>
    <w:p w14:paraId="16D96BA8" w14:textId="5A30716B" w:rsidR="005F7507" w:rsidRPr="00BB1869" w:rsidRDefault="00BB1869" w:rsidP="00BB1869">
      <w:pPr>
        <w:pStyle w:val="TtulodeTabla"/>
      </w:pPr>
      <w:r w:rsidRPr="00BB1869">
        <w:t>Tabla variación anual por servicio</w:t>
      </w:r>
    </w:p>
    <w:p w14:paraId="2CF8C0E9" w14:textId="53FBC681" w:rsidR="00196A19" w:rsidRDefault="00BB1869" w:rsidP="00BB1869">
      <w:pPr>
        <w:widowControl/>
        <w:autoSpaceDE/>
        <w:autoSpaceDN/>
        <w:spacing w:after="160" w:line="259" w:lineRule="auto"/>
        <w:jc w:val="center"/>
        <w:rPr>
          <w:sz w:val="20"/>
          <w:szCs w:val="20"/>
        </w:rPr>
      </w:pPr>
      <w:r w:rsidRPr="00BB1869">
        <w:rPr>
          <w:sz w:val="20"/>
          <w:szCs w:val="20"/>
        </w:rPr>
        <w:t xml:space="preserve">Fuente: Dirección de Servicios Públicos </w:t>
      </w:r>
      <w:r>
        <w:rPr>
          <w:sz w:val="20"/>
          <w:szCs w:val="20"/>
        </w:rPr>
        <w:t>–</w:t>
      </w:r>
      <w:r w:rsidRPr="00BB1869">
        <w:rPr>
          <w:sz w:val="20"/>
          <w:szCs w:val="20"/>
        </w:rPr>
        <w:t xml:space="preserve"> SDHT</w:t>
      </w:r>
    </w:p>
    <w:p w14:paraId="479D41AB" w14:textId="3FA31504" w:rsidR="00BB1869" w:rsidRDefault="00BB1869" w:rsidP="00BB1869">
      <w:pPr>
        <w:pStyle w:val="Ttulo2"/>
      </w:pPr>
      <w:bookmarkStart w:id="274" w:name="_Toc228799695"/>
      <w:r>
        <w:t>Subsidios por estrato</w:t>
      </w:r>
      <w:bookmarkEnd w:id="274"/>
    </w:p>
    <w:p w14:paraId="7F6BBA7C" w14:textId="77777777" w:rsidR="00BB1869" w:rsidRDefault="00BB1869" w:rsidP="00BB1869">
      <w:pPr>
        <w:widowControl/>
        <w:autoSpaceDE/>
        <w:autoSpaceDN/>
        <w:spacing w:after="160" w:line="259" w:lineRule="auto"/>
        <w:jc w:val="center"/>
        <w:rPr>
          <w:sz w:val="20"/>
          <w:szCs w:val="20"/>
        </w:rPr>
      </w:pPr>
    </w:p>
    <w:p w14:paraId="2A4A9FD3" w14:textId="77777777" w:rsidR="00BB1869" w:rsidRPr="00C144B0" w:rsidRDefault="00BB1869" w:rsidP="00BB1869">
      <w:pPr>
        <w:spacing w:after="160" w:line="259" w:lineRule="auto"/>
      </w:pPr>
      <w:r w:rsidRPr="00C144B0">
        <w:t>Entre 2023 y 2025 se observa un crecimiento sostenido en el número de suscriptores en todos los servicios y estratos. El valor de los subsidios presenta un incremento significativo entre 2023 y 2024, especialmente en el servicio de aseo, seguido de una estabilización en 2025.</w:t>
      </w:r>
    </w:p>
    <w:p w14:paraId="0BE232CE" w14:textId="77777777" w:rsidR="00BB1869" w:rsidRPr="00C144B0" w:rsidRDefault="00BB1869" w:rsidP="00BB1869">
      <w:pPr>
        <w:spacing w:after="160" w:line="259" w:lineRule="auto"/>
      </w:pPr>
      <w:r w:rsidRPr="00C144B0">
        <w:t>La distribución de los subsidios evidencia una alta concentración en el estrato 2, lo cual se explica por su mayor participación en el total de usuarios, pese a tener menores porcentajes de subsidio en comparación con el estrato 1.</w:t>
      </w:r>
    </w:p>
    <w:p w14:paraId="38D7389D" w14:textId="6C87C0A0" w:rsidR="00BB1869" w:rsidRPr="00C144B0" w:rsidRDefault="00BB1869" w:rsidP="00934B04">
      <w:pPr>
        <w:spacing w:after="160" w:line="259" w:lineRule="auto"/>
      </w:pPr>
      <w:r w:rsidRPr="00C144B0">
        <w:t>En este sentido, el comportamiento del gasto en subsidios está determinado principalmente por la cantidad de suscriptores más que por el nivel de subsidio asignado por estrato</w:t>
      </w:r>
      <w:r>
        <w:t>.</w:t>
      </w:r>
    </w:p>
    <w:p w14:paraId="303EBAC7" w14:textId="46C683E2" w:rsidR="00BB1869" w:rsidRDefault="00BB1869" w:rsidP="00BB1869">
      <w:pPr>
        <w:pStyle w:val="TtulodeTabla"/>
      </w:pPr>
      <w:commentRangeStart w:id="275"/>
      <w:r>
        <w:lastRenderedPageBreak/>
        <w:t xml:space="preserve">Tabla. Valor estimado subsidios por estrato </w:t>
      </w:r>
      <w:commentRangeEnd w:id="275"/>
      <w:r w:rsidR="00934B04">
        <w:rPr>
          <w:rStyle w:val="Refdecomentario"/>
          <w:sz w:val="20"/>
          <w:szCs w:val="20"/>
        </w:rPr>
        <w:commentReference w:id="275"/>
      </w:r>
    </w:p>
    <w:tbl>
      <w:tblPr>
        <w:tblStyle w:val="Tablanormal1"/>
        <w:tblpPr w:leftFromText="141" w:rightFromText="141" w:vertAnchor="text" w:horzAnchor="margin" w:tblpXSpec="center" w:tblpY="-40"/>
        <w:tblW w:w="10348" w:type="dxa"/>
        <w:tblLook w:val="04A0" w:firstRow="1" w:lastRow="0" w:firstColumn="1" w:lastColumn="0" w:noHBand="0" w:noVBand="1"/>
      </w:tblPr>
      <w:tblGrid>
        <w:gridCol w:w="1275"/>
        <w:gridCol w:w="768"/>
        <w:gridCol w:w="1177"/>
        <w:gridCol w:w="1551"/>
        <w:gridCol w:w="1177"/>
        <w:gridCol w:w="1551"/>
        <w:gridCol w:w="1298"/>
        <w:gridCol w:w="1551"/>
      </w:tblGrid>
      <w:tr w:rsidR="00BB1869" w:rsidRPr="00C144B0" w14:paraId="63D04725" w14:textId="77777777" w:rsidTr="00BB1869">
        <w:trPr>
          <w:cnfStyle w:val="100000000000" w:firstRow="1" w:lastRow="0" w:firstColumn="0" w:lastColumn="0" w:oddVBand="0" w:evenVBand="0" w:oddHBand="0" w:evenHBand="0" w:firstRowFirstColumn="0" w:firstRowLastColumn="0" w:lastRowFirstColumn="0" w:lastRowLastColumn="0"/>
          <w:trHeight w:val="468"/>
          <w:tblHeader/>
        </w:trPr>
        <w:tc>
          <w:tcPr>
            <w:cnfStyle w:val="001000000000" w:firstRow="0" w:lastRow="0" w:firstColumn="1" w:lastColumn="0" w:oddVBand="0" w:evenVBand="0" w:oddHBand="0" w:evenHBand="0" w:firstRowFirstColumn="0" w:firstRowLastColumn="0" w:lastRowFirstColumn="0" w:lastRowLastColumn="0"/>
            <w:tcW w:w="1275" w:type="dxa"/>
            <w:vMerge w:val="restart"/>
            <w:hideMark/>
          </w:tcPr>
          <w:p w14:paraId="3AA59E57" w14:textId="77777777" w:rsidR="00BB1869" w:rsidRPr="00C144B0" w:rsidRDefault="00BB1869" w:rsidP="00BB1869">
            <w:pPr>
              <w:jc w:val="center"/>
              <w:rPr>
                <w:rFonts w:eastAsia="Times New Roman"/>
                <w:color w:val="000000"/>
                <w:sz w:val="16"/>
                <w:szCs w:val="16"/>
                <w:lang w:eastAsia="es-CO"/>
              </w:rPr>
            </w:pPr>
            <w:r w:rsidRPr="00C144B0">
              <w:rPr>
                <w:rFonts w:eastAsia="Times New Roman"/>
                <w:color w:val="000000"/>
                <w:sz w:val="16"/>
                <w:szCs w:val="16"/>
                <w:lang w:eastAsia="es-CO"/>
              </w:rPr>
              <w:t>Servicio</w:t>
            </w:r>
          </w:p>
        </w:tc>
        <w:tc>
          <w:tcPr>
            <w:tcW w:w="768" w:type="dxa"/>
            <w:vMerge w:val="restart"/>
            <w:hideMark/>
          </w:tcPr>
          <w:p w14:paraId="7EB839EE" w14:textId="77777777" w:rsidR="00BB1869" w:rsidRPr="00C144B0" w:rsidRDefault="00BB1869" w:rsidP="00BB1869">
            <w:pPr>
              <w:jc w:val="center"/>
              <w:cnfStyle w:val="100000000000" w:firstRow="1" w:lastRow="0" w:firstColumn="0" w:lastColumn="0" w:oddVBand="0" w:evenVBand="0" w:oddHBand="0"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Estrato</w:t>
            </w:r>
          </w:p>
        </w:tc>
        <w:tc>
          <w:tcPr>
            <w:tcW w:w="2728" w:type="dxa"/>
            <w:gridSpan w:val="2"/>
            <w:hideMark/>
          </w:tcPr>
          <w:p w14:paraId="7C9366DA" w14:textId="77777777" w:rsidR="00BB1869" w:rsidRPr="00C144B0" w:rsidRDefault="00BB1869" w:rsidP="00BB1869">
            <w:pPr>
              <w:jc w:val="center"/>
              <w:cnfStyle w:val="100000000000" w:firstRow="1" w:lastRow="0" w:firstColumn="0" w:lastColumn="0" w:oddVBand="0" w:evenVBand="0" w:oddHBand="0"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2023</w:t>
            </w:r>
          </w:p>
        </w:tc>
        <w:tc>
          <w:tcPr>
            <w:tcW w:w="2728" w:type="dxa"/>
            <w:gridSpan w:val="2"/>
            <w:hideMark/>
          </w:tcPr>
          <w:p w14:paraId="3DDDC217" w14:textId="77777777" w:rsidR="00BB1869" w:rsidRPr="00C144B0" w:rsidRDefault="00BB1869" w:rsidP="00BB1869">
            <w:pPr>
              <w:jc w:val="center"/>
              <w:cnfStyle w:val="100000000000" w:firstRow="1" w:lastRow="0" w:firstColumn="0" w:lastColumn="0" w:oddVBand="0" w:evenVBand="0" w:oddHBand="0"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2024</w:t>
            </w:r>
          </w:p>
        </w:tc>
        <w:tc>
          <w:tcPr>
            <w:tcW w:w="2849" w:type="dxa"/>
            <w:gridSpan w:val="2"/>
            <w:noWrap/>
            <w:hideMark/>
          </w:tcPr>
          <w:p w14:paraId="7F6BC0CC" w14:textId="77777777" w:rsidR="00BB1869" w:rsidRPr="00C144B0" w:rsidRDefault="00BB1869" w:rsidP="00BB1869">
            <w:pPr>
              <w:jc w:val="center"/>
              <w:cnfStyle w:val="100000000000" w:firstRow="1" w:lastRow="0" w:firstColumn="0" w:lastColumn="0" w:oddVBand="0" w:evenVBand="0" w:oddHBand="0"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2025</w:t>
            </w:r>
          </w:p>
        </w:tc>
      </w:tr>
      <w:tr w:rsidR="00BB1869" w:rsidRPr="00C144B0" w14:paraId="5F7EA247" w14:textId="77777777" w:rsidTr="00BB1869">
        <w:trPr>
          <w:cnfStyle w:val="000000100000" w:firstRow="0" w:lastRow="0" w:firstColumn="0" w:lastColumn="0" w:oddVBand="0" w:evenVBand="0" w:oddHBand="1" w:evenHBand="0" w:firstRowFirstColumn="0" w:firstRowLastColumn="0" w:lastRowFirstColumn="0" w:lastRowLastColumn="0"/>
          <w:trHeight w:val="782"/>
        </w:trPr>
        <w:tc>
          <w:tcPr>
            <w:cnfStyle w:val="001000000000" w:firstRow="0" w:lastRow="0" w:firstColumn="1" w:lastColumn="0" w:oddVBand="0" w:evenVBand="0" w:oddHBand="0" w:evenHBand="0" w:firstRowFirstColumn="0" w:firstRowLastColumn="0" w:lastRowFirstColumn="0" w:lastRowLastColumn="0"/>
            <w:tcW w:w="1275" w:type="dxa"/>
            <w:vMerge/>
            <w:hideMark/>
          </w:tcPr>
          <w:p w14:paraId="48464C27" w14:textId="77777777" w:rsidR="00BB1869" w:rsidRPr="00C144B0" w:rsidRDefault="00BB1869" w:rsidP="00BB1869">
            <w:pPr>
              <w:rPr>
                <w:rFonts w:eastAsia="Times New Roman"/>
                <w:color w:val="000000"/>
                <w:sz w:val="16"/>
                <w:szCs w:val="16"/>
                <w:lang w:eastAsia="es-CO"/>
              </w:rPr>
            </w:pPr>
          </w:p>
        </w:tc>
        <w:tc>
          <w:tcPr>
            <w:tcW w:w="768" w:type="dxa"/>
            <w:vMerge/>
            <w:hideMark/>
          </w:tcPr>
          <w:p w14:paraId="4BE45BB8" w14:textId="77777777" w:rsidR="00BB1869" w:rsidRPr="00C144B0" w:rsidRDefault="00BB1869" w:rsidP="00BB186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16"/>
                <w:szCs w:val="16"/>
                <w:lang w:eastAsia="es-CO"/>
              </w:rPr>
            </w:pPr>
          </w:p>
        </w:tc>
        <w:tc>
          <w:tcPr>
            <w:tcW w:w="1177" w:type="dxa"/>
            <w:hideMark/>
          </w:tcPr>
          <w:p w14:paraId="129F7CBC" w14:textId="77777777" w:rsidR="00BB1869" w:rsidRPr="00C144B0" w:rsidRDefault="00BB1869" w:rsidP="00BB1869">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16"/>
                <w:szCs w:val="16"/>
                <w:lang w:eastAsia="es-CO"/>
              </w:rPr>
            </w:pPr>
            <w:r w:rsidRPr="00C144B0">
              <w:rPr>
                <w:rFonts w:eastAsia="Times New Roman"/>
                <w:b/>
                <w:bCs/>
                <w:color w:val="000000"/>
                <w:sz w:val="16"/>
                <w:szCs w:val="16"/>
                <w:lang w:eastAsia="es-CO"/>
              </w:rPr>
              <w:t>No. suscriptores</w:t>
            </w:r>
          </w:p>
        </w:tc>
        <w:tc>
          <w:tcPr>
            <w:tcW w:w="1551" w:type="dxa"/>
            <w:hideMark/>
          </w:tcPr>
          <w:p w14:paraId="0B80F870" w14:textId="77777777" w:rsidR="00BB1869" w:rsidRPr="00C144B0" w:rsidRDefault="00BB1869" w:rsidP="00BB1869">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16"/>
                <w:szCs w:val="16"/>
                <w:lang w:eastAsia="es-CO"/>
              </w:rPr>
            </w:pPr>
            <w:r w:rsidRPr="00C144B0">
              <w:rPr>
                <w:rFonts w:eastAsia="Times New Roman"/>
                <w:b/>
                <w:bCs/>
                <w:color w:val="000000"/>
                <w:sz w:val="16"/>
                <w:szCs w:val="16"/>
                <w:lang w:eastAsia="es-CO"/>
              </w:rPr>
              <w:t>Valor subsidio</w:t>
            </w:r>
          </w:p>
        </w:tc>
        <w:tc>
          <w:tcPr>
            <w:tcW w:w="1177" w:type="dxa"/>
            <w:hideMark/>
          </w:tcPr>
          <w:p w14:paraId="6DC7A6BE" w14:textId="77777777" w:rsidR="00BB1869" w:rsidRPr="00C144B0" w:rsidRDefault="00BB1869" w:rsidP="00BB1869">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16"/>
                <w:szCs w:val="16"/>
                <w:lang w:eastAsia="es-CO"/>
              </w:rPr>
            </w:pPr>
            <w:r w:rsidRPr="00C144B0">
              <w:rPr>
                <w:rFonts w:eastAsia="Times New Roman"/>
                <w:b/>
                <w:bCs/>
                <w:color w:val="000000"/>
                <w:sz w:val="16"/>
                <w:szCs w:val="16"/>
                <w:lang w:eastAsia="es-CO"/>
              </w:rPr>
              <w:t>No. suscriptores</w:t>
            </w:r>
          </w:p>
        </w:tc>
        <w:tc>
          <w:tcPr>
            <w:tcW w:w="1551" w:type="dxa"/>
            <w:hideMark/>
          </w:tcPr>
          <w:p w14:paraId="1F54C0DC" w14:textId="77777777" w:rsidR="00BB1869" w:rsidRPr="00C144B0" w:rsidRDefault="00BB1869" w:rsidP="00BB1869">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16"/>
                <w:szCs w:val="16"/>
                <w:lang w:eastAsia="es-CO"/>
              </w:rPr>
            </w:pPr>
            <w:r w:rsidRPr="00C144B0">
              <w:rPr>
                <w:rFonts w:eastAsia="Times New Roman"/>
                <w:b/>
                <w:bCs/>
                <w:color w:val="000000"/>
                <w:sz w:val="16"/>
                <w:szCs w:val="16"/>
                <w:lang w:eastAsia="es-CO"/>
              </w:rPr>
              <w:t>Valor subsidio</w:t>
            </w:r>
          </w:p>
        </w:tc>
        <w:tc>
          <w:tcPr>
            <w:tcW w:w="1298" w:type="dxa"/>
            <w:hideMark/>
          </w:tcPr>
          <w:p w14:paraId="117778E3" w14:textId="77777777" w:rsidR="00BB1869" w:rsidRPr="00C144B0" w:rsidRDefault="00BB1869" w:rsidP="00BB1869">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16"/>
                <w:szCs w:val="16"/>
                <w:lang w:eastAsia="es-CO"/>
              </w:rPr>
            </w:pPr>
            <w:r w:rsidRPr="00C144B0">
              <w:rPr>
                <w:rFonts w:eastAsia="Times New Roman"/>
                <w:b/>
                <w:bCs/>
                <w:color w:val="000000"/>
                <w:sz w:val="16"/>
                <w:szCs w:val="16"/>
                <w:lang w:eastAsia="es-CO"/>
              </w:rPr>
              <w:t>No. suscriptores</w:t>
            </w:r>
          </w:p>
        </w:tc>
        <w:tc>
          <w:tcPr>
            <w:tcW w:w="1551" w:type="dxa"/>
            <w:hideMark/>
          </w:tcPr>
          <w:p w14:paraId="2F656273" w14:textId="77777777" w:rsidR="00BB1869" w:rsidRPr="00C144B0" w:rsidRDefault="00BB1869" w:rsidP="00BB1869">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16"/>
                <w:szCs w:val="16"/>
                <w:lang w:eastAsia="es-CO"/>
              </w:rPr>
            </w:pPr>
            <w:r w:rsidRPr="00C144B0">
              <w:rPr>
                <w:rFonts w:eastAsia="Times New Roman"/>
                <w:b/>
                <w:bCs/>
                <w:color w:val="000000"/>
                <w:sz w:val="16"/>
                <w:szCs w:val="16"/>
                <w:lang w:eastAsia="es-CO"/>
              </w:rPr>
              <w:t>Valor subsidio</w:t>
            </w:r>
          </w:p>
        </w:tc>
      </w:tr>
      <w:tr w:rsidR="00BB1869" w:rsidRPr="00C144B0" w14:paraId="76FF01F6" w14:textId="77777777" w:rsidTr="00BB1869">
        <w:trPr>
          <w:trHeight w:val="468"/>
        </w:trPr>
        <w:tc>
          <w:tcPr>
            <w:cnfStyle w:val="001000000000" w:firstRow="0" w:lastRow="0" w:firstColumn="1" w:lastColumn="0" w:oddVBand="0" w:evenVBand="0" w:oddHBand="0" w:evenHBand="0" w:firstRowFirstColumn="0" w:firstRowLastColumn="0" w:lastRowFirstColumn="0" w:lastRowLastColumn="0"/>
            <w:tcW w:w="1275" w:type="dxa"/>
            <w:hideMark/>
          </w:tcPr>
          <w:p w14:paraId="18246918" w14:textId="77777777" w:rsidR="00BB1869" w:rsidRPr="00C144B0" w:rsidRDefault="00BB1869" w:rsidP="00BB1869">
            <w:pPr>
              <w:jc w:val="center"/>
              <w:rPr>
                <w:rFonts w:eastAsia="Times New Roman"/>
                <w:color w:val="000000"/>
                <w:sz w:val="16"/>
                <w:szCs w:val="16"/>
                <w:lang w:eastAsia="es-CO"/>
              </w:rPr>
            </w:pPr>
            <w:r w:rsidRPr="00C144B0">
              <w:rPr>
                <w:rFonts w:eastAsia="Times New Roman"/>
                <w:color w:val="000000"/>
                <w:sz w:val="16"/>
                <w:szCs w:val="16"/>
                <w:lang w:eastAsia="es-CO"/>
              </w:rPr>
              <w:t>Acueducto</w:t>
            </w:r>
          </w:p>
        </w:tc>
        <w:tc>
          <w:tcPr>
            <w:tcW w:w="768" w:type="dxa"/>
            <w:hideMark/>
          </w:tcPr>
          <w:p w14:paraId="47E07564" w14:textId="77777777" w:rsidR="00BB1869" w:rsidRPr="00C144B0" w:rsidRDefault="00BB1869" w:rsidP="00BB186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eastAsia="es-CO"/>
              </w:rPr>
            </w:pPr>
            <w:r>
              <w:rPr>
                <w:rFonts w:eastAsia="Times New Roman"/>
                <w:color w:val="000000"/>
                <w:sz w:val="16"/>
                <w:szCs w:val="16"/>
                <w:lang w:eastAsia="es-CO"/>
              </w:rPr>
              <w:t>1</w:t>
            </w:r>
          </w:p>
        </w:tc>
        <w:tc>
          <w:tcPr>
            <w:tcW w:w="1177" w:type="dxa"/>
            <w:hideMark/>
          </w:tcPr>
          <w:p w14:paraId="09045599" w14:textId="77777777" w:rsidR="00BB1869" w:rsidRPr="00C144B0" w:rsidRDefault="00BB1869" w:rsidP="00BB186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153.393</w:t>
            </w:r>
          </w:p>
        </w:tc>
        <w:tc>
          <w:tcPr>
            <w:tcW w:w="1551" w:type="dxa"/>
            <w:hideMark/>
          </w:tcPr>
          <w:p w14:paraId="06548103" w14:textId="77777777" w:rsidR="00BB1869" w:rsidRPr="00C144B0" w:rsidRDefault="00BB1869" w:rsidP="00BB186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12.823.045.421</w:t>
            </w:r>
          </w:p>
        </w:tc>
        <w:tc>
          <w:tcPr>
            <w:tcW w:w="1177" w:type="dxa"/>
            <w:hideMark/>
          </w:tcPr>
          <w:p w14:paraId="72E60CEE" w14:textId="77777777" w:rsidR="00BB1869" w:rsidRPr="00C144B0" w:rsidRDefault="00BB1869" w:rsidP="00BB186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157.447</w:t>
            </w:r>
          </w:p>
        </w:tc>
        <w:tc>
          <w:tcPr>
            <w:tcW w:w="1551" w:type="dxa"/>
            <w:hideMark/>
          </w:tcPr>
          <w:p w14:paraId="7E8AF32E" w14:textId="77777777" w:rsidR="00BB1869" w:rsidRPr="00C144B0" w:rsidRDefault="00BB1869" w:rsidP="00BB186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15.826.425.147</w:t>
            </w:r>
          </w:p>
        </w:tc>
        <w:tc>
          <w:tcPr>
            <w:tcW w:w="1298" w:type="dxa"/>
            <w:hideMark/>
          </w:tcPr>
          <w:p w14:paraId="33A01B21" w14:textId="77777777" w:rsidR="00BB1869" w:rsidRPr="00C144B0" w:rsidRDefault="00BB1869" w:rsidP="00BB186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159.919</w:t>
            </w:r>
          </w:p>
        </w:tc>
        <w:tc>
          <w:tcPr>
            <w:tcW w:w="1551" w:type="dxa"/>
            <w:hideMark/>
          </w:tcPr>
          <w:p w14:paraId="203D9EBA" w14:textId="77777777" w:rsidR="00BB1869" w:rsidRPr="00C144B0" w:rsidRDefault="00BB1869" w:rsidP="00BB186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15.955.922.274</w:t>
            </w:r>
          </w:p>
        </w:tc>
      </w:tr>
      <w:tr w:rsidR="00BB1869" w:rsidRPr="00C144B0" w14:paraId="4B3CC908" w14:textId="77777777" w:rsidTr="00BB1869">
        <w:trPr>
          <w:cnfStyle w:val="000000100000" w:firstRow="0" w:lastRow="0" w:firstColumn="0" w:lastColumn="0" w:oddVBand="0" w:evenVBand="0" w:oddHBand="1" w:evenHBand="0" w:firstRowFirstColumn="0" w:firstRowLastColumn="0" w:lastRowFirstColumn="0" w:lastRowLastColumn="0"/>
          <w:trHeight w:val="468"/>
        </w:trPr>
        <w:tc>
          <w:tcPr>
            <w:cnfStyle w:val="001000000000" w:firstRow="0" w:lastRow="0" w:firstColumn="1" w:lastColumn="0" w:oddVBand="0" w:evenVBand="0" w:oddHBand="0" w:evenHBand="0" w:firstRowFirstColumn="0" w:firstRowLastColumn="0" w:lastRowFirstColumn="0" w:lastRowLastColumn="0"/>
            <w:tcW w:w="1275" w:type="dxa"/>
            <w:hideMark/>
          </w:tcPr>
          <w:p w14:paraId="2FFB23A5" w14:textId="77777777" w:rsidR="00BB1869" w:rsidRPr="00C144B0" w:rsidRDefault="00BB1869" w:rsidP="00BB1869">
            <w:pPr>
              <w:jc w:val="center"/>
              <w:rPr>
                <w:rFonts w:eastAsia="Times New Roman"/>
                <w:color w:val="000000"/>
                <w:sz w:val="16"/>
                <w:szCs w:val="16"/>
                <w:lang w:eastAsia="es-CO"/>
              </w:rPr>
            </w:pPr>
            <w:r w:rsidRPr="00C144B0">
              <w:rPr>
                <w:rFonts w:eastAsia="Times New Roman"/>
                <w:color w:val="000000"/>
                <w:sz w:val="16"/>
                <w:szCs w:val="16"/>
                <w:lang w:eastAsia="es-CO"/>
              </w:rPr>
              <w:t>Acueducto</w:t>
            </w:r>
          </w:p>
        </w:tc>
        <w:tc>
          <w:tcPr>
            <w:tcW w:w="768" w:type="dxa"/>
            <w:hideMark/>
          </w:tcPr>
          <w:p w14:paraId="50932C5C" w14:textId="77777777" w:rsidR="00BB1869" w:rsidRPr="00C144B0" w:rsidRDefault="00BB1869" w:rsidP="00BB186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2</w:t>
            </w:r>
          </w:p>
        </w:tc>
        <w:tc>
          <w:tcPr>
            <w:tcW w:w="1177" w:type="dxa"/>
            <w:hideMark/>
          </w:tcPr>
          <w:p w14:paraId="3919A0D6" w14:textId="77777777" w:rsidR="00BB1869" w:rsidRPr="00C144B0" w:rsidRDefault="00BB1869" w:rsidP="00BB186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655.368</w:t>
            </w:r>
          </w:p>
        </w:tc>
        <w:tc>
          <w:tcPr>
            <w:tcW w:w="1551" w:type="dxa"/>
            <w:hideMark/>
          </w:tcPr>
          <w:p w14:paraId="273BFC4C" w14:textId="77777777" w:rsidR="00BB1869" w:rsidRPr="00C144B0" w:rsidRDefault="00BB1869" w:rsidP="00BB186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31.306.377.853</w:t>
            </w:r>
          </w:p>
        </w:tc>
        <w:tc>
          <w:tcPr>
            <w:tcW w:w="1177" w:type="dxa"/>
            <w:hideMark/>
          </w:tcPr>
          <w:p w14:paraId="434ABF2F" w14:textId="77777777" w:rsidR="00BB1869" w:rsidRPr="00C144B0" w:rsidRDefault="00BB1869" w:rsidP="00BB186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664.075</w:t>
            </w:r>
          </w:p>
        </w:tc>
        <w:tc>
          <w:tcPr>
            <w:tcW w:w="1551" w:type="dxa"/>
            <w:hideMark/>
          </w:tcPr>
          <w:p w14:paraId="2595442B" w14:textId="77777777" w:rsidR="00BB1869" w:rsidRPr="00C144B0" w:rsidRDefault="00BB1869" w:rsidP="00BB186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38.144.113.001</w:t>
            </w:r>
          </w:p>
        </w:tc>
        <w:tc>
          <w:tcPr>
            <w:tcW w:w="1298" w:type="dxa"/>
            <w:hideMark/>
          </w:tcPr>
          <w:p w14:paraId="6A64F425" w14:textId="77777777" w:rsidR="00BB1869" w:rsidRPr="00C144B0" w:rsidRDefault="00BB1869" w:rsidP="00BB186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677.968</w:t>
            </w:r>
          </w:p>
        </w:tc>
        <w:tc>
          <w:tcPr>
            <w:tcW w:w="1551" w:type="dxa"/>
            <w:hideMark/>
          </w:tcPr>
          <w:p w14:paraId="3DF71711" w14:textId="77777777" w:rsidR="00BB1869" w:rsidRPr="00C144B0" w:rsidRDefault="00BB1869" w:rsidP="00BB186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38.653.871.066</w:t>
            </w:r>
          </w:p>
        </w:tc>
      </w:tr>
      <w:tr w:rsidR="00BB1869" w:rsidRPr="00C144B0" w14:paraId="3B7484C6" w14:textId="77777777" w:rsidTr="00BB1869">
        <w:trPr>
          <w:trHeight w:val="468"/>
        </w:trPr>
        <w:tc>
          <w:tcPr>
            <w:cnfStyle w:val="001000000000" w:firstRow="0" w:lastRow="0" w:firstColumn="1" w:lastColumn="0" w:oddVBand="0" w:evenVBand="0" w:oddHBand="0" w:evenHBand="0" w:firstRowFirstColumn="0" w:firstRowLastColumn="0" w:lastRowFirstColumn="0" w:lastRowLastColumn="0"/>
            <w:tcW w:w="1275" w:type="dxa"/>
            <w:hideMark/>
          </w:tcPr>
          <w:p w14:paraId="75F91A49" w14:textId="77777777" w:rsidR="00BB1869" w:rsidRPr="00C144B0" w:rsidRDefault="00BB1869" w:rsidP="00BB1869">
            <w:pPr>
              <w:jc w:val="center"/>
              <w:rPr>
                <w:rFonts w:eastAsia="Times New Roman"/>
                <w:color w:val="000000"/>
                <w:sz w:val="16"/>
                <w:szCs w:val="16"/>
                <w:lang w:eastAsia="es-CO"/>
              </w:rPr>
            </w:pPr>
            <w:r w:rsidRPr="00C144B0">
              <w:rPr>
                <w:rFonts w:eastAsia="Times New Roman"/>
                <w:color w:val="000000"/>
                <w:sz w:val="16"/>
                <w:szCs w:val="16"/>
                <w:lang w:eastAsia="es-CO"/>
              </w:rPr>
              <w:t>Acueducto</w:t>
            </w:r>
          </w:p>
        </w:tc>
        <w:tc>
          <w:tcPr>
            <w:tcW w:w="768" w:type="dxa"/>
            <w:hideMark/>
          </w:tcPr>
          <w:p w14:paraId="70724F50" w14:textId="77777777" w:rsidR="00BB1869" w:rsidRPr="00C144B0" w:rsidRDefault="00BB1869" w:rsidP="00BB1869">
            <w:pP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eastAsia="es-CO"/>
              </w:rPr>
            </w:pPr>
            <w:r>
              <w:rPr>
                <w:rFonts w:eastAsia="Times New Roman"/>
                <w:color w:val="000000"/>
                <w:sz w:val="16"/>
                <w:szCs w:val="16"/>
                <w:lang w:eastAsia="es-CO"/>
              </w:rPr>
              <w:t xml:space="preserve">    </w:t>
            </w:r>
            <w:r w:rsidRPr="00C144B0">
              <w:rPr>
                <w:rFonts w:eastAsia="Times New Roman"/>
                <w:color w:val="000000"/>
                <w:sz w:val="16"/>
                <w:szCs w:val="16"/>
                <w:lang w:eastAsia="es-CO"/>
              </w:rPr>
              <w:t xml:space="preserve"> 3</w:t>
            </w:r>
          </w:p>
        </w:tc>
        <w:tc>
          <w:tcPr>
            <w:tcW w:w="1177" w:type="dxa"/>
            <w:hideMark/>
          </w:tcPr>
          <w:p w14:paraId="6C59A65F" w14:textId="77777777" w:rsidR="00BB1869" w:rsidRPr="00C144B0" w:rsidRDefault="00BB1869" w:rsidP="00BB186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751.757</w:t>
            </w:r>
          </w:p>
        </w:tc>
        <w:tc>
          <w:tcPr>
            <w:tcW w:w="1551" w:type="dxa"/>
            <w:hideMark/>
          </w:tcPr>
          <w:p w14:paraId="46508385" w14:textId="77777777" w:rsidR="00BB1869" w:rsidRPr="00C144B0" w:rsidRDefault="00BB1869" w:rsidP="00BB186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13.466.549.726</w:t>
            </w:r>
          </w:p>
        </w:tc>
        <w:tc>
          <w:tcPr>
            <w:tcW w:w="1177" w:type="dxa"/>
            <w:hideMark/>
          </w:tcPr>
          <w:p w14:paraId="19D26CA5" w14:textId="77777777" w:rsidR="00BB1869" w:rsidRPr="00C144B0" w:rsidRDefault="00BB1869" w:rsidP="00BB186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766.726</w:t>
            </w:r>
          </w:p>
        </w:tc>
        <w:tc>
          <w:tcPr>
            <w:tcW w:w="1551" w:type="dxa"/>
            <w:hideMark/>
          </w:tcPr>
          <w:p w14:paraId="389EBBED" w14:textId="77777777" w:rsidR="00BB1869" w:rsidRPr="00C144B0" w:rsidRDefault="00BB1869" w:rsidP="00BB186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16.515.124.338</w:t>
            </w:r>
          </w:p>
        </w:tc>
        <w:tc>
          <w:tcPr>
            <w:tcW w:w="1298" w:type="dxa"/>
            <w:hideMark/>
          </w:tcPr>
          <w:p w14:paraId="3C9C3F9A" w14:textId="77777777" w:rsidR="00BB1869" w:rsidRPr="00C144B0" w:rsidRDefault="00BB1869" w:rsidP="00BB186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782.584</w:t>
            </w:r>
          </w:p>
        </w:tc>
        <w:tc>
          <w:tcPr>
            <w:tcW w:w="1551" w:type="dxa"/>
            <w:hideMark/>
          </w:tcPr>
          <w:p w14:paraId="5140BBE1" w14:textId="77777777" w:rsidR="00BB1869" w:rsidRPr="00C144B0" w:rsidRDefault="00BB1869" w:rsidP="00BB186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16.731.929.660</w:t>
            </w:r>
          </w:p>
        </w:tc>
      </w:tr>
      <w:tr w:rsidR="00BB1869" w:rsidRPr="00C144B0" w14:paraId="2D49CE6D" w14:textId="77777777" w:rsidTr="00BB1869">
        <w:trPr>
          <w:cnfStyle w:val="000000100000" w:firstRow="0" w:lastRow="0" w:firstColumn="0" w:lastColumn="0" w:oddVBand="0" w:evenVBand="0" w:oddHBand="1" w:evenHBand="0" w:firstRowFirstColumn="0" w:firstRowLastColumn="0" w:lastRowFirstColumn="0" w:lastRowLastColumn="0"/>
          <w:trHeight w:val="468"/>
        </w:trPr>
        <w:tc>
          <w:tcPr>
            <w:cnfStyle w:val="001000000000" w:firstRow="0" w:lastRow="0" w:firstColumn="1" w:lastColumn="0" w:oddVBand="0" w:evenVBand="0" w:oddHBand="0" w:evenHBand="0" w:firstRowFirstColumn="0" w:firstRowLastColumn="0" w:lastRowFirstColumn="0" w:lastRowLastColumn="0"/>
            <w:tcW w:w="1275" w:type="dxa"/>
            <w:hideMark/>
          </w:tcPr>
          <w:p w14:paraId="00167833" w14:textId="77777777" w:rsidR="00BB1869" w:rsidRPr="00C144B0" w:rsidRDefault="00BB1869" w:rsidP="00BB1869">
            <w:pPr>
              <w:jc w:val="center"/>
              <w:rPr>
                <w:rFonts w:eastAsia="Times New Roman"/>
                <w:color w:val="000000"/>
                <w:sz w:val="16"/>
                <w:szCs w:val="16"/>
                <w:lang w:eastAsia="es-CO"/>
              </w:rPr>
            </w:pPr>
            <w:r w:rsidRPr="00C144B0">
              <w:rPr>
                <w:rFonts w:eastAsia="Times New Roman"/>
                <w:color w:val="000000"/>
                <w:sz w:val="16"/>
                <w:szCs w:val="16"/>
                <w:lang w:eastAsia="es-CO"/>
              </w:rPr>
              <w:t>Alcantarillado</w:t>
            </w:r>
          </w:p>
        </w:tc>
        <w:tc>
          <w:tcPr>
            <w:tcW w:w="768" w:type="dxa"/>
            <w:hideMark/>
          </w:tcPr>
          <w:p w14:paraId="790DEEF3" w14:textId="77777777" w:rsidR="00BB1869" w:rsidRPr="00C144B0" w:rsidRDefault="00BB1869" w:rsidP="00BB186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1</w:t>
            </w:r>
          </w:p>
        </w:tc>
        <w:tc>
          <w:tcPr>
            <w:tcW w:w="1177" w:type="dxa"/>
            <w:hideMark/>
          </w:tcPr>
          <w:p w14:paraId="2694E9D9" w14:textId="77777777" w:rsidR="00BB1869" w:rsidRPr="00C144B0" w:rsidRDefault="00BB1869" w:rsidP="00BB186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144.571</w:t>
            </w:r>
          </w:p>
        </w:tc>
        <w:tc>
          <w:tcPr>
            <w:tcW w:w="1551" w:type="dxa"/>
            <w:hideMark/>
          </w:tcPr>
          <w:p w14:paraId="39DBFDFA" w14:textId="77777777" w:rsidR="00BB1869" w:rsidRPr="00C144B0" w:rsidRDefault="00BB1869" w:rsidP="00BB186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8.818.822.154</w:t>
            </w:r>
          </w:p>
        </w:tc>
        <w:tc>
          <w:tcPr>
            <w:tcW w:w="1177" w:type="dxa"/>
            <w:hideMark/>
          </w:tcPr>
          <w:p w14:paraId="47AB38FC" w14:textId="77777777" w:rsidR="00BB1869" w:rsidRPr="00C144B0" w:rsidRDefault="00BB1869" w:rsidP="00BB186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148.876</w:t>
            </w:r>
          </w:p>
        </w:tc>
        <w:tc>
          <w:tcPr>
            <w:tcW w:w="1551" w:type="dxa"/>
            <w:hideMark/>
          </w:tcPr>
          <w:p w14:paraId="0EB5FB3C" w14:textId="77777777" w:rsidR="00BB1869" w:rsidRPr="00C144B0" w:rsidRDefault="00BB1869" w:rsidP="00BB186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11.125.596.595</w:t>
            </w:r>
          </w:p>
        </w:tc>
        <w:tc>
          <w:tcPr>
            <w:tcW w:w="1298" w:type="dxa"/>
            <w:hideMark/>
          </w:tcPr>
          <w:p w14:paraId="7673DE8C" w14:textId="77777777" w:rsidR="00BB1869" w:rsidRPr="00C144B0" w:rsidRDefault="00BB1869" w:rsidP="00BB186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152.083</w:t>
            </w:r>
          </w:p>
        </w:tc>
        <w:tc>
          <w:tcPr>
            <w:tcW w:w="1551" w:type="dxa"/>
            <w:hideMark/>
          </w:tcPr>
          <w:p w14:paraId="562D9213" w14:textId="77777777" w:rsidR="00BB1869" w:rsidRPr="00C144B0" w:rsidRDefault="00BB1869" w:rsidP="00BB186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11.223.828.637</w:t>
            </w:r>
          </w:p>
        </w:tc>
      </w:tr>
      <w:tr w:rsidR="00BB1869" w:rsidRPr="00C144B0" w14:paraId="1A7ACDA6" w14:textId="77777777" w:rsidTr="00BB1869">
        <w:trPr>
          <w:trHeight w:val="468"/>
        </w:trPr>
        <w:tc>
          <w:tcPr>
            <w:cnfStyle w:val="001000000000" w:firstRow="0" w:lastRow="0" w:firstColumn="1" w:lastColumn="0" w:oddVBand="0" w:evenVBand="0" w:oddHBand="0" w:evenHBand="0" w:firstRowFirstColumn="0" w:firstRowLastColumn="0" w:lastRowFirstColumn="0" w:lastRowLastColumn="0"/>
            <w:tcW w:w="1275" w:type="dxa"/>
            <w:hideMark/>
          </w:tcPr>
          <w:p w14:paraId="0380F82E" w14:textId="77777777" w:rsidR="00BB1869" w:rsidRPr="00C144B0" w:rsidRDefault="00BB1869" w:rsidP="00BB1869">
            <w:pPr>
              <w:jc w:val="center"/>
              <w:rPr>
                <w:rFonts w:eastAsia="Times New Roman"/>
                <w:color w:val="000000"/>
                <w:sz w:val="16"/>
                <w:szCs w:val="16"/>
                <w:lang w:eastAsia="es-CO"/>
              </w:rPr>
            </w:pPr>
            <w:r w:rsidRPr="00C144B0">
              <w:rPr>
                <w:rFonts w:eastAsia="Times New Roman"/>
                <w:color w:val="000000"/>
                <w:sz w:val="16"/>
                <w:szCs w:val="16"/>
                <w:lang w:eastAsia="es-CO"/>
              </w:rPr>
              <w:t>Alcantarillado</w:t>
            </w:r>
          </w:p>
        </w:tc>
        <w:tc>
          <w:tcPr>
            <w:tcW w:w="768" w:type="dxa"/>
            <w:hideMark/>
          </w:tcPr>
          <w:p w14:paraId="05BDA241" w14:textId="77777777" w:rsidR="00BB1869" w:rsidRPr="00C144B0" w:rsidRDefault="00BB1869" w:rsidP="00BB186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2</w:t>
            </w:r>
          </w:p>
        </w:tc>
        <w:tc>
          <w:tcPr>
            <w:tcW w:w="1177" w:type="dxa"/>
            <w:hideMark/>
          </w:tcPr>
          <w:p w14:paraId="57064B2A" w14:textId="77777777" w:rsidR="00BB1869" w:rsidRPr="00C144B0" w:rsidRDefault="00BB1869" w:rsidP="00BB186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647.951</w:t>
            </w:r>
          </w:p>
        </w:tc>
        <w:tc>
          <w:tcPr>
            <w:tcW w:w="1551" w:type="dxa"/>
            <w:hideMark/>
          </w:tcPr>
          <w:p w14:paraId="277E62E6" w14:textId="77777777" w:rsidR="00BB1869" w:rsidRPr="00C144B0" w:rsidRDefault="00BB1869" w:rsidP="00BB186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22.585.697.916</w:t>
            </w:r>
          </w:p>
        </w:tc>
        <w:tc>
          <w:tcPr>
            <w:tcW w:w="1177" w:type="dxa"/>
            <w:hideMark/>
          </w:tcPr>
          <w:p w14:paraId="36A4E6D3" w14:textId="77777777" w:rsidR="00BB1869" w:rsidRPr="00C144B0" w:rsidRDefault="00BB1869" w:rsidP="00BB186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657.884</w:t>
            </w:r>
          </w:p>
        </w:tc>
        <w:tc>
          <w:tcPr>
            <w:tcW w:w="1551" w:type="dxa"/>
            <w:hideMark/>
          </w:tcPr>
          <w:p w14:paraId="6F37FB40" w14:textId="77777777" w:rsidR="00BB1869" w:rsidRPr="00C144B0" w:rsidRDefault="00BB1869" w:rsidP="00BB186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28.093.761.599</w:t>
            </w:r>
          </w:p>
        </w:tc>
        <w:tc>
          <w:tcPr>
            <w:tcW w:w="1298" w:type="dxa"/>
            <w:hideMark/>
          </w:tcPr>
          <w:p w14:paraId="51AEB4D8" w14:textId="77777777" w:rsidR="00BB1869" w:rsidRPr="00C144B0" w:rsidRDefault="00BB1869" w:rsidP="00BB186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672.811</w:t>
            </w:r>
          </w:p>
        </w:tc>
        <w:tc>
          <w:tcPr>
            <w:tcW w:w="1551" w:type="dxa"/>
            <w:hideMark/>
          </w:tcPr>
          <w:p w14:paraId="365CA034" w14:textId="77777777" w:rsidR="00BB1869" w:rsidRPr="00C144B0" w:rsidRDefault="00BB1869" w:rsidP="00BB186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28.373.662.011</w:t>
            </w:r>
          </w:p>
        </w:tc>
      </w:tr>
      <w:tr w:rsidR="00BB1869" w:rsidRPr="00C144B0" w14:paraId="17BABB78" w14:textId="77777777" w:rsidTr="00BB1869">
        <w:trPr>
          <w:cnfStyle w:val="000000100000" w:firstRow="0" w:lastRow="0" w:firstColumn="0" w:lastColumn="0" w:oddVBand="0" w:evenVBand="0" w:oddHBand="1" w:evenHBand="0" w:firstRowFirstColumn="0" w:firstRowLastColumn="0" w:lastRowFirstColumn="0" w:lastRowLastColumn="0"/>
          <w:trHeight w:val="468"/>
        </w:trPr>
        <w:tc>
          <w:tcPr>
            <w:cnfStyle w:val="001000000000" w:firstRow="0" w:lastRow="0" w:firstColumn="1" w:lastColumn="0" w:oddVBand="0" w:evenVBand="0" w:oddHBand="0" w:evenHBand="0" w:firstRowFirstColumn="0" w:firstRowLastColumn="0" w:lastRowFirstColumn="0" w:lastRowLastColumn="0"/>
            <w:tcW w:w="1275" w:type="dxa"/>
            <w:hideMark/>
          </w:tcPr>
          <w:p w14:paraId="74301C36" w14:textId="77777777" w:rsidR="00BB1869" w:rsidRPr="00C144B0" w:rsidRDefault="00BB1869" w:rsidP="00BB1869">
            <w:pPr>
              <w:jc w:val="center"/>
              <w:rPr>
                <w:rFonts w:eastAsia="Times New Roman"/>
                <w:color w:val="000000"/>
                <w:sz w:val="16"/>
                <w:szCs w:val="16"/>
                <w:lang w:eastAsia="es-CO"/>
              </w:rPr>
            </w:pPr>
            <w:r w:rsidRPr="00C144B0">
              <w:rPr>
                <w:rFonts w:eastAsia="Times New Roman"/>
                <w:color w:val="000000"/>
                <w:sz w:val="16"/>
                <w:szCs w:val="16"/>
                <w:lang w:eastAsia="es-CO"/>
              </w:rPr>
              <w:t>Alcantarillado</w:t>
            </w:r>
          </w:p>
        </w:tc>
        <w:tc>
          <w:tcPr>
            <w:tcW w:w="768" w:type="dxa"/>
            <w:hideMark/>
          </w:tcPr>
          <w:p w14:paraId="74B74BAF" w14:textId="77777777" w:rsidR="00BB1869" w:rsidRPr="00C144B0" w:rsidRDefault="00BB1869" w:rsidP="00BB186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3</w:t>
            </w:r>
          </w:p>
        </w:tc>
        <w:tc>
          <w:tcPr>
            <w:tcW w:w="1177" w:type="dxa"/>
            <w:hideMark/>
          </w:tcPr>
          <w:p w14:paraId="36DF7362" w14:textId="77777777" w:rsidR="00BB1869" w:rsidRPr="00C144B0" w:rsidRDefault="00BB1869" w:rsidP="00BB186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751.657</w:t>
            </w:r>
          </w:p>
        </w:tc>
        <w:tc>
          <w:tcPr>
            <w:tcW w:w="1551" w:type="dxa"/>
            <w:hideMark/>
          </w:tcPr>
          <w:p w14:paraId="355A455A" w14:textId="77777777" w:rsidR="00BB1869" w:rsidRPr="00C144B0" w:rsidRDefault="00BB1869" w:rsidP="00BB186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9.825.220.930</w:t>
            </w:r>
          </w:p>
        </w:tc>
        <w:tc>
          <w:tcPr>
            <w:tcW w:w="1177" w:type="dxa"/>
            <w:hideMark/>
          </w:tcPr>
          <w:p w14:paraId="632363DC" w14:textId="77777777" w:rsidR="00BB1869" w:rsidRPr="00C144B0" w:rsidRDefault="00BB1869" w:rsidP="00BB186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766.657</w:t>
            </w:r>
          </w:p>
        </w:tc>
        <w:tc>
          <w:tcPr>
            <w:tcW w:w="1551" w:type="dxa"/>
            <w:hideMark/>
          </w:tcPr>
          <w:p w14:paraId="5FBAEAC7" w14:textId="77777777" w:rsidR="00BB1869" w:rsidRPr="00C144B0" w:rsidRDefault="00BB1869" w:rsidP="00BB186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12.277.019.383</w:t>
            </w:r>
          </w:p>
        </w:tc>
        <w:tc>
          <w:tcPr>
            <w:tcW w:w="1298" w:type="dxa"/>
            <w:hideMark/>
          </w:tcPr>
          <w:p w14:paraId="20CDB7CD" w14:textId="77777777" w:rsidR="00BB1869" w:rsidRPr="00C144B0" w:rsidRDefault="00BB1869" w:rsidP="00BB186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782.520</w:t>
            </w:r>
          </w:p>
        </w:tc>
        <w:tc>
          <w:tcPr>
            <w:tcW w:w="1551" w:type="dxa"/>
            <w:hideMark/>
          </w:tcPr>
          <w:p w14:paraId="0F10EF58" w14:textId="77777777" w:rsidR="00BB1869" w:rsidRPr="00C144B0" w:rsidRDefault="00BB1869" w:rsidP="00BB186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12.375.108.684</w:t>
            </w:r>
          </w:p>
        </w:tc>
      </w:tr>
      <w:tr w:rsidR="00BB1869" w:rsidRPr="00C144B0" w14:paraId="11899E32" w14:textId="77777777" w:rsidTr="00BB1869">
        <w:trPr>
          <w:trHeight w:val="468"/>
        </w:trPr>
        <w:tc>
          <w:tcPr>
            <w:cnfStyle w:val="001000000000" w:firstRow="0" w:lastRow="0" w:firstColumn="1" w:lastColumn="0" w:oddVBand="0" w:evenVBand="0" w:oddHBand="0" w:evenHBand="0" w:firstRowFirstColumn="0" w:firstRowLastColumn="0" w:lastRowFirstColumn="0" w:lastRowLastColumn="0"/>
            <w:tcW w:w="1275" w:type="dxa"/>
            <w:hideMark/>
          </w:tcPr>
          <w:p w14:paraId="71B69C6B" w14:textId="77777777" w:rsidR="00BB1869" w:rsidRPr="00C144B0" w:rsidRDefault="00BB1869" w:rsidP="00BB1869">
            <w:pPr>
              <w:jc w:val="center"/>
              <w:rPr>
                <w:rFonts w:eastAsia="Times New Roman"/>
                <w:color w:val="000000"/>
                <w:sz w:val="16"/>
                <w:szCs w:val="16"/>
                <w:lang w:eastAsia="es-CO"/>
              </w:rPr>
            </w:pPr>
            <w:r w:rsidRPr="00C144B0">
              <w:rPr>
                <w:rFonts w:eastAsia="Times New Roman"/>
                <w:color w:val="000000"/>
                <w:sz w:val="16"/>
                <w:szCs w:val="16"/>
                <w:lang w:eastAsia="es-CO"/>
              </w:rPr>
              <w:t>Aseo</w:t>
            </w:r>
          </w:p>
        </w:tc>
        <w:tc>
          <w:tcPr>
            <w:tcW w:w="768" w:type="dxa"/>
            <w:hideMark/>
          </w:tcPr>
          <w:p w14:paraId="059BAD0F" w14:textId="77777777" w:rsidR="00BB1869" w:rsidRPr="00C144B0" w:rsidRDefault="00BB1869" w:rsidP="00BB186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1</w:t>
            </w:r>
          </w:p>
        </w:tc>
        <w:tc>
          <w:tcPr>
            <w:tcW w:w="1177" w:type="dxa"/>
            <w:hideMark/>
          </w:tcPr>
          <w:p w14:paraId="404AD96A" w14:textId="77777777" w:rsidR="00BB1869" w:rsidRPr="00C144B0" w:rsidRDefault="00BB1869" w:rsidP="00BB186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240.492</w:t>
            </w:r>
          </w:p>
        </w:tc>
        <w:tc>
          <w:tcPr>
            <w:tcW w:w="1551" w:type="dxa"/>
            <w:hideMark/>
          </w:tcPr>
          <w:p w14:paraId="12837D7E" w14:textId="77777777" w:rsidR="00BB1869" w:rsidRPr="00C144B0" w:rsidRDefault="00BB1869" w:rsidP="00BB186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18.538.248.650,70</w:t>
            </w:r>
          </w:p>
        </w:tc>
        <w:tc>
          <w:tcPr>
            <w:tcW w:w="1177" w:type="dxa"/>
            <w:hideMark/>
          </w:tcPr>
          <w:p w14:paraId="59721746" w14:textId="77777777" w:rsidR="00BB1869" w:rsidRPr="00C144B0" w:rsidRDefault="00BB1869" w:rsidP="00BB186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244.929</w:t>
            </w:r>
          </w:p>
        </w:tc>
        <w:tc>
          <w:tcPr>
            <w:tcW w:w="1551" w:type="dxa"/>
            <w:hideMark/>
          </w:tcPr>
          <w:p w14:paraId="08F3C3BB" w14:textId="77777777" w:rsidR="00BB1869" w:rsidRPr="00C144B0" w:rsidRDefault="00BB1869" w:rsidP="00BB186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28.404.705.152,94</w:t>
            </w:r>
          </w:p>
        </w:tc>
        <w:tc>
          <w:tcPr>
            <w:tcW w:w="1298" w:type="dxa"/>
            <w:hideMark/>
          </w:tcPr>
          <w:p w14:paraId="0AA8949C" w14:textId="77777777" w:rsidR="00BB1869" w:rsidRPr="00C144B0" w:rsidRDefault="00BB1869" w:rsidP="00BB186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252.275,00</w:t>
            </w:r>
          </w:p>
        </w:tc>
        <w:tc>
          <w:tcPr>
            <w:tcW w:w="1551" w:type="dxa"/>
            <w:hideMark/>
          </w:tcPr>
          <w:p w14:paraId="0059D694" w14:textId="77777777" w:rsidR="00BB1869" w:rsidRPr="00C144B0" w:rsidRDefault="00BB1869" w:rsidP="00BB186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30.369.915.761,99</w:t>
            </w:r>
          </w:p>
        </w:tc>
      </w:tr>
      <w:tr w:rsidR="00BB1869" w:rsidRPr="00C144B0" w14:paraId="0AC88D49" w14:textId="77777777" w:rsidTr="00BB1869">
        <w:trPr>
          <w:cnfStyle w:val="000000100000" w:firstRow="0" w:lastRow="0" w:firstColumn="0" w:lastColumn="0" w:oddVBand="0" w:evenVBand="0" w:oddHBand="1" w:evenHBand="0" w:firstRowFirstColumn="0" w:firstRowLastColumn="0" w:lastRowFirstColumn="0" w:lastRowLastColumn="0"/>
          <w:trHeight w:val="468"/>
        </w:trPr>
        <w:tc>
          <w:tcPr>
            <w:cnfStyle w:val="001000000000" w:firstRow="0" w:lastRow="0" w:firstColumn="1" w:lastColumn="0" w:oddVBand="0" w:evenVBand="0" w:oddHBand="0" w:evenHBand="0" w:firstRowFirstColumn="0" w:firstRowLastColumn="0" w:lastRowFirstColumn="0" w:lastRowLastColumn="0"/>
            <w:tcW w:w="1275" w:type="dxa"/>
            <w:hideMark/>
          </w:tcPr>
          <w:p w14:paraId="6786A101" w14:textId="77777777" w:rsidR="00BB1869" w:rsidRPr="00C144B0" w:rsidRDefault="00BB1869" w:rsidP="00BB1869">
            <w:pPr>
              <w:jc w:val="center"/>
              <w:rPr>
                <w:rFonts w:eastAsia="Times New Roman"/>
                <w:color w:val="000000"/>
                <w:sz w:val="16"/>
                <w:szCs w:val="16"/>
                <w:lang w:eastAsia="es-CO"/>
              </w:rPr>
            </w:pPr>
            <w:r w:rsidRPr="00C144B0">
              <w:rPr>
                <w:rFonts w:eastAsia="Times New Roman"/>
                <w:color w:val="000000"/>
                <w:sz w:val="16"/>
                <w:szCs w:val="16"/>
                <w:lang w:eastAsia="es-CO"/>
              </w:rPr>
              <w:t>Aseo</w:t>
            </w:r>
          </w:p>
        </w:tc>
        <w:tc>
          <w:tcPr>
            <w:tcW w:w="768" w:type="dxa"/>
            <w:hideMark/>
          </w:tcPr>
          <w:p w14:paraId="32DB9E74" w14:textId="77777777" w:rsidR="00BB1869" w:rsidRPr="00C144B0" w:rsidRDefault="00BB1869" w:rsidP="00BB186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2</w:t>
            </w:r>
          </w:p>
        </w:tc>
        <w:tc>
          <w:tcPr>
            <w:tcW w:w="1177" w:type="dxa"/>
            <w:hideMark/>
          </w:tcPr>
          <w:p w14:paraId="2E5A9432" w14:textId="77777777" w:rsidR="00BB1869" w:rsidRPr="00C144B0" w:rsidRDefault="00BB1869" w:rsidP="00BB186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1.008.283</w:t>
            </w:r>
          </w:p>
        </w:tc>
        <w:tc>
          <w:tcPr>
            <w:tcW w:w="1551" w:type="dxa"/>
            <w:hideMark/>
          </w:tcPr>
          <w:p w14:paraId="63F403A6" w14:textId="77777777" w:rsidR="00BB1869" w:rsidRPr="00C144B0" w:rsidRDefault="00BB1869" w:rsidP="00BB186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44.413.240.866,39</w:t>
            </w:r>
          </w:p>
        </w:tc>
        <w:tc>
          <w:tcPr>
            <w:tcW w:w="1177" w:type="dxa"/>
            <w:hideMark/>
          </w:tcPr>
          <w:p w14:paraId="233CEE11" w14:textId="77777777" w:rsidR="00BB1869" w:rsidRPr="00C144B0" w:rsidRDefault="00BB1869" w:rsidP="00BB186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1.032.550</w:t>
            </w:r>
          </w:p>
        </w:tc>
        <w:tc>
          <w:tcPr>
            <w:tcW w:w="1551" w:type="dxa"/>
            <w:hideMark/>
          </w:tcPr>
          <w:p w14:paraId="7385D831" w14:textId="77777777" w:rsidR="00BB1869" w:rsidRPr="00C144B0" w:rsidRDefault="00BB1869" w:rsidP="00BB186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68.426.309.678,47</w:t>
            </w:r>
          </w:p>
        </w:tc>
        <w:tc>
          <w:tcPr>
            <w:tcW w:w="1298" w:type="dxa"/>
            <w:hideMark/>
          </w:tcPr>
          <w:p w14:paraId="70C3BDB8" w14:textId="77777777" w:rsidR="00BB1869" w:rsidRPr="00C144B0" w:rsidRDefault="00BB1869" w:rsidP="00BB186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1.056.638,00</w:t>
            </w:r>
          </w:p>
        </w:tc>
        <w:tc>
          <w:tcPr>
            <w:tcW w:w="1551" w:type="dxa"/>
            <w:hideMark/>
          </w:tcPr>
          <w:p w14:paraId="205227AB" w14:textId="77777777" w:rsidR="00BB1869" w:rsidRPr="00C144B0" w:rsidRDefault="00BB1869" w:rsidP="00BB186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72.687.134.619,91</w:t>
            </w:r>
          </w:p>
        </w:tc>
      </w:tr>
      <w:tr w:rsidR="00BB1869" w:rsidRPr="00C144B0" w14:paraId="65CA8A90" w14:textId="77777777" w:rsidTr="00BB1869">
        <w:trPr>
          <w:trHeight w:val="468"/>
        </w:trPr>
        <w:tc>
          <w:tcPr>
            <w:cnfStyle w:val="001000000000" w:firstRow="0" w:lastRow="0" w:firstColumn="1" w:lastColumn="0" w:oddVBand="0" w:evenVBand="0" w:oddHBand="0" w:evenHBand="0" w:firstRowFirstColumn="0" w:firstRowLastColumn="0" w:lastRowFirstColumn="0" w:lastRowLastColumn="0"/>
            <w:tcW w:w="1275" w:type="dxa"/>
            <w:hideMark/>
          </w:tcPr>
          <w:p w14:paraId="4AE0EBE8" w14:textId="77777777" w:rsidR="00BB1869" w:rsidRPr="00C144B0" w:rsidRDefault="00BB1869" w:rsidP="00BB1869">
            <w:pPr>
              <w:jc w:val="center"/>
              <w:rPr>
                <w:rFonts w:eastAsia="Times New Roman"/>
                <w:color w:val="000000"/>
                <w:sz w:val="16"/>
                <w:szCs w:val="16"/>
                <w:lang w:eastAsia="es-CO"/>
              </w:rPr>
            </w:pPr>
            <w:r w:rsidRPr="00C144B0">
              <w:rPr>
                <w:rFonts w:eastAsia="Times New Roman"/>
                <w:color w:val="000000"/>
                <w:sz w:val="16"/>
                <w:szCs w:val="16"/>
                <w:lang w:eastAsia="es-CO"/>
              </w:rPr>
              <w:t>Aseo</w:t>
            </w:r>
          </w:p>
        </w:tc>
        <w:tc>
          <w:tcPr>
            <w:tcW w:w="768" w:type="dxa"/>
            <w:hideMark/>
          </w:tcPr>
          <w:p w14:paraId="31C6FA93" w14:textId="77777777" w:rsidR="00BB1869" w:rsidRPr="00C144B0" w:rsidRDefault="00BB1869" w:rsidP="00BB186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3</w:t>
            </w:r>
          </w:p>
        </w:tc>
        <w:tc>
          <w:tcPr>
            <w:tcW w:w="1177" w:type="dxa"/>
            <w:hideMark/>
          </w:tcPr>
          <w:p w14:paraId="3987A455" w14:textId="77777777" w:rsidR="00BB1869" w:rsidRPr="00C144B0" w:rsidRDefault="00BB1869" w:rsidP="00BB186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950.898</w:t>
            </w:r>
          </w:p>
        </w:tc>
        <w:tc>
          <w:tcPr>
            <w:tcW w:w="1551" w:type="dxa"/>
            <w:hideMark/>
          </w:tcPr>
          <w:p w14:paraId="23B81CEF" w14:textId="77777777" w:rsidR="00BB1869" w:rsidRPr="00C144B0" w:rsidRDefault="00BB1869" w:rsidP="00BB186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15.707.071.543,91</w:t>
            </w:r>
          </w:p>
        </w:tc>
        <w:tc>
          <w:tcPr>
            <w:tcW w:w="1177" w:type="dxa"/>
            <w:hideMark/>
          </w:tcPr>
          <w:p w14:paraId="693ABE4F" w14:textId="77777777" w:rsidR="00BB1869" w:rsidRPr="00C144B0" w:rsidRDefault="00BB1869" w:rsidP="00BB186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972.882</w:t>
            </w:r>
          </w:p>
        </w:tc>
        <w:tc>
          <w:tcPr>
            <w:tcW w:w="1551" w:type="dxa"/>
            <w:hideMark/>
          </w:tcPr>
          <w:p w14:paraId="0DA3D377" w14:textId="77777777" w:rsidR="00BB1869" w:rsidRPr="00C144B0" w:rsidRDefault="00BB1869" w:rsidP="00BB186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24.177.058.621,59</w:t>
            </w:r>
          </w:p>
        </w:tc>
        <w:tc>
          <w:tcPr>
            <w:tcW w:w="1298" w:type="dxa"/>
            <w:hideMark/>
          </w:tcPr>
          <w:p w14:paraId="60F42BE2" w14:textId="77777777" w:rsidR="00BB1869" w:rsidRPr="00C144B0" w:rsidRDefault="00BB1869" w:rsidP="00BB186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993.646,00</w:t>
            </w:r>
          </w:p>
        </w:tc>
        <w:tc>
          <w:tcPr>
            <w:tcW w:w="1551" w:type="dxa"/>
            <w:hideMark/>
          </w:tcPr>
          <w:p w14:paraId="12446B06" w14:textId="77777777" w:rsidR="00BB1869" w:rsidRPr="00C144B0" w:rsidRDefault="00BB1869" w:rsidP="00BB186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25.632.695.599,11</w:t>
            </w:r>
          </w:p>
        </w:tc>
      </w:tr>
    </w:tbl>
    <w:p w14:paraId="6285D7DE" w14:textId="4C786F02" w:rsidR="00BB1869" w:rsidRDefault="00BB1869" w:rsidP="00E071A6">
      <w:pPr>
        <w:widowControl/>
        <w:autoSpaceDE/>
        <w:autoSpaceDN/>
        <w:spacing w:after="160" w:line="259" w:lineRule="auto"/>
        <w:jc w:val="center"/>
        <w:rPr>
          <w:sz w:val="20"/>
          <w:szCs w:val="20"/>
        </w:rPr>
      </w:pPr>
      <w:r>
        <w:rPr>
          <w:sz w:val="20"/>
          <w:szCs w:val="20"/>
        </w:rPr>
        <w:t>Fuente: Elaboración propia Dirección de Servicios Públicos - SDHT</w:t>
      </w:r>
    </w:p>
    <w:p w14:paraId="109FEB8C" w14:textId="3115A23E" w:rsidR="00E071A6" w:rsidRDefault="00E071A6" w:rsidP="00E071A6">
      <w:pPr>
        <w:pStyle w:val="Ttulo2"/>
      </w:pPr>
      <w:bookmarkStart w:id="276" w:name="_Toc228799696"/>
      <w:r>
        <w:t>Aportes Solidarios</w:t>
      </w:r>
      <w:bookmarkEnd w:id="276"/>
    </w:p>
    <w:p w14:paraId="2A6AD9FD" w14:textId="7397E386" w:rsidR="00E071A6" w:rsidRPr="00E071A6" w:rsidRDefault="00E071A6" w:rsidP="00E071A6">
      <w:pPr>
        <w:widowControl/>
        <w:autoSpaceDE/>
        <w:autoSpaceDN/>
        <w:spacing w:before="100" w:beforeAutospacing="1" w:after="100" w:afterAutospacing="1"/>
        <w:rPr>
          <w:rFonts w:eastAsia="Times New Roman"/>
          <w:lang w:val="es-CO" w:eastAsia="es-CO"/>
        </w:rPr>
      </w:pPr>
      <w:r w:rsidRPr="00E071A6">
        <w:rPr>
          <w:rFonts w:eastAsia="Times New Roman"/>
          <w:lang w:val="es-CO" w:eastAsia="es-CO"/>
        </w:rPr>
        <w:t>L</w:t>
      </w:r>
      <w:r w:rsidRPr="00E071A6">
        <w:rPr>
          <w:rFonts w:eastAsia="Times New Roman"/>
          <w:lang w:val="es-CO" w:eastAsia="es-CO"/>
        </w:rPr>
        <w:t>a</w:t>
      </w:r>
      <w:r w:rsidRPr="00E071A6">
        <w:rPr>
          <w:rFonts w:eastAsia="Times New Roman"/>
          <w:lang w:val="es-CO" w:eastAsia="es-CO"/>
        </w:rPr>
        <w:t xml:space="preserve"> siguiente</w:t>
      </w:r>
      <w:r w:rsidRPr="00E071A6">
        <w:rPr>
          <w:rFonts w:eastAsia="Times New Roman"/>
          <w:lang w:val="es-CO" w:eastAsia="es-CO"/>
        </w:rPr>
        <w:t xml:space="preserve"> tabla presenta los aportes solidarios realizados por diferentes prestadores de servicios públicos (acueducto, alcantarillado y aseo) durante el periodo 2022–2025, así como el total acumulado. En conjunto, estos aportes ascienden a 21.287 millones, mostrando una tendencia general al alza, con un incremento significativo en 2025, año en el que se registra el mayor valor.</w:t>
      </w:r>
    </w:p>
    <w:p w14:paraId="603984D1" w14:textId="77777777" w:rsidR="00E071A6" w:rsidRPr="00E071A6" w:rsidRDefault="00E071A6" w:rsidP="00E071A6">
      <w:pPr>
        <w:widowControl/>
        <w:autoSpaceDE/>
        <w:autoSpaceDN/>
        <w:spacing w:before="100" w:beforeAutospacing="1" w:after="100" w:afterAutospacing="1"/>
        <w:rPr>
          <w:rFonts w:eastAsia="Times New Roman"/>
          <w:lang w:val="es-CO" w:eastAsia="es-CO"/>
        </w:rPr>
      </w:pPr>
      <w:r w:rsidRPr="00E071A6">
        <w:rPr>
          <w:rFonts w:eastAsia="Times New Roman"/>
          <w:lang w:val="es-CO" w:eastAsia="es-CO"/>
        </w:rPr>
        <w:lastRenderedPageBreak/>
        <w:t>Por entidad, COJARDIN S.A. E.S.P. concentra la mayor participación, con más de 10.282 millones aportados en el periodo, seguido por INTERASEO S.A.S. E.S.P., con aproximadamente 7.392 millones, aunque con variaciones relevantes entre vigencias. Por su parte, PROMOAMBIENTAL DISTRITO S.A.S. E.S.P. registra cerca de 3.128 millones, evidenciando un comportamiento fluctuante y una disminución en 2025.</w:t>
      </w:r>
    </w:p>
    <w:p w14:paraId="19A931D3" w14:textId="77777777" w:rsidR="00E071A6" w:rsidRPr="00E071A6" w:rsidRDefault="00E071A6" w:rsidP="00E071A6">
      <w:pPr>
        <w:widowControl/>
        <w:autoSpaceDE/>
        <w:autoSpaceDN/>
        <w:spacing w:before="100" w:beforeAutospacing="1" w:after="100" w:afterAutospacing="1"/>
        <w:rPr>
          <w:rFonts w:eastAsia="Times New Roman"/>
          <w:lang w:val="es-CO" w:eastAsia="es-CO"/>
        </w:rPr>
      </w:pPr>
      <w:r w:rsidRPr="00E071A6">
        <w:rPr>
          <w:rFonts w:eastAsia="Times New Roman"/>
          <w:lang w:val="es-CO" w:eastAsia="es-CO"/>
        </w:rPr>
        <w:t>En contraste, las asociaciones comunitarias como ASOAGUAS y ACQUAFLORESTA presentan aportes considerablemente menores (364 millones y 121 millones, respectivamente), con niveles relativamente estables, salvo incrementos puntuales como el observado en ASOAGUAS en 2023.</w:t>
      </w:r>
    </w:p>
    <w:p w14:paraId="4ECAD910" w14:textId="0BEECD1C" w:rsidR="00E071A6" w:rsidRPr="00E071A6" w:rsidRDefault="00E071A6" w:rsidP="00E071A6">
      <w:pPr>
        <w:pStyle w:val="TtulodeTabla"/>
        <w:rPr>
          <w:sz w:val="24"/>
          <w:szCs w:val="24"/>
          <w:lang w:val="es-CO"/>
        </w:rPr>
      </w:pPr>
      <w:r>
        <w:rPr>
          <w:lang w:val="es-CO"/>
        </w:rPr>
        <w:t>Tabla. Aportes solidarios 2022-2025</w:t>
      </w:r>
    </w:p>
    <w:tbl>
      <w:tblPr>
        <w:tblStyle w:val="Tablanormal1"/>
        <w:tblpPr w:leftFromText="141" w:rightFromText="141" w:vertAnchor="text" w:horzAnchor="margin" w:tblpXSpec="center" w:tblpY="16"/>
        <w:tblW w:w="10380" w:type="dxa"/>
        <w:tblLook w:val="04A0" w:firstRow="1" w:lastRow="0" w:firstColumn="1" w:lastColumn="0" w:noHBand="0" w:noVBand="1"/>
      </w:tblPr>
      <w:tblGrid>
        <w:gridCol w:w="1763"/>
        <w:gridCol w:w="1639"/>
        <w:gridCol w:w="1462"/>
        <w:gridCol w:w="1462"/>
        <w:gridCol w:w="1462"/>
        <w:gridCol w:w="1462"/>
        <w:gridCol w:w="1551"/>
      </w:tblGrid>
      <w:tr w:rsidR="00E071A6" w:rsidRPr="00C144B0" w14:paraId="728978AB" w14:textId="77777777" w:rsidTr="00E071A6">
        <w:trPr>
          <w:cnfStyle w:val="100000000000" w:firstRow="1" w:lastRow="0" w:firstColumn="0" w:lastColumn="0" w:oddVBand="0" w:evenVBand="0" w:oddHBand="0" w:evenHBand="0" w:firstRowFirstColumn="0" w:firstRowLastColumn="0" w:lastRowFirstColumn="0" w:lastRowLastColumn="0"/>
          <w:trHeight w:val="295"/>
          <w:tblHeader/>
        </w:trPr>
        <w:tc>
          <w:tcPr>
            <w:cnfStyle w:val="001000000000" w:firstRow="0" w:lastRow="0" w:firstColumn="1" w:lastColumn="0" w:oddVBand="0" w:evenVBand="0" w:oddHBand="0" w:evenHBand="0" w:firstRowFirstColumn="0" w:firstRowLastColumn="0" w:lastRowFirstColumn="0" w:lastRowLastColumn="0"/>
            <w:tcW w:w="1342" w:type="dxa"/>
            <w:noWrap/>
            <w:hideMark/>
          </w:tcPr>
          <w:p w14:paraId="477D77DE" w14:textId="77777777" w:rsidR="00E071A6" w:rsidRPr="00C144B0" w:rsidRDefault="00E071A6" w:rsidP="00E071A6">
            <w:pPr>
              <w:jc w:val="right"/>
              <w:rPr>
                <w:rFonts w:eastAsia="Times New Roman"/>
                <w:color w:val="000000"/>
                <w:sz w:val="16"/>
                <w:szCs w:val="16"/>
                <w:lang w:eastAsia="es-CO"/>
              </w:rPr>
            </w:pPr>
            <w:r w:rsidRPr="00C144B0">
              <w:rPr>
                <w:rFonts w:eastAsia="Times New Roman"/>
                <w:color w:val="000000"/>
                <w:sz w:val="16"/>
                <w:szCs w:val="16"/>
                <w:lang w:eastAsia="es-CO"/>
              </w:rPr>
              <w:t>TERCERO</w:t>
            </w:r>
          </w:p>
        </w:tc>
        <w:tc>
          <w:tcPr>
            <w:tcW w:w="1639" w:type="dxa"/>
            <w:noWrap/>
            <w:hideMark/>
          </w:tcPr>
          <w:p w14:paraId="336C6A92" w14:textId="77777777" w:rsidR="00E071A6" w:rsidRPr="00C144B0" w:rsidRDefault="00E071A6" w:rsidP="00E071A6">
            <w:pPr>
              <w:jc w:val="center"/>
              <w:cnfStyle w:val="100000000000" w:firstRow="1" w:lastRow="0" w:firstColumn="0" w:lastColumn="0" w:oddVBand="0" w:evenVBand="0" w:oddHBand="0"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SERVICIO</w:t>
            </w:r>
          </w:p>
        </w:tc>
        <w:tc>
          <w:tcPr>
            <w:tcW w:w="1462" w:type="dxa"/>
            <w:noWrap/>
            <w:hideMark/>
          </w:tcPr>
          <w:p w14:paraId="61414498" w14:textId="77777777" w:rsidR="00E071A6" w:rsidRPr="00C144B0" w:rsidRDefault="00E071A6" w:rsidP="00E071A6">
            <w:pPr>
              <w:jc w:val="center"/>
              <w:cnfStyle w:val="100000000000" w:firstRow="1" w:lastRow="0" w:firstColumn="0" w:lastColumn="0" w:oddVBand="0" w:evenVBand="0" w:oddHBand="0"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2022</w:t>
            </w:r>
          </w:p>
        </w:tc>
        <w:tc>
          <w:tcPr>
            <w:tcW w:w="1462" w:type="dxa"/>
            <w:noWrap/>
            <w:hideMark/>
          </w:tcPr>
          <w:p w14:paraId="1FF16818" w14:textId="77777777" w:rsidR="00E071A6" w:rsidRPr="00C144B0" w:rsidRDefault="00E071A6" w:rsidP="00E071A6">
            <w:pPr>
              <w:jc w:val="center"/>
              <w:cnfStyle w:val="100000000000" w:firstRow="1" w:lastRow="0" w:firstColumn="0" w:lastColumn="0" w:oddVBand="0" w:evenVBand="0" w:oddHBand="0"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2023</w:t>
            </w:r>
          </w:p>
        </w:tc>
        <w:tc>
          <w:tcPr>
            <w:tcW w:w="1462" w:type="dxa"/>
            <w:noWrap/>
            <w:hideMark/>
          </w:tcPr>
          <w:p w14:paraId="0B331147" w14:textId="77777777" w:rsidR="00E071A6" w:rsidRPr="00C144B0" w:rsidRDefault="00E071A6" w:rsidP="00E071A6">
            <w:pPr>
              <w:jc w:val="center"/>
              <w:cnfStyle w:val="100000000000" w:firstRow="1" w:lastRow="0" w:firstColumn="0" w:lastColumn="0" w:oddVBand="0" w:evenVBand="0" w:oddHBand="0"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2024</w:t>
            </w:r>
          </w:p>
        </w:tc>
        <w:tc>
          <w:tcPr>
            <w:tcW w:w="1462" w:type="dxa"/>
            <w:noWrap/>
            <w:hideMark/>
          </w:tcPr>
          <w:p w14:paraId="412A78E1" w14:textId="77777777" w:rsidR="00E071A6" w:rsidRPr="00C144B0" w:rsidRDefault="00E071A6" w:rsidP="00E071A6">
            <w:pPr>
              <w:jc w:val="center"/>
              <w:cnfStyle w:val="100000000000" w:firstRow="1" w:lastRow="0" w:firstColumn="0" w:lastColumn="0" w:oddVBand="0" w:evenVBand="0" w:oddHBand="0"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2025</w:t>
            </w:r>
          </w:p>
        </w:tc>
        <w:tc>
          <w:tcPr>
            <w:tcW w:w="1551" w:type="dxa"/>
            <w:noWrap/>
            <w:hideMark/>
          </w:tcPr>
          <w:p w14:paraId="156C3066" w14:textId="77777777" w:rsidR="00E071A6" w:rsidRPr="00C144B0" w:rsidRDefault="00E071A6" w:rsidP="00E071A6">
            <w:pPr>
              <w:jc w:val="center"/>
              <w:cnfStyle w:val="100000000000" w:firstRow="1" w:lastRow="0" w:firstColumn="0" w:lastColumn="0" w:oddVBand="0" w:evenVBand="0" w:oddHBand="0"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TOTAL</w:t>
            </w:r>
          </w:p>
        </w:tc>
      </w:tr>
      <w:tr w:rsidR="00E071A6" w:rsidRPr="00C144B0" w14:paraId="081F1114" w14:textId="77777777" w:rsidTr="00E071A6">
        <w:trPr>
          <w:cnfStyle w:val="000000100000" w:firstRow="0" w:lastRow="0" w:firstColumn="0" w:lastColumn="0" w:oddVBand="0" w:evenVBand="0" w:oddHBand="1" w:evenHBand="0" w:firstRowFirstColumn="0" w:firstRowLastColumn="0" w:lastRowFirstColumn="0" w:lastRowLastColumn="0"/>
          <w:trHeight w:val="1139"/>
        </w:trPr>
        <w:tc>
          <w:tcPr>
            <w:cnfStyle w:val="001000000000" w:firstRow="0" w:lastRow="0" w:firstColumn="1" w:lastColumn="0" w:oddVBand="0" w:evenVBand="0" w:oddHBand="0" w:evenHBand="0" w:firstRowFirstColumn="0" w:firstRowLastColumn="0" w:lastRowFirstColumn="0" w:lastRowLastColumn="0"/>
            <w:tcW w:w="1342" w:type="dxa"/>
            <w:hideMark/>
          </w:tcPr>
          <w:p w14:paraId="1EE71A21" w14:textId="77777777" w:rsidR="00E071A6" w:rsidRPr="00C144B0" w:rsidRDefault="00E071A6" w:rsidP="00E071A6">
            <w:pPr>
              <w:jc w:val="center"/>
              <w:rPr>
                <w:rFonts w:eastAsia="Times New Roman"/>
                <w:color w:val="000000"/>
                <w:sz w:val="16"/>
                <w:szCs w:val="16"/>
                <w:lang w:eastAsia="es-CO"/>
              </w:rPr>
            </w:pPr>
            <w:r w:rsidRPr="00C144B0">
              <w:rPr>
                <w:rFonts w:eastAsia="Times New Roman"/>
                <w:color w:val="000000"/>
                <w:sz w:val="16"/>
                <w:szCs w:val="16"/>
                <w:lang w:eastAsia="es-CO"/>
              </w:rPr>
              <w:t>ASOCIACIÓN DE USUARIOS DEL ACUEDUCTO DE LA ZONA MEDIA DE LA PARCELA - ASOAGUAS</w:t>
            </w:r>
          </w:p>
        </w:tc>
        <w:tc>
          <w:tcPr>
            <w:tcW w:w="1639" w:type="dxa"/>
            <w:hideMark/>
          </w:tcPr>
          <w:p w14:paraId="22E22DF2" w14:textId="77777777" w:rsidR="00E071A6" w:rsidRPr="00C144B0" w:rsidRDefault="00E071A6" w:rsidP="00E071A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ACUEDUCTO</w:t>
            </w:r>
          </w:p>
        </w:tc>
        <w:tc>
          <w:tcPr>
            <w:tcW w:w="1462" w:type="dxa"/>
            <w:noWrap/>
            <w:hideMark/>
          </w:tcPr>
          <w:p w14:paraId="5A095B1A" w14:textId="77777777" w:rsidR="00E071A6" w:rsidRPr="00C144B0" w:rsidRDefault="00E071A6" w:rsidP="00E071A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 xml:space="preserve">               36.548.107,00 </w:t>
            </w:r>
          </w:p>
        </w:tc>
        <w:tc>
          <w:tcPr>
            <w:tcW w:w="1462" w:type="dxa"/>
            <w:noWrap/>
            <w:hideMark/>
          </w:tcPr>
          <w:p w14:paraId="33F8EB82" w14:textId="77777777" w:rsidR="00E071A6" w:rsidRPr="00C144B0" w:rsidRDefault="00E071A6" w:rsidP="00E071A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 xml:space="preserve">          259.927.583,00 </w:t>
            </w:r>
          </w:p>
        </w:tc>
        <w:tc>
          <w:tcPr>
            <w:tcW w:w="1462" w:type="dxa"/>
            <w:noWrap/>
            <w:hideMark/>
          </w:tcPr>
          <w:p w14:paraId="6F6FA5C0" w14:textId="77777777" w:rsidR="00E071A6" w:rsidRPr="00C144B0" w:rsidRDefault="00E071A6" w:rsidP="00E071A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 xml:space="preserve">              30.955.226,00 </w:t>
            </w:r>
          </w:p>
        </w:tc>
        <w:tc>
          <w:tcPr>
            <w:tcW w:w="1462" w:type="dxa"/>
            <w:noWrap/>
            <w:hideMark/>
          </w:tcPr>
          <w:p w14:paraId="2936BA8D" w14:textId="77777777" w:rsidR="00E071A6" w:rsidRPr="00C144B0" w:rsidRDefault="00E071A6" w:rsidP="00E071A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 xml:space="preserve">                 37.282.809,00 </w:t>
            </w:r>
          </w:p>
        </w:tc>
        <w:tc>
          <w:tcPr>
            <w:tcW w:w="1551" w:type="dxa"/>
            <w:noWrap/>
            <w:hideMark/>
          </w:tcPr>
          <w:p w14:paraId="339F7A2E" w14:textId="77777777" w:rsidR="00E071A6" w:rsidRPr="00C144B0" w:rsidRDefault="00E071A6" w:rsidP="00E071A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 xml:space="preserve">              364.713.725,00 </w:t>
            </w:r>
          </w:p>
        </w:tc>
      </w:tr>
      <w:tr w:rsidR="00E071A6" w:rsidRPr="00C144B0" w14:paraId="2C60D794" w14:textId="77777777" w:rsidTr="00E071A6">
        <w:trPr>
          <w:trHeight w:val="1120"/>
        </w:trPr>
        <w:tc>
          <w:tcPr>
            <w:cnfStyle w:val="001000000000" w:firstRow="0" w:lastRow="0" w:firstColumn="1" w:lastColumn="0" w:oddVBand="0" w:evenVBand="0" w:oddHBand="0" w:evenHBand="0" w:firstRowFirstColumn="0" w:firstRowLastColumn="0" w:lastRowFirstColumn="0" w:lastRowLastColumn="0"/>
            <w:tcW w:w="1342" w:type="dxa"/>
            <w:hideMark/>
          </w:tcPr>
          <w:p w14:paraId="2ADEE1FE" w14:textId="77777777" w:rsidR="00E071A6" w:rsidRPr="00C144B0" w:rsidRDefault="00E071A6" w:rsidP="00E071A6">
            <w:pPr>
              <w:jc w:val="center"/>
              <w:rPr>
                <w:rFonts w:eastAsia="Times New Roman"/>
                <w:color w:val="000000"/>
                <w:sz w:val="16"/>
                <w:szCs w:val="16"/>
                <w:lang w:eastAsia="es-CO"/>
              </w:rPr>
            </w:pPr>
            <w:r w:rsidRPr="00C144B0">
              <w:rPr>
                <w:rFonts w:eastAsia="Times New Roman"/>
                <w:color w:val="000000"/>
                <w:sz w:val="16"/>
                <w:szCs w:val="16"/>
                <w:lang w:eastAsia="es-CO"/>
              </w:rPr>
              <w:t>ASOCIACIÓN DE USUARIOS DEL SERVICIO DE AGUA POTABLE Y ALCANTARILLADO- ACQUAFLORESTA</w:t>
            </w:r>
          </w:p>
        </w:tc>
        <w:tc>
          <w:tcPr>
            <w:tcW w:w="1639" w:type="dxa"/>
            <w:hideMark/>
          </w:tcPr>
          <w:p w14:paraId="439089D1" w14:textId="77777777" w:rsidR="00E071A6" w:rsidRPr="00C144B0" w:rsidRDefault="00E071A6" w:rsidP="00E071A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ACUEDUCTO</w:t>
            </w:r>
          </w:p>
        </w:tc>
        <w:tc>
          <w:tcPr>
            <w:tcW w:w="1462" w:type="dxa"/>
            <w:noWrap/>
            <w:hideMark/>
          </w:tcPr>
          <w:p w14:paraId="1B03E7C7" w14:textId="77777777" w:rsidR="00E071A6" w:rsidRPr="00C144B0" w:rsidRDefault="00E071A6" w:rsidP="00E071A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 xml:space="preserve">               28.429.155,00 </w:t>
            </w:r>
          </w:p>
        </w:tc>
        <w:tc>
          <w:tcPr>
            <w:tcW w:w="1462" w:type="dxa"/>
            <w:noWrap/>
            <w:hideMark/>
          </w:tcPr>
          <w:p w14:paraId="7FDF7064" w14:textId="77777777" w:rsidR="00E071A6" w:rsidRPr="00C144B0" w:rsidRDefault="00E071A6" w:rsidP="00E071A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 xml:space="preserve">              28.983.344,00 </w:t>
            </w:r>
          </w:p>
        </w:tc>
        <w:tc>
          <w:tcPr>
            <w:tcW w:w="1462" w:type="dxa"/>
            <w:noWrap/>
            <w:hideMark/>
          </w:tcPr>
          <w:p w14:paraId="39E7A7E3" w14:textId="77777777" w:rsidR="00E071A6" w:rsidRPr="00C144B0" w:rsidRDefault="00E071A6" w:rsidP="00E071A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 xml:space="preserve">              29.244.188,00 </w:t>
            </w:r>
          </w:p>
        </w:tc>
        <w:tc>
          <w:tcPr>
            <w:tcW w:w="1462" w:type="dxa"/>
            <w:noWrap/>
            <w:hideMark/>
          </w:tcPr>
          <w:p w14:paraId="0720772D" w14:textId="77777777" w:rsidR="00E071A6" w:rsidRPr="00C144B0" w:rsidRDefault="00E071A6" w:rsidP="00E071A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 xml:space="preserve">                 34.259.905,00 </w:t>
            </w:r>
          </w:p>
        </w:tc>
        <w:tc>
          <w:tcPr>
            <w:tcW w:w="1551" w:type="dxa"/>
            <w:noWrap/>
            <w:hideMark/>
          </w:tcPr>
          <w:p w14:paraId="0388A64F" w14:textId="77777777" w:rsidR="00E071A6" w:rsidRPr="00C144B0" w:rsidRDefault="00E071A6" w:rsidP="00E071A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 xml:space="preserve">              120.916.592,00 </w:t>
            </w:r>
          </w:p>
        </w:tc>
      </w:tr>
      <w:tr w:rsidR="00E071A6" w:rsidRPr="00C144B0" w14:paraId="41A35620" w14:textId="77777777" w:rsidTr="00E071A6">
        <w:trPr>
          <w:cnfStyle w:val="000000100000" w:firstRow="0" w:lastRow="0" w:firstColumn="0" w:lastColumn="0" w:oddVBand="0" w:evenVBand="0" w:oddHBand="1" w:evenHBand="0" w:firstRowFirstColumn="0" w:firstRowLastColumn="0" w:lastRowFirstColumn="0" w:lastRowLastColumn="0"/>
          <w:trHeight w:val="443"/>
        </w:trPr>
        <w:tc>
          <w:tcPr>
            <w:cnfStyle w:val="001000000000" w:firstRow="0" w:lastRow="0" w:firstColumn="1" w:lastColumn="0" w:oddVBand="0" w:evenVBand="0" w:oddHBand="0" w:evenHBand="0" w:firstRowFirstColumn="0" w:firstRowLastColumn="0" w:lastRowFirstColumn="0" w:lastRowLastColumn="0"/>
            <w:tcW w:w="1342" w:type="dxa"/>
            <w:hideMark/>
          </w:tcPr>
          <w:p w14:paraId="1A3B090F" w14:textId="77777777" w:rsidR="00E071A6" w:rsidRPr="00C144B0" w:rsidRDefault="00E071A6" w:rsidP="00E071A6">
            <w:pPr>
              <w:jc w:val="center"/>
              <w:rPr>
                <w:rFonts w:eastAsia="Times New Roman"/>
                <w:color w:val="000000"/>
                <w:sz w:val="16"/>
                <w:szCs w:val="16"/>
                <w:lang w:eastAsia="es-CO"/>
              </w:rPr>
            </w:pPr>
            <w:r w:rsidRPr="00C144B0">
              <w:rPr>
                <w:rFonts w:eastAsia="Times New Roman"/>
                <w:color w:val="000000"/>
                <w:sz w:val="16"/>
                <w:szCs w:val="16"/>
                <w:lang w:eastAsia="es-CO"/>
              </w:rPr>
              <w:t>COJARDIN SA ESP</w:t>
            </w:r>
          </w:p>
        </w:tc>
        <w:tc>
          <w:tcPr>
            <w:tcW w:w="1639" w:type="dxa"/>
            <w:hideMark/>
          </w:tcPr>
          <w:p w14:paraId="65D73214" w14:textId="77777777" w:rsidR="00E071A6" w:rsidRPr="00C144B0" w:rsidRDefault="00E071A6" w:rsidP="00E071A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ACUEDUCTO Y ALCANTARILLADO</w:t>
            </w:r>
          </w:p>
        </w:tc>
        <w:tc>
          <w:tcPr>
            <w:tcW w:w="1462" w:type="dxa"/>
            <w:noWrap/>
            <w:hideMark/>
          </w:tcPr>
          <w:p w14:paraId="0BA91ADC" w14:textId="77777777" w:rsidR="00E071A6" w:rsidRPr="00C144B0" w:rsidRDefault="00E071A6" w:rsidP="00E071A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 xml:space="preserve">       1.727.689.429,00 </w:t>
            </w:r>
          </w:p>
        </w:tc>
        <w:tc>
          <w:tcPr>
            <w:tcW w:w="1462" w:type="dxa"/>
            <w:noWrap/>
            <w:hideMark/>
          </w:tcPr>
          <w:p w14:paraId="71782B7B" w14:textId="77777777" w:rsidR="00E071A6" w:rsidRPr="00C144B0" w:rsidRDefault="00E071A6" w:rsidP="00E071A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 xml:space="preserve">     2.376.617.212,00 </w:t>
            </w:r>
          </w:p>
        </w:tc>
        <w:tc>
          <w:tcPr>
            <w:tcW w:w="1462" w:type="dxa"/>
            <w:noWrap/>
            <w:hideMark/>
          </w:tcPr>
          <w:p w14:paraId="2A290B6A" w14:textId="77777777" w:rsidR="00E071A6" w:rsidRPr="00C144B0" w:rsidRDefault="00E071A6" w:rsidP="00E071A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 xml:space="preserve">     3.208.537.071,00 </w:t>
            </w:r>
          </w:p>
        </w:tc>
        <w:tc>
          <w:tcPr>
            <w:tcW w:w="1462" w:type="dxa"/>
            <w:noWrap/>
            <w:hideMark/>
          </w:tcPr>
          <w:p w14:paraId="03A7B38F" w14:textId="77777777" w:rsidR="00E071A6" w:rsidRPr="00C144B0" w:rsidRDefault="00E071A6" w:rsidP="00E071A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 xml:space="preserve">        2.969.485.023,00 </w:t>
            </w:r>
          </w:p>
        </w:tc>
        <w:tc>
          <w:tcPr>
            <w:tcW w:w="1551" w:type="dxa"/>
            <w:noWrap/>
            <w:hideMark/>
          </w:tcPr>
          <w:p w14:paraId="53A02474" w14:textId="77777777" w:rsidR="00E071A6" w:rsidRPr="00C144B0" w:rsidRDefault="00E071A6" w:rsidP="00E071A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 xml:space="preserve">      10.282.328.735,00 </w:t>
            </w:r>
          </w:p>
        </w:tc>
      </w:tr>
      <w:tr w:rsidR="00E071A6" w:rsidRPr="00C144B0" w14:paraId="0E6B1F33" w14:textId="77777777" w:rsidTr="00E071A6">
        <w:trPr>
          <w:trHeight w:val="406"/>
        </w:trPr>
        <w:tc>
          <w:tcPr>
            <w:cnfStyle w:val="001000000000" w:firstRow="0" w:lastRow="0" w:firstColumn="1" w:lastColumn="0" w:oddVBand="0" w:evenVBand="0" w:oddHBand="0" w:evenHBand="0" w:firstRowFirstColumn="0" w:firstRowLastColumn="0" w:lastRowFirstColumn="0" w:lastRowLastColumn="0"/>
            <w:tcW w:w="1342" w:type="dxa"/>
            <w:hideMark/>
          </w:tcPr>
          <w:p w14:paraId="322BD740" w14:textId="77777777" w:rsidR="00E071A6" w:rsidRPr="00C144B0" w:rsidRDefault="00E071A6" w:rsidP="00E071A6">
            <w:pPr>
              <w:jc w:val="center"/>
              <w:rPr>
                <w:rFonts w:eastAsia="Times New Roman"/>
                <w:color w:val="000000"/>
                <w:sz w:val="16"/>
                <w:szCs w:val="16"/>
                <w:lang w:eastAsia="es-CO"/>
              </w:rPr>
            </w:pPr>
            <w:r w:rsidRPr="00C144B0">
              <w:rPr>
                <w:rFonts w:eastAsia="Times New Roman"/>
                <w:color w:val="000000"/>
                <w:sz w:val="16"/>
                <w:szCs w:val="16"/>
                <w:lang w:eastAsia="es-CO"/>
              </w:rPr>
              <w:t>INTERASEO S.A.S E.S.P.</w:t>
            </w:r>
          </w:p>
        </w:tc>
        <w:tc>
          <w:tcPr>
            <w:tcW w:w="1639" w:type="dxa"/>
            <w:hideMark/>
          </w:tcPr>
          <w:p w14:paraId="56ED92FB" w14:textId="77777777" w:rsidR="00E071A6" w:rsidRPr="00C144B0" w:rsidRDefault="00E071A6" w:rsidP="00E071A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ALCANTARILLADO</w:t>
            </w:r>
          </w:p>
        </w:tc>
        <w:tc>
          <w:tcPr>
            <w:tcW w:w="1462" w:type="dxa"/>
            <w:noWrap/>
            <w:hideMark/>
          </w:tcPr>
          <w:p w14:paraId="732C9420" w14:textId="77777777" w:rsidR="00E071A6" w:rsidRPr="00C144B0" w:rsidRDefault="00E071A6" w:rsidP="00E071A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 xml:space="preserve">       1.910.299.168,00 </w:t>
            </w:r>
          </w:p>
        </w:tc>
        <w:tc>
          <w:tcPr>
            <w:tcW w:w="1462" w:type="dxa"/>
            <w:noWrap/>
            <w:hideMark/>
          </w:tcPr>
          <w:p w14:paraId="103B93E0" w14:textId="77777777" w:rsidR="00E071A6" w:rsidRPr="00C144B0" w:rsidRDefault="00E071A6" w:rsidP="00E071A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 xml:space="preserve">          971.320.590,00 </w:t>
            </w:r>
          </w:p>
        </w:tc>
        <w:tc>
          <w:tcPr>
            <w:tcW w:w="1462" w:type="dxa"/>
            <w:noWrap/>
            <w:hideMark/>
          </w:tcPr>
          <w:p w14:paraId="58A4C2C7" w14:textId="77777777" w:rsidR="00E071A6" w:rsidRPr="00C144B0" w:rsidRDefault="00E071A6" w:rsidP="00E071A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 xml:space="preserve">     1.100.302.198,00 </w:t>
            </w:r>
          </w:p>
        </w:tc>
        <w:tc>
          <w:tcPr>
            <w:tcW w:w="1462" w:type="dxa"/>
            <w:noWrap/>
            <w:hideMark/>
          </w:tcPr>
          <w:p w14:paraId="43D1344B" w14:textId="77777777" w:rsidR="00E071A6" w:rsidRDefault="00E071A6" w:rsidP="00E071A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eastAsia="es-CO"/>
              </w:rPr>
            </w:pPr>
          </w:p>
          <w:p w14:paraId="4BCFFF95" w14:textId="77777777" w:rsidR="00E071A6" w:rsidRPr="00C144B0" w:rsidRDefault="00E071A6" w:rsidP="00E071A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eastAsia="es-CO"/>
              </w:rPr>
            </w:pPr>
            <w:r>
              <w:rPr>
                <w:rFonts w:eastAsia="Times New Roman"/>
                <w:color w:val="000000"/>
                <w:sz w:val="16"/>
                <w:szCs w:val="16"/>
                <w:lang w:eastAsia="es-CO"/>
              </w:rPr>
              <w:t>3.409.640.986</w:t>
            </w:r>
          </w:p>
        </w:tc>
        <w:tc>
          <w:tcPr>
            <w:tcW w:w="1551" w:type="dxa"/>
            <w:noWrap/>
            <w:hideMark/>
          </w:tcPr>
          <w:p w14:paraId="058CC4E9" w14:textId="77777777" w:rsidR="00E071A6" w:rsidRDefault="00E071A6" w:rsidP="00E071A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eastAsia="es-CO"/>
              </w:rPr>
            </w:pPr>
          </w:p>
          <w:p w14:paraId="046AC097" w14:textId="77777777" w:rsidR="00E071A6" w:rsidRPr="00C144B0" w:rsidRDefault="00E071A6" w:rsidP="00E071A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eastAsia="es-CO"/>
              </w:rPr>
            </w:pPr>
            <w:r>
              <w:rPr>
                <w:rFonts w:eastAsia="Times New Roman"/>
                <w:color w:val="000000"/>
                <w:sz w:val="16"/>
                <w:szCs w:val="16"/>
                <w:lang w:eastAsia="es-CO"/>
              </w:rPr>
              <w:t>7.391.562.942</w:t>
            </w:r>
          </w:p>
        </w:tc>
      </w:tr>
      <w:tr w:rsidR="00E071A6" w:rsidRPr="00C144B0" w14:paraId="7AF1957F" w14:textId="77777777" w:rsidTr="00E071A6">
        <w:trPr>
          <w:cnfStyle w:val="000000100000" w:firstRow="0" w:lastRow="0" w:firstColumn="0" w:lastColumn="0" w:oddVBand="0" w:evenVBand="0" w:oddHBand="1" w:evenHBand="0" w:firstRowFirstColumn="0" w:firstRowLastColumn="0" w:lastRowFirstColumn="0" w:lastRowLastColumn="0"/>
          <w:trHeight w:val="443"/>
        </w:trPr>
        <w:tc>
          <w:tcPr>
            <w:cnfStyle w:val="001000000000" w:firstRow="0" w:lastRow="0" w:firstColumn="1" w:lastColumn="0" w:oddVBand="0" w:evenVBand="0" w:oddHBand="0" w:evenHBand="0" w:firstRowFirstColumn="0" w:firstRowLastColumn="0" w:lastRowFirstColumn="0" w:lastRowLastColumn="0"/>
            <w:tcW w:w="1342" w:type="dxa"/>
            <w:hideMark/>
          </w:tcPr>
          <w:p w14:paraId="3E989FCD" w14:textId="77777777" w:rsidR="00E071A6" w:rsidRPr="00C144B0" w:rsidRDefault="00E071A6" w:rsidP="00E071A6">
            <w:pPr>
              <w:jc w:val="center"/>
              <w:rPr>
                <w:rFonts w:eastAsia="Times New Roman"/>
                <w:color w:val="000000"/>
                <w:sz w:val="16"/>
                <w:szCs w:val="16"/>
                <w:lang w:eastAsia="es-CO"/>
              </w:rPr>
            </w:pPr>
            <w:r w:rsidRPr="00C144B0">
              <w:rPr>
                <w:rFonts w:eastAsia="Times New Roman"/>
                <w:color w:val="000000"/>
                <w:sz w:val="16"/>
                <w:szCs w:val="16"/>
                <w:lang w:eastAsia="es-CO"/>
              </w:rPr>
              <w:t>PROMOAMBIENTAL DISTRITO SAS ESP</w:t>
            </w:r>
          </w:p>
        </w:tc>
        <w:tc>
          <w:tcPr>
            <w:tcW w:w="1639" w:type="dxa"/>
            <w:hideMark/>
          </w:tcPr>
          <w:p w14:paraId="00373EC3" w14:textId="77777777" w:rsidR="00E071A6" w:rsidRPr="00C144B0" w:rsidRDefault="00E071A6" w:rsidP="00E071A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ASEO</w:t>
            </w:r>
          </w:p>
        </w:tc>
        <w:tc>
          <w:tcPr>
            <w:tcW w:w="1462" w:type="dxa"/>
            <w:noWrap/>
            <w:hideMark/>
          </w:tcPr>
          <w:p w14:paraId="626F76A9" w14:textId="77777777" w:rsidR="00E071A6" w:rsidRPr="00C144B0" w:rsidRDefault="00E071A6" w:rsidP="00E071A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 xml:space="preserve">            712.942.584,00 </w:t>
            </w:r>
          </w:p>
        </w:tc>
        <w:tc>
          <w:tcPr>
            <w:tcW w:w="1462" w:type="dxa"/>
            <w:noWrap/>
            <w:hideMark/>
          </w:tcPr>
          <w:p w14:paraId="69281799" w14:textId="77777777" w:rsidR="00E071A6" w:rsidRPr="00C144B0" w:rsidRDefault="00E071A6" w:rsidP="00E071A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 xml:space="preserve">     1.495.168.415,00 </w:t>
            </w:r>
          </w:p>
        </w:tc>
        <w:tc>
          <w:tcPr>
            <w:tcW w:w="1462" w:type="dxa"/>
            <w:noWrap/>
            <w:hideMark/>
          </w:tcPr>
          <w:p w14:paraId="421E2784" w14:textId="77777777" w:rsidR="00E071A6" w:rsidRPr="00C144B0" w:rsidRDefault="00E071A6" w:rsidP="00E071A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 xml:space="preserve">          681.073.186,00 </w:t>
            </w:r>
          </w:p>
        </w:tc>
        <w:tc>
          <w:tcPr>
            <w:tcW w:w="1462" w:type="dxa"/>
            <w:noWrap/>
            <w:hideMark/>
          </w:tcPr>
          <w:p w14:paraId="19DED21D" w14:textId="77777777" w:rsidR="00E071A6" w:rsidRPr="00C144B0" w:rsidRDefault="00E071A6" w:rsidP="00E071A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 xml:space="preserve">             238.467.145,00 </w:t>
            </w:r>
          </w:p>
        </w:tc>
        <w:tc>
          <w:tcPr>
            <w:tcW w:w="1551" w:type="dxa"/>
            <w:noWrap/>
            <w:hideMark/>
          </w:tcPr>
          <w:p w14:paraId="142F703D" w14:textId="77777777" w:rsidR="00E071A6" w:rsidRPr="00C144B0" w:rsidRDefault="00E071A6" w:rsidP="00E071A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eastAsia="es-CO"/>
              </w:rPr>
            </w:pPr>
            <w:r w:rsidRPr="00C144B0">
              <w:rPr>
                <w:rFonts w:eastAsia="Times New Roman"/>
                <w:color w:val="000000"/>
                <w:sz w:val="16"/>
                <w:szCs w:val="16"/>
                <w:lang w:eastAsia="es-CO"/>
              </w:rPr>
              <w:t xml:space="preserve">         3.127.651.330,00 </w:t>
            </w:r>
          </w:p>
        </w:tc>
      </w:tr>
      <w:tr w:rsidR="00E071A6" w:rsidRPr="00C144B0" w14:paraId="6BD5D488" w14:textId="77777777" w:rsidTr="00E071A6">
        <w:trPr>
          <w:trHeight w:val="295"/>
        </w:trPr>
        <w:tc>
          <w:tcPr>
            <w:cnfStyle w:val="001000000000" w:firstRow="0" w:lastRow="0" w:firstColumn="1" w:lastColumn="0" w:oddVBand="0" w:evenVBand="0" w:oddHBand="0" w:evenHBand="0" w:firstRowFirstColumn="0" w:firstRowLastColumn="0" w:lastRowFirstColumn="0" w:lastRowLastColumn="0"/>
            <w:tcW w:w="2981" w:type="dxa"/>
            <w:gridSpan w:val="2"/>
            <w:noWrap/>
            <w:hideMark/>
          </w:tcPr>
          <w:p w14:paraId="210111F7" w14:textId="77777777" w:rsidR="00E071A6" w:rsidRPr="00C144B0" w:rsidRDefault="00E071A6" w:rsidP="00E071A6">
            <w:pPr>
              <w:jc w:val="center"/>
              <w:rPr>
                <w:rFonts w:eastAsia="Times New Roman"/>
                <w:color w:val="000000"/>
                <w:sz w:val="16"/>
                <w:szCs w:val="16"/>
                <w:lang w:eastAsia="es-CO"/>
              </w:rPr>
            </w:pPr>
            <w:r w:rsidRPr="00C144B0">
              <w:rPr>
                <w:rFonts w:eastAsia="Times New Roman"/>
                <w:color w:val="000000"/>
                <w:sz w:val="16"/>
                <w:szCs w:val="16"/>
                <w:lang w:eastAsia="es-CO"/>
              </w:rPr>
              <w:t>TOTAL</w:t>
            </w:r>
          </w:p>
        </w:tc>
        <w:tc>
          <w:tcPr>
            <w:tcW w:w="1462" w:type="dxa"/>
            <w:noWrap/>
            <w:hideMark/>
          </w:tcPr>
          <w:p w14:paraId="411AE8B4" w14:textId="77777777" w:rsidR="00E071A6" w:rsidRPr="00C144B0" w:rsidRDefault="00E071A6" w:rsidP="00E071A6">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16"/>
                <w:szCs w:val="16"/>
                <w:lang w:eastAsia="es-CO"/>
              </w:rPr>
            </w:pPr>
            <w:r w:rsidRPr="00C144B0">
              <w:rPr>
                <w:rFonts w:eastAsia="Times New Roman"/>
                <w:b/>
                <w:bCs/>
                <w:color w:val="000000"/>
                <w:sz w:val="16"/>
                <w:szCs w:val="16"/>
                <w:lang w:eastAsia="es-CO"/>
              </w:rPr>
              <w:t xml:space="preserve">       4.415.908.443,00 </w:t>
            </w:r>
          </w:p>
        </w:tc>
        <w:tc>
          <w:tcPr>
            <w:tcW w:w="1462" w:type="dxa"/>
            <w:noWrap/>
            <w:hideMark/>
          </w:tcPr>
          <w:p w14:paraId="405E0F2B" w14:textId="77777777" w:rsidR="00E071A6" w:rsidRPr="00C144B0" w:rsidRDefault="00E071A6" w:rsidP="00E071A6">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16"/>
                <w:szCs w:val="16"/>
                <w:lang w:eastAsia="es-CO"/>
              </w:rPr>
            </w:pPr>
            <w:r w:rsidRPr="00C144B0">
              <w:rPr>
                <w:rFonts w:eastAsia="Times New Roman"/>
                <w:b/>
                <w:bCs/>
                <w:color w:val="000000"/>
                <w:sz w:val="16"/>
                <w:szCs w:val="16"/>
                <w:lang w:eastAsia="es-CO"/>
              </w:rPr>
              <w:t xml:space="preserve">     5.132.017.144,00 </w:t>
            </w:r>
          </w:p>
        </w:tc>
        <w:tc>
          <w:tcPr>
            <w:tcW w:w="1462" w:type="dxa"/>
            <w:noWrap/>
            <w:hideMark/>
          </w:tcPr>
          <w:p w14:paraId="7378ACED" w14:textId="77777777" w:rsidR="00E071A6" w:rsidRPr="00C144B0" w:rsidRDefault="00E071A6" w:rsidP="00E071A6">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16"/>
                <w:szCs w:val="16"/>
                <w:lang w:eastAsia="es-CO"/>
              </w:rPr>
            </w:pPr>
            <w:r w:rsidRPr="00C144B0">
              <w:rPr>
                <w:rFonts w:eastAsia="Times New Roman"/>
                <w:b/>
                <w:bCs/>
                <w:color w:val="000000"/>
                <w:sz w:val="16"/>
                <w:szCs w:val="16"/>
                <w:lang w:eastAsia="es-CO"/>
              </w:rPr>
              <w:t xml:space="preserve">     5.050.111.869,00 </w:t>
            </w:r>
          </w:p>
        </w:tc>
        <w:tc>
          <w:tcPr>
            <w:tcW w:w="1462" w:type="dxa"/>
            <w:noWrap/>
            <w:hideMark/>
          </w:tcPr>
          <w:p w14:paraId="778EE4CC" w14:textId="77777777" w:rsidR="00E071A6" w:rsidRPr="00C144B0" w:rsidRDefault="00E071A6" w:rsidP="00E071A6">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16"/>
                <w:szCs w:val="16"/>
                <w:lang w:eastAsia="es-CO"/>
              </w:rPr>
            </w:pPr>
            <w:r w:rsidRPr="00C144B0">
              <w:rPr>
                <w:rFonts w:eastAsia="Times New Roman"/>
                <w:b/>
                <w:bCs/>
                <w:color w:val="000000"/>
                <w:sz w:val="16"/>
                <w:szCs w:val="16"/>
                <w:lang w:eastAsia="es-CO"/>
              </w:rPr>
              <w:t xml:space="preserve">        6.689.135.868,00 </w:t>
            </w:r>
          </w:p>
        </w:tc>
        <w:tc>
          <w:tcPr>
            <w:tcW w:w="1551" w:type="dxa"/>
            <w:noWrap/>
            <w:hideMark/>
          </w:tcPr>
          <w:p w14:paraId="3FEC6B1C" w14:textId="77777777" w:rsidR="00E071A6" w:rsidRPr="00C144B0" w:rsidRDefault="00E071A6" w:rsidP="00E071A6">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16"/>
                <w:szCs w:val="16"/>
                <w:lang w:eastAsia="es-CO"/>
              </w:rPr>
            </w:pPr>
            <w:r w:rsidRPr="00C144B0">
              <w:rPr>
                <w:rFonts w:eastAsia="Times New Roman"/>
                <w:b/>
                <w:bCs/>
                <w:color w:val="000000"/>
                <w:sz w:val="16"/>
                <w:szCs w:val="16"/>
                <w:lang w:eastAsia="es-CO"/>
              </w:rPr>
              <w:t xml:space="preserve">      21.287.173.324,00 </w:t>
            </w:r>
          </w:p>
        </w:tc>
      </w:tr>
    </w:tbl>
    <w:p w14:paraId="2F636F5B" w14:textId="37CD5633" w:rsidR="00BB1869" w:rsidRPr="00E071A6" w:rsidRDefault="00E071A6" w:rsidP="00E071A6">
      <w:pPr>
        <w:widowControl/>
        <w:autoSpaceDE/>
        <w:autoSpaceDN/>
        <w:spacing w:after="160" w:line="259" w:lineRule="auto"/>
        <w:jc w:val="center"/>
        <w:rPr>
          <w:sz w:val="20"/>
          <w:szCs w:val="20"/>
          <w:lang w:val="es-CO"/>
        </w:rPr>
      </w:pPr>
      <w:r>
        <w:rPr>
          <w:sz w:val="20"/>
          <w:szCs w:val="20"/>
          <w:lang w:val="es-CO"/>
        </w:rPr>
        <w:t>Fuente: Dirección Financiera SDHT</w:t>
      </w:r>
    </w:p>
    <w:p w14:paraId="4CE8E505" w14:textId="77777777" w:rsidR="00BB1869" w:rsidRDefault="00BB1869">
      <w:pPr>
        <w:widowControl/>
        <w:autoSpaceDE/>
        <w:autoSpaceDN/>
        <w:spacing w:after="160" w:line="259" w:lineRule="auto"/>
        <w:jc w:val="left"/>
        <w:rPr>
          <w:b/>
          <w:bCs/>
          <w:highlight w:val="yellow"/>
        </w:rPr>
      </w:pPr>
    </w:p>
    <w:sectPr w:rsidR="00BB1869" w:rsidSect="00E82DB7">
      <w:headerReference w:type="default" r:id="rId67"/>
      <w:footerReference w:type="default" r:id="rId68"/>
      <w:pgSz w:w="12240" w:h="15840" w:code="1"/>
      <w:pgMar w:top="1418" w:right="1701" w:bottom="1985" w:left="1701" w:header="709" w:footer="709" w:gutter="0"/>
      <w:pgBorders w:offsetFrom="page">
        <w:top w:val="single" w:sz="8" w:space="24" w:color="auto"/>
        <w:left w:val="single" w:sz="8" w:space="24" w:color="auto"/>
        <w:bottom w:val="single" w:sz="8" w:space="24" w:color="auto"/>
        <w:right w:val="single" w:sz="8" w:space="24" w:color="auto"/>
      </w:pgBorders>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64" w:author="William Emiro Avila Corchuero" w:date="2026-04-23T19:57:00Z" w:initials="WA">
    <w:p w14:paraId="071AF004" w14:textId="7E1C6767" w:rsidR="00215863" w:rsidRDefault="00215863" w:rsidP="00215863">
      <w:pPr>
        <w:jc w:val="left"/>
      </w:pPr>
      <w:r>
        <w:rPr>
          <w:rStyle w:val="Refdecomentario"/>
        </w:rPr>
        <w:annotationRef/>
      </w:r>
      <w:r>
        <w:rPr>
          <w:sz w:val="20"/>
          <w:szCs w:val="20"/>
        </w:rPr>
        <w:t>Falta descomposición del incremento. Si les es posible y tiene cómo saber, separaren cuánto del movimiento 2023–2025 obedece a:</w:t>
      </w:r>
    </w:p>
    <w:p w14:paraId="2F768B9E" w14:textId="77777777" w:rsidR="00215863" w:rsidRDefault="00215863" w:rsidP="00215863">
      <w:pPr>
        <w:jc w:val="left"/>
      </w:pPr>
    </w:p>
    <w:p w14:paraId="71D6EEC8" w14:textId="77777777" w:rsidR="00215863" w:rsidRDefault="00215863" w:rsidP="00215863">
      <w:pPr>
        <w:jc w:val="left"/>
      </w:pPr>
      <w:r>
        <w:rPr>
          <w:sz w:val="20"/>
          <w:szCs w:val="20"/>
        </w:rPr>
        <w:t xml:space="preserve"> (i) indexación por IPC</w:t>
      </w:r>
    </w:p>
    <w:p w14:paraId="5D936C4F" w14:textId="77777777" w:rsidR="00215863" w:rsidRDefault="00215863" w:rsidP="00215863">
      <w:pPr>
        <w:jc w:val="left"/>
      </w:pPr>
      <w:r>
        <w:rPr>
          <w:sz w:val="20"/>
          <w:szCs w:val="20"/>
        </w:rPr>
        <w:t xml:space="preserve"> (ii) actualización del marco tarifario (Res. CRA 688/720/943)</w:t>
      </w:r>
    </w:p>
    <w:p w14:paraId="7BAF0410" w14:textId="77777777" w:rsidR="00215863" w:rsidRDefault="00215863" w:rsidP="00215863">
      <w:pPr>
        <w:jc w:val="left"/>
      </w:pPr>
      <w:r>
        <w:rPr>
          <w:sz w:val="20"/>
          <w:szCs w:val="20"/>
        </w:rPr>
        <w:t xml:space="preserve"> (iii) ajustes propios del CMT de la EAAB. </w:t>
      </w:r>
    </w:p>
    <w:p w14:paraId="043BD333" w14:textId="77777777" w:rsidR="00215863" w:rsidRDefault="00215863" w:rsidP="00215863">
      <w:pPr>
        <w:jc w:val="left"/>
      </w:pPr>
    </w:p>
    <w:p w14:paraId="2FE1F000" w14:textId="77777777" w:rsidR="00215863" w:rsidRDefault="00215863" w:rsidP="00215863">
      <w:pPr>
        <w:jc w:val="left"/>
      </w:pPr>
      <w:r>
        <w:rPr>
          <w:sz w:val="20"/>
          <w:szCs w:val="20"/>
        </w:rPr>
        <w:t xml:space="preserve">Además, las subsecciones residencial/comercial/industrial repiten la misma estructura narrativa; se podría consolidar con tablas comparativas </w:t>
      </w:r>
    </w:p>
  </w:comment>
  <w:comment w:id="65" w:author="Santiago Velandia Daza" w:date="2026-05-04T15:08:00Z" w:initials="SV">
    <w:p w14:paraId="162EF027" w14:textId="77777777" w:rsidR="00AC78C9" w:rsidRDefault="00AC78C9" w:rsidP="00AC78C9">
      <w:pPr>
        <w:pStyle w:val="Textocomentario"/>
        <w:jc w:val="left"/>
      </w:pPr>
      <w:r>
        <w:rPr>
          <w:rStyle w:val="Refdecomentario"/>
        </w:rPr>
        <w:annotationRef/>
      </w:r>
      <w:r>
        <w:rPr>
          <w:lang w:val="es-CO"/>
        </w:rPr>
        <w:t>Se concluye que en general las variaciones tarifarias obedecen a la indexación por IPC conforme el art. 125 de la Ley 142 de 1994</w:t>
      </w:r>
    </w:p>
  </w:comment>
  <w:comment w:id="73" w:author="William Emiro Avila Corchuero" w:date="2026-04-23T19:57:00Z" w:initials="WA">
    <w:p w14:paraId="5E23DEEE" w14:textId="77777777" w:rsidR="00574F1A" w:rsidRDefault="00215863" w:rsidP="00574F1A">
      <w:pPr>
        <w:jc w:val="left"/>
      </w:pPr>
      <w:r>
        <w:rPr>
          <w:rStyle w:val="Refdecomentario"/>
        </w:rPr>
        <w:annotationRef/>
      </w:r>
      <w:r w:rsidR="00574F1A">
        <w:rPr>
          <w:sz w:val="20"/>
          <w:szCs w:val="20"/>
        </w:rPr>
        <w:t xml:space="preserve">Añadir nota al pie con la fuente de los incrementos del SMMLV (decretos del Gobierno Nacional). </w:t>
      </w:r>
    </w:p>
    <w:p w14:paraId="212C48CC" w14:textId="77777777" w:rsidR="00574F1A" w:rsidRDefault="00574F1A" w:rsidP="00574F1A">
      <w:pPr>
        <w:jc w:val="left"/>
      </w:pPr>
    </w:p>
    <w:p w14:paraId="09309AFB" w14:textId="77777777" w:rsidR="00574F1A" w:rsidRDefault="00574F1A" w:rsidP="00574F1A">
      <w:pPr>
        <w:jc w:val="left"/>
      </w:pPr>
      <w:r>
        <w:rPr>
          <w:sz w:val="20"/>
          <w:szCs w:val="20"/>
        </w:rPr>
        <w:t>Enlaza con el comentario previo sobre el porcentaje de proyección: conviene añadir una subsección u otra nota al pie con los 'Supuestos de proyección 2027–2031' IPC proyectado (Banrep/MHCP), SMMLV, ICFO e IOMAB y metodología de transición al nuevo marco CRA.</w:t>
      </w:r>
    </w:p>
  </w:comment>
  <w:comment w:id="72" w:author="William Emiro Avila Corchuero" w:date="2026-04-13T21:58:00Z" w:initials="WA">
    <w:p w14:paraId="366B1707" w14:textId="77777777" w:rsidR="00E25223" w:rsidRDefault="00E25223" w:rsidP="00E25223">
      <w:pPr>
        <w:jc w:val="left"/>
      </w:pPr>
      <w:r>
        <w:rPr>
          <w:rStyle w:val="Refdecomentario"/>
        </w:rPr>
        <w:annotationRef/>
      </w:r>
      <w:r>
        <w:rPr>
          <w:sz w:val="20"/>
          <w:szCs w:val="20"/>
        </w:rPr>
        <w:t>Precisamente la idea es conocer qué porcentaje se debe usar para proyectar mensualmente los índices de cada componente.</w:t>
      </w:r>
    </w:p>
    <w:p w14:paraId="455F2FA0" w14:textId="77777777" w:rsidR="00E25223" w:rsidRDefault="00E25223" w:rsidP="007E6CDF">
      <w:pPr>
        <w:jc w:val="left"/>
      </w:pPr>
    </w:p>
  </w:comment>
  <w:comment w:id="74" w:author="William Emiro Avila Corchuero" w:date="2026-04-13T22:11:00Z" w:initials="WA">
    <w:p w14:paraId="6FB2DCEC" w14:textId="77777777" w:rsidR="00E25223" w:rsidRDefault="00E25223" w:rsidP="007E6CDF">
      <w:pPr>
        <w:jc w:val="left"/>
      </w:pPr>
      <w:r>
        <w:rPr>
          <w:rStyle w:val="Refdecomentario"/>
        </w:rPr>
        <w:annotationRef/>
      </w:r>
      <w:r>
        <w:rPr>
          <w:sz w:val="20"/>
          <w:szCs w:val="20"/>
        </w:rPr>
        <w:t>Vale la pena meter gráfica de los kms PGIRS y si no es densa la gráfica, ahí mismo hacer la correlación con la tarifa E4 o con la TBL que a la final deería se rla misma para todos</w:t>
      </w:r>
    </w:p>
  </w:comment>
  <w:comment w:id="75" w:author="Freddy Andres Altamar Bula" w:date="2026-04-21T15:49:00Z" w:initials="MOU">
    <w:p w14:paraId="3BD234BC" w14:textId="77777777" w:rsidR="00E25223" w:rsidRDefault="00E25223">
      <w:pPr>
        <w:pStyle w:val="Textocomentario"/>
      </w:pPr>
      <w:r>
        <w:rPr>
          <w:rStyle w:val="Refdecomentario"/>
        </w:rPr>
        <w:annotationRef/>
      </w:r>
      <w:r>
        <w:t>Ajustado</w:t>
      </w:r>
    </w:p>
  </w:comment>
  <w:comment w:id="92" w:author="William Emiro Avila Corchuero" w:date="2026-04-23T18:14:00Z" w:initials="WA">
    <w:p w14:paraId="0C7D824C" w14:textId="77777777" w:rsidR="005C46C4" w:rsidRDefault="005C46C4" w:rsidP="005C46C4">
      <w:pPr>
        <w:jc w:val="left"/>
      </w:pPr>
      <w:r>
        <w:rPr>
          <w:rStyle w:val="Refdecomentario"/>
        </w:rPr>
        <w:annotationRef/>
      </w:r>
      <w:r>
        <w:rPr>
          <w:sz w:val="20"/>
          <w:szCs w:val="20"/>
        </w:rPr>
        <w:t>Hay que buscar un gráfico que refleje mejor las cifras y donde se puedan leer mejor.</w:t>
      </w:r>
    </w:p>
  </w:comment>
  <w:comment w:id="94" w:author="William Emiro Avila Corchuero" w:date="2026-04-23T19:08:00Z" w:initials="WA">
    <w:p w14:paraId="2ACE61BB" w14:textId="77777777" w:rsidR="00574F1A" w:rsidRDefault="00EF7D38" w:rsidP="00574F1A">
      <w:pPr>
        <w:jc w:val="left"/>
      </w:pPr>
      <w:r>
        <w:rPr>
          <w:rStyle w:val="Refdecomentario"/>
        </w:rPr>
        <w:annotationRef/>
      </w:r>
      <w:r w:rsidR="00574F1A">
        <w:rPr>
          <w:sz w:val="20"/>
          <w:szCs w:val="20"/>
        </w:rPr>
        <w:t>Mejorar el cuadro en cusnto a la forma y tambipen el gráfico que le sigue</w:t>
      </w:r>
    </w:p>
  </w:comment>
  <w:comment w:id="113" w:author="William Emiro Avila Corchuero" w:date="2026-04-23T19:57:00Z" w:initials="WA">
    <w:p w14:paraId="0F3B3098" w14:textId="3D409C86" w:rsidR="00215863" w:rsidRDefault="00215863">
      <w:pPr>
        <w:pStyle w:val="Textocomentario"/>
      </w:pPr>
      <w:r>
        <w:rPr>
          <w:rStyle w:val="Refdecomentario"/>
        </w:rPr>
        <w:annotationRef/>
      </w:r>
      <w:r>
        <w:t>El dato muestra elasticidades diferenciadas por estrato. Valdría la pena un cálculo descriptivo de elasticidad (% reducción consumo / % medida de racionamiento) para distinguir efecto de la medida vs. efecto base (E1 ya estaba cerca del consumo de subsistencia). Adicionalmente, estimar cuánto y en qué horizonte se normalizaría el consumo post-racionamiento — dato crítico para proyectar facturación 2027.</w:t>
      </w:r>
    </w:p>
  </w:comment>
  <w:comment w:id="129" w:author="William Emiro Avila Corchuero" w:date="2026-04-23T16:00:00Z" w:initials="WA">
    <w:p w14:paraId="15A7206B" w14:textId="46DD8ABF" w:rsidR="005F534A" w:rsidRDefault="005F534A" w:rsidP="005F534A">
      <w:pPr>
        <w:jc w:val="left"/>
      </w:pPr>
      <w:r>
        <w:rPr>
          <w:rStyle w:val="Refdecomentario"/>
        </w:rPr>
        <w:annotationRef/>
      </w:r>
      <w:r>
        <w:rPr>
          <w:sz w:val="20"/>
          <w:szCs w:val="20"/>
        </w:rPr>
        <w:t>Es promedio o es solamente valor mínimo y máximo?</w:t>
      </w:r>
    </w:p>
  </w:comment>
  <w:comment w:id="138" w:author="William Emiro Avila Corchuero" w:date="2026-04-23T11:53:00Z" w:initials="WA">
    <w:p w14:paraId="39860237" w14:textId="77777777" w:rsidR="00BB3BDB" w:rsidRDefault="00BB3BDB" w:rsidP="00BB3BDB">
      <w:pPr>
        <w:jc w:val="left"/>
      </w:pPr>
      <w:r>
        <w:rPr>
          <w:rStyle w:val="Refdecomentario"/>
        </w:rPr>
        <w:annotationRef/>
      </w:r>
      <w:r>
        <w:rPr>
          <w:sz w:val="20"/>
          <w:szCs w:val="20"/>
        </w:rPr>
        <w:t>Esta información cuál es excatamente? Te fue entregada por correo electrónico por aprte de la EAAB? Solo es para saber, mirarla e incluir la cita respectiva como Nota al pie en esta página.</w:t>
      </w:r>
    </w:p>
  </w:comment>
  <w:comment w:id="139" w:author="William Emiro Avila Corchuero" w:date="2026-04-23T19:57:00Z" w:initials="WA">
    <w:p w14:paraId="23E55E70" w14:textId="659B55B5" w:rsidR="00215863" w:rsidRDefault="00215863">
      <w:pPr>
        <w:pStyle w:val="Textocomentario"/>
      </w:pPr>
      <w:r>
        <w:rPr>
          <w:rStyle w:val="Refdecomentario"/>
        </w:rPr>
        <w:annotationRef/>
      </w:r>
      <w:r>
        <w:t>El hallazgo de que E2 y E3 concentren ~72% de los sancionados por consumo &gt;44 m³/bimestre merece más desarrollo — sugiere consumos altos en estratos subsidiados, lo cual tensiona la estructura de subsidios. Explorar posibles causas (hogares numerosos, mala estratificación, uso mixto residencial-comercial) y su implicación para el diseño de los factores 2027–2031.</w:t>
      </w:r>
    </w:p>
  </w:comment>
  <w:comment w:id="178" w:author="William Emiro Avila Corchuero" w:date="2026-04-23T19:57:00Z" w:initials="WA">
    <w:p w14:paraId="51F37FBC" w14:textId="00E316D6" w:rsidR="00215863" w:rsidRDefault="00215863">
      <w:pPr>
        <w:pStyle w:val="Textocomentario"/>
      </w:pPr>
      <w:r>
        <w:rPr>
          <w:rStyle w:val="Refdecomentario"/>
        </w:rPr>
        <w:annotationRef/>
      </w:r>
      <w:r>
        <w:t>Revisar aritmética. El paso de $68.651M a $140.735M equivale a ~105% acumulado, no 20%. Lo mismo aplica a subsidios ($187.807M → $313.917M, ~67% real vs. 40% citado) y contribuciones ($119.156M → $173.211M, ~45% vs. 31%). Posible confusión entre variación acumulada y promedio anual; conviene precisar la metodología de cálculo.</w:t>
      </w:r>
    </w:p>
  </w:comment>
  <w:comment w:id="194" w:author="William Emiro Avila Corchuero" w:date="2026-04-23T19:57:00Z" w:initials="WA">
    <w:p w14:paraId="46B96A24" w14:textId="04165349" w:rsidR="00215863" w:rsidRDefault="00215863">
      <w:pPr>
        <w:pStyle w:val="Textocomentario"/>
      </w:pPr>
      <w:r>
        <w:rPr>
          <w:rStyle w:val="Refdecomentario"/>
        </w:rPr>
        <w:annotationRef/>
      </w:r>
      <w:r>
        <w:t>Este es uno de los hallazgos más relevantes del documento — Promoambiental pasó de superavitario (hasta 2020) a 100% de meses deficitarios en 2025. Merece destacarse mucho más, posiblemente en las conclusiones generales, pues apunta a un problema estructural del esquema actual de factores de aseo que justifica directamente la revisión para 2027–2031.</w:t>
      </w:r>
    </w:p>
  </w:comment>
  <w:comment w:id="211" w:author="William Emiro Avila Corchuero" w:date="2026-04-23T19:57:00Z" w:initials="WA">
    <w:p w14:paraId="2E2677CD" w14:textId="73C4B349" w:rsidR="00215863" w:rsidRDefault="00215863">
      <w:pPr>
        <w:pStyle w:val="Textocomentario"/>
      </w:pPr>
      <w:r>
        <w:rPr>
          <w:rStyle w:val="Refdecomentario"/>
        </w:rPr>
        <w:annotationRef/>
      </w:r>
      <w:r>
        <w:t>La factura de aseo cae de $36.652 (2025) a $26.095 (enero 2026), una reducción de ~29% que contradice la tendencia creciente documentada en la sección de evolución tarifaria de aseo. Verificar si es un dato real (aplicación de subsidio adicional, cambio metodológico) y, si lo es, explicar la causa explícitamente. De lo contrario, revisar el cálculo.</w:t>
      </w:r>
    </w:p>
  </w:comment>
  <w:comment w:id="221" w:author="William Emiro Avila Corchuero" w:date="2026-04-23T19:57:00Z" w:initials="WA">
    <w:p w14:paraId="5DEE866A" w14:textId="77777777" w:rsidR="00A97492" w:rsidRDefault="00215863" w:rsidP="00A97492">
      <w:pPr>
        <w:jc w:val="left"/>
      </w:pPr>
      <w:r>
        <w:rPr>
          <w:rStyle w:val="Refdecomentario"/>
        </w:rPr>
        <w:annotationRef/>
      </w:r>
      <w:r w:rsidR="00A97492">
        <w:rPr>
          <w:sz w:val="20"/>
          <w:szCs w:val="20"/>
        </w:rPr>
        <w:t xml:space="preserve">El análisis frente a líneas de pobreza monetaria se hace solo para estrato 1. Extenderlo a E2 y E3 daría el cuadro completo de capacidad de pago para los estratos subsidiados. </w:t>
      </w:r>
    </w:p>
  </w:comment>
  <w:comment w:id="232" w:author="William Emiro Avila Corchuero" w:date="2026-04-23T15:49:00Z" w:initials="WA">
    <w:p w14:paraId="216097C3" w14:textId="77777777" w:rsidR="00A97492" w:rsidRDefault="005F7507" w:rsidP="00A97492">
      <w:pPr>
        <w:jc w:val="left"/>
      </w:pPr>
      <w:r>
        <w:rPr>
          <w:rStyle w:val="Refdecomentario"/>
        </w:rPr>
        <w:annotationRef/>
      </w:r>
      <w:r w:rsidR="00A97492">
        <w:rPr>
          <w:sz w:val="20"/>
          <w:szCs w:val="20"/>
        </w:rPr>
        <w:t>Esto cómo se calculó? Añadir nota al pie con metodología y fuente directa (oficio/radicado EAAB).</w:t>
      </w:r>
    </w:p>
  </w:comment>
  <w:comment w:id="241" w:author="William Emiro Avila Corchuero" w:date="2026-04-23T19:57:00Z" w:initials="WA">
    <w:p w14:paraId="2EFCE43D" w14:textId="54CF06BA" w:rsidR="00215863" w:rsidRDefault="00215863">
      <w:pPr>
        <w:pStyle w:val="Textocomentario"/>
      </w:pPr>
      <w:r>
        <w:rPr>
          <w:rStyle w:val="Refdecomentario"/>
        </w:rPr>
        <w:annotationRef/>
      </w:r>
      <w:r>
        <w:t>Los Gráficos 25 y 26 citan 'Fuente: Cálculos SDHT con base información EAAB', pero se refieren a acueductos comunitarios que no son EAAB. Revisar y corregir la fuente (presumiblemente información de los propios prestadores comunitarios o de la SSPD/SUI).</w:t>
      </w:r>
    </w:p>
  </w:comment>
  <w:comment w:id="248" w:author="William Emiro Avila Corchuero" w:date="2026-04-23T23:01:00Z" w:initials="WA">
    <w:p w14:paraId="109624B1" w14:textId="77777777" w:rsidR="00970339" w:rsidRDefault="00970339" w:rsidP="00970339">
      <w:pPr>
        <w:jc w:val="left"/>
      </w:pPr>
      <w:r>
        <w:rPr>
          <w:rStyle w:val="Refdecomentario"/>
        </w:rPr>
        <w:annotationRef/>
      </w:r>
      <w:r>
        <w:rPr>
          <w:sz w:val="20"/>
          <w:szCs w:val="20"/>
        </w:rPr>
        <w:t>Título fuera del gráfico y colocarlo con INtersertar título gráfico para que quede autonumerado y relacionado en el ´ndice de gráficos</w:t>
      </w:r>
    </w:p>
  </w:comment>
  <w:comment w:id="249" w:author="William Emiro Avila Corchuero" w:date="2026-04-23T22:34:00Z" w:initials="WA">
    <w:p w14:paraId="34B3C4CA" w14:textId="31FC685E" w:rsidR="002123FB" w:rsidRDefault="002123FB">
      <w:pPr>
        <w:pStyle w:val="Textocomentario"/>
      </w:pPr>
      <w:r>
        <w:rPr>
          <w:rStyle w:val="Refdecomentario"/>
        </w:rPr>
        <w:annotationRef/>
      </w:r>
      <w:r>
        <w:t>Añadir nota al pie con la fuente directa de este dato (oficio/radicado EAAB, fecha de corte). Misma observación que hiciste en otras secciones del documento — es un volumen de información grande y conviene trazabilidad.</w:t>
      </w:r>
    </w:p>
  </w:comment>
  <w:comment w:id="250" w:author="William Emiro Avila Corchuero" w:date="2026-04-23T22:34:00Z" w:initials="WA">
    <w:p w14:paraId="51152EC3" w14:textId="578A232F" w:rsidR="002123FB" w:rsidRDefault="002123FB">
      <w:pPr>
        <w:pStyle w:val="Textocomentario"/>
      </w:pPr>
      <w:r>
        <w:rPr>
          <w:rStyle w:val="Refdecomentario"/>
        </w:rPr>
        <w:annotationRef/>
      </w:r>
      <w:r>
        <w:t>Error de redacción: dice 'subsidios ni contribuciones' — debería ser 'subsidios y contribuciones'. Además la frase queda incompleta: falta indicar qué se observa en los estratos 1-3 antes de pasar a los estratos 5 y 6.</w:t>
      </w:r>
    </w:p>
  </w:comment>
  <w:comment w:id="251" w:author="William Emiro Avila Corchuero" w:date="2026-04-23T23:01:00Z" w:initials="WA">
    <w:p w14:paraId="34389E94" w14:textId="77777777" w:rsidR="00970339" w:rsidRDefault="00970339" w:rsidP="00970339">
      <w:pPr>
        <w:jc w:val="left"/>
      </w:pPr>
      <w:r>
        <w:rPr>
          <w:rStyle w:val="Refdecomentario"/>
        </w:rPr>
        <w:annotationRef/>
      </w:r>
      <w:r>
        <w:rPr>
          <w:sz w:val="20"/>
          <w:szCs w:val="20"/>
        </w:rPr>
        <w:t>Título fuera del gráfico y colocarlo con INtersertar título gráfico para que quede autonumerado y relacionado en el ´ndice de gráficos</w:t>
      </w:r>
    </w:p>
  </w:comment>
  <w:comment w:id="252" w:author="William Emiro Avila Corchuero" w:date="2026-04-23T22:34:00Z" w:initials="WA">
    <w:p w14:paraId="396EF776" w14:textId="1965CB6B" w:rsidR="002123FB" w:rsidRDefault="002123FB">
      <w:pPr>
        <w:pStyle w:val="Textocomentario"/>
      </w:pPr>
      <w:r>
        <w:rPr>
          <w:rStyle w:val="Refdecomentario"/>
        </w:rPr>
        <w:annotationRef/>
      </w:r>
      <w:r>
        <w:t>La tabla que sigue no tiene título ('Tabla N. ...') ni encabezado claro de qué variable se está midiendo. Por el contexto parece ser variación porcentual del cargo fijo, pero no se dice explícitamente si es del subsidio, de la contribución, del cargo fijo bruto, ni para qué clase de uso (residencial mediana ya mostrada arriba, o no residencial). Agregar título numerado y una frase que describa exactamente qué representan las columnas.</w:t>
      </w:r>
    </w:p>
  </w:comment>
  <w:comment w:id="253" w:author="William Emiro Avila Corchuero" w:date="2026-04-23T23:02:00Z" w:initials="WA">
    <w:p w14:paraId="7687B29F" w14:textId="77777777" w:rsidR="00970339" w:rsidRDefault="00970339" w:rsidP="00970339">
      <w:pPr>
        <w:jc w:val="left"/>
      </w:pPr>
      <w:r>
        <w:rPr>
          <w:rStyle w:val="Refdecomentario"/>
        </w:rPr>
        <w:annotationRef/>
      </w:r>
      <w:r>
        <w:rPr>
          <w:sz w:val="20"/>
          <w:szCs w:val="20"/>
        </w:rPr>
        <w:t>Intersertar título de tabla para que quede autonumerado y relacionado en el índice de Tablas</w:t>
      </w:r>
    </w:p>
  </w:comment>
  <w:comment w:id="255" w:author="William Emiro Avila Corchuero" w:date="2026-04-23T23:01:00Z" w:initials="WA">
    <w:p w14:paraId="398AC918" w14:textId="77777777" w:rsidR="00970339" w:rsidRDefault="00970339" w:rsidP="00970339">
      <w:pPr>
        <w:jc w:val="left"/>
      </w:pPr>
      <w:r>
        <w:rPr>
          <w:rStyle w:val="Refdecomentario"/>
        </w:rPr>
        <w:annotationRef/>
      </w:r>
      <w:r>
        <w:rPr>
          <w:sz w:val="20"/>
          <w:szCs w:val="20"/>
        </w:rPr>
        <w:t>Título fuera del gráfico y colocarlo con INtersertar título gráfico para que quede autonumerado y relacionado en el ´ndice de gráficos</w:t>
      </w:r>
    </w:p>
  </w:comment>
  <w:comment w:id="257" w:author="William Emiro Avila Corchuero" w:date="2026-04-23T23:01:00Z" w:initials="WA">
    <w:p w14:paraId="13F3F097" w14:textId="77777777" w:rsidR="00970339" w:rsidRDefault="00970339" w:rsidP="00970339">
      <w:pPr>
        <w:jc w:val="left"/>
      </w:pPr>
      <w:r>
        <w:rPr>
          <w:rStyle w:val="Refdecomentario"/>
        </w:rPr>
        <w:annotationRef/>
      </w:r>
      <w:r>
        <w:rPr>
          <w:sz w:val="20"/>
          <w:szCs w:val="20"/>
        </w:rPr>
        <w:t>Título fuera del gráfico y colocarlo con INtersertar título gráfico para que quede autonumerado y relacionado en el ´ndice de gráficos</w:t>
      </w:r>
    </w:p>
  </w:comment>
  <w:comment w:id="258" w:author="William Emiro Avila Corchuero" w:date="2026-04-23T22:34:00Z" w:initials="WA">
    <w:p w14:paraId="70B8365C" w14:textId="65EE48D4" w:rsidR="002123FB" w:rsidRDefault="002123FB">
      <w:pPr>
        <w:pStyle w:val="Textocomentario"/>
      </w:pPr>
      <w:r>
        <w:rPr>
          <w:rStyle w:val="Refdecomentario"/>
        </w:rPr>
        <w:annotationRef/>
      </w:r>
      <w:r>
        <w:t>Inconsistencia metodológica: esta sección usa 'valor promedio' mientras que el resto del capítulo (cargo fijo residencial, alcantarillado) usa mediana. Elegir una medida y aplicarla de forma consistente en todas las secciones del capítulo 7; si hay razón para usar promedio aquí, explicitarla.</w:t>
      </w:r>
    </w:p>
  </w:comment>
  <w:comment w:id="261" w:author="William Emiro Avila Corchuero" w:date="2026-04-23T23:01:00Z" w:initials="WA">
    <w:p w14:paraId="10F21A5F" w14:textId="77777777" w:rsidR="00970339" w:rsidRDefault="00970339" w:rsidP="00970339">
      <w:pPr>
        <w:jc w:val="left"/>
      </w:pPr>
      <w:r>
        <w:rPr>
          <w:rStyle w:val="Refdecomentario"/>
        </w:rPr>
        <w:annotationRef/>
      </w:r>
      <w:r>
        <w:rPr>
          <w:sz w:val="20"/>
          <w:szCs w:val="20"/>
        </w:rPr>
        <w:t>Título fuera del gráfico y colocarlo con INtersertar título gráfico para que quede autonumerado y relacionado en el ´ndice de gráficos</w:t>
      </w:r>
    </w:p>
  </w:comment>
  <w:comment w:id="262" w:author="William Emiro Avila Corchuero" w:date="2026-04-23T22:34:00Z" w:initials="WA">
    <w:p w14:paraId="35B3190E" w14:textId="5FA3FEF8" w:rsidR="002123FB" w:rsidRDefault="002123FB">
      <w:pPr>
        <w:pStyle w:val="Textocomentario"/>
      </w:pPr>
      <w:r>
        <w:rPr>
          <w:rStyle w:val="Refdecomentario"/>
        </w:rPr>
        <w:annotationRef/>
      </w:r>
      <w:r>
        <w:t>Los porcentajes citados (10,5%, 8,8%, 7,1%, 7,0%, 12,2%) no están respaldados por ningún gráfico ni tabla en esta sección. Insertar el gráfico correspondiente al cargo fijo residencial de alcantarillado o una tabla con los valores base 2023-2025 de los que se derivan estos incrementos.</w:t>
      </w:r>
    </w:p>
  </w:comment>
  <w:comment w:id="263" w:author="William Emiro Avila Corchuero" w:date="2026-04-23T23:01:00Z" w:initials="WA">
    <w:p w14:paraId="07E9791A" w14:textId="77777777" w:rsidR="00970339" w:rsidRDefault="00970339" w:rsidP="00970339">
      <w:pPr>
        <w:jc w:val="left"/>
      </w:pPr>
      <w:r>
        <w:rPr>
          <w:rStyle w:val="Refdecomentario"/>
        </w:rPr>
        <w:annotationRef/>
      </w:r>
      <w:r>
        <w:rPr>
          <w:sz w:val="20"/>
          <w:szCs w:val="20"/>
        </w:rPr>
        <w:t>Título fuera del gráfico y colocarlo con INtersertar título gráfico para que quede autonumerado y relacionado en el ´ndice de gráficos</w:t>
      </w:r>
    </w:p>
  </w:comment>
  <w:comment w:id="265" w:author="William Emiro Avila Corchuero" w:date="2026-04-23T23:01:00Z" w:initials="WA">
    <w:p w14:paraId="4F467BD6" w14:textId="77777777" w:rsidR="00970339" w:rsidRDefault="00970339" w:rsidP="00970339">
      <w:pPr>
        <w:jc w:val="left"/>
      </w:pPr>
      <w:r>
        <w:rPr>
          <w:rStyle w:val="Refdecomentario"/>
        </w:rPr>
        <w:annotationRef/>
      </w:r>
      <w:r>
        <w:rPr>
          <w:sz w:val="20"/>
          <w:szCs w:val="20"/>
        </w:rPr>
        <w:t>Título fuera del gráfico y colocarlo con INtersertar título gráfico para que quede autonumerado y relacionado en el ´ndice de gráficos</w:t>
      </w:r>
    </w:p>
  </w:comment>
  <w:comment w:id="266" w:author="William Emiro Avila Corchuero" w:date="2026-04-23T23:00:00Z" w:initials="WA">
    <w:p w14:paraId="35939BC2" w14:textId="77777777" w:rsidR="00970339" w:rsidRDefault="00970339" w:rsidP="00970339">
      <w:pPr>
        <w:jc w:val="left"/>
      </w:pPr>
      <w:r>
        <w:rPr>
          <w:rStyle w:val="Refdecomentario"/>
        </w:rPr>
        <w:annotationRef/>
      </w:r>
      <w:r>
        <w:rPr>
          <w:sz w:val="20"/>
          <w:szCs w:val="20"/>
        </w:rPr>
        <w:t>Título fuera del gráfico y colocarlo con INtersertar título gráfico para que quede autonumerado y relacionado en el ´ndice de gráficos</w:t>
      </w:r>
    </w:p>
  </w:comment>
  <w:comment w:id="268" w:author="William Emiro Avila Corchuero" w:date="2026-04-23T22:34:00Z" w:initials="WA">
    <w:p w14:paraId="68D0B35D" w14:textId="77777777" w:rsidR="00BD5121" w:rsidRDefault="002123FB" w:rsidP="00BD5121">
      <w:pPr>
        <w:jc w:val="left"/>
      </w:pPr>
      <w:r>
        <w:rPr>
          <w:rStyle w:val="Refdecomentario"/>
        </w:rPr>
        <w:annotationRef/>
      </w:r>
      <w:r w:rsidR="00BD5121">
        <w:rPr>
          <w:sz w:val="20"/>
          <w:szCs w:val="20"/>
        </w:rPr>
        <w:t>Hallazgo relevante que merece más desarrollo: el estrato 4 debería ser neutro (no recibe subsidio ni paga contribución) y aquí aparece con valores negativos. Esto sugiere un error en la aplicación del esquema o en la estratificación. Cuantificar la magnitud, explicar la posible causa, y considerar elevarlo a las conclusiones generales del documento</w:t>
      </w:r>
    </w:p>
  </w:comment>
  <w:comment w:id="269" w:author="William Emiro Avila Corchuero" w:date="2026-04-23T22:47:00Z" w:initials="WA">
    <w:p w14:paraId="1E07CB5E" w14:textId="77777777" w:rsidR="00937BAB" w:rsidRDefault="00937BAB" w:rsidP="00937BAB">
      <w:pPr>
        <w:jc w:val="left"/>
      </w:pPr>
      <w:r>
        <w:rPr>
          <w:rStyle w:val="Refdecomentario"/>
        </w:rPr>
        <w:annotationRef/>
      </w:r>
      <w:r>
        <w:rPr>
          <w:sz w:val="20"/>
          <w:szCs w:val="20"/>
        </w:rPr>
        <w:t>Falta una tabla que muestre los valores agregados de CF y CC por cada año, tanto para subsidios como para contribuciones</w:t>
      </w:r>
    </w:p>
  </w:comment>
  <w:comment w:id="272" w:author="Santiago Velandia Daza" w:date="2026-05-04T14:58:00Z" w:initials="SV">
    <w:p w14:paraId="25A98F22" w14:textId="77777777" w:rsidR="00934B04" w:rsidRDefault="00934B04" w:rsidP="00934B04">
      <w:pPr>
        <w:pStyle w:val="Textocomentario"/>
        <w:jc w:val="left"/>
      </w:pPr>
      <w:r>
        <w:rPr>
          <w:rStyle w:val="Refdecomentario"/>
        </w:rPr>
        <w:annotationRef/>
      </w:r>
      <w:r>
        <w:rPr>
          <w:lang w:val="es-CO"/>
        </w:rPr>
        <w:t>William, se agrega este capítulo para el análisis</w:t>
      </w:r>
    </w:p>
  </w:comment>
  <w:comment w:id="275" w:author="Santiago Velandia Daza" w:date="2026-05-04T14:59:00Z" w:initials="SV">
    <w:p w14:paraId="2EF5AAAB" w14:textId="77777777" w:rsidR="00934B04" w:rsidRDefault="00934B04" w:rsidP="00934B04">
      <w:pPr>
        <w:pStyle w:val="Textocomentario"/>
        <w:jc w:val="left"/>
      </w:pPr>
      <w:r>
        <w:rPr>
          <w:rStyle w:val="Refdecomentario"/>
        </w:rPr>
        <w:annotationRef/>
      </w:r>
      <w:r>
        <w:rPr>
          <w:lang w:val="es-CO"/>
        </w:rPr>
        <w:t>Se agrega tabla de subsidios por estrato. Se realizó el cálculo de conformidad con el número de suscriptores reportado por los prestadores de aseo y la EAAB</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2FE1F000" w15:done="0"/>
  <w15:commentEx w15:paraId="162EF027" w15:paraIdParent="2FE1F000" w15:done="0"/>
  <w15:commentEx w15:paraId="09309AFB" w15:done="0"/>
  <w15:commentEx w15:paraId="455F2FA0" w15:done="0"/>
  <w15:commentEx w15:paraId="6FB2DCEC" w15:done="0"/>
  <w15:commentEx w15:paraId="3BD234BC" w15:paraIdParent="6FB2DCEC" w15:done="0"/>
  <w15:commentEx w15:paraId="0C7D824C" w15:done="0"/>
  <w15:commentEx w15:paraId="2ACE61BB" w15:done="0"/>
  <w15:commentEx w15:paraId="0F3B3098" w15:done="0"/>
  <w15:commentEx w15:paraId="15A7206B" w15:done="0"/>
  <w15:commentEx w15:paraId="39860237" w15:done="0"/>
  <w15:commentEx w15:paraId="23E55E70" w15:done="0"/>
  <w15:commentEx w15:paraId="51F37FBC" w15:done="0"/>
  <w15:commentEx w15:paraId="46B96A24" w15:done="0"/>
  <w15:commentEx w15:paraId="2E2677CD" w15:done="0"/>
  <w15:commentEx w15:paraId="5DEE866A" w15:done="0"/>
  <w15:commentEx w15:paraId="216097C3" w15:done="0"/>
  <w15:commentEx w15:paraId="2EFCE43D" w15:done="0"/>
  <w15:commentEx w15:paraId="109624B1" w15:done="0"/>
  <w15:commentEx w15:paraId="34B3C4CA" w15:done="0"/>
  <w15:commentEx w15:paraId="51152EC3" w15:done="0"/>
  <w15:commentEx w15:paraId="34389E94" w15:done="0"/>
  <w15:commentEx w15:paraId="396EF776" w15:done="0"/>
  <w15:commentEx w15:paraId="7687B29F" w15:done="0"/>
  <w15:commentEx w15:paraId="398AC918" w15:done="0"/>
  <w15:commentEx w15:paraId="13F3F097" w15:done="0"/>
  <w15:commentEx w15:paraId="70B8365C" w15:done="0"/>
  <w15:commentEx w15:paraId="10F21A5F" w15:done="0"/>
  <w15:commentEx w15:paraId="35B3190E" w15:done="0"/>
  <w15:commentEx w15:paraId="07E9791A" w15:done="0"/>
  <w15:commentEx w15:paraId="4F467BD6" w15:done="0"/>
  <w15:commentEx w15:paraId="35939BC2" w15:done="0"/>
  <w15:commentEx w15:paraId="68D0B35D" w15:done="0"/>
  <w15:commentEx w15:paraId="1E07CB5E" w15:done="0"/>
  <w15:commentEx w15:paraId="25A98F22" w15:done="0"/>
  <w15:commentEx w15:paraId="2EF5AAA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4B5488F" w16cex:dateUtc="2026-04-24T00:57:00Z"/>
  <w16cex:commentExtensible w16cex:durableId="09F9B895" w16cex:dateUtc="2026-05-04T20:08:00Z"/>
  <w16cex:commentExtensible w16cex:durableId="7F5F62FE" w16cex:dateUtc="2026-04-24T00:57:00Z"/>
  <w16cex:commentExtensible w16cex:durableId="7F86BFCF" w16cex:dateUtc="2026-04-14T02:58:00Z"/>
  <w16cex:commentExtensible w16cex:durableId="57D19F71" w16cex:dateUtc="2026-04-14T03:11:00Z"/>
  <w16cex:commentExtensible w16cex:durableId="18DF8564" w16cex:dateUtc="2026-04-21T20:49:00Z">
    <w16cex:extLst>
      <w16:ext w16:uri="{CE6994B0-6A32-4C9F-8C6B-6E91EDA988CE}">
        <cr:reactions xmlns:cr="http://schemas.microsoft.com/office/comments/2020/reactions">
          <cr:reaction reactionType="1">
            <cr:reactionInfo dateUtc="2026-04-23T22:34:32Z">
              <cr:user userId="S::william.avila@habitatbogota.gov.co::f201b277-1ed6-4a7d-98a7-b5a60b98713c" userProvider="AD" userName="William Emiro Avila Corchuero"/>
            </cr:reactionInfo>
          </cr:reaction>
        </cr:reactions>
      </w16:ext>
    </w16cex:extLst>
  </w16cex:commentExtensible>
  <w16cex:commentExtensible w16cex:durableId="38695995" w16cex:dateUtc="2026-04-23T23:14:00Z"/>
  <w16cex:commentExtensible w16cex:durableId="402A0D0B" w16cex:dateUtc="2026-04-24T00:08:00Z"/>
  <w16cex:commentExtensible w16cex:durableId="6718237A" w16cex:dateUtc="2026-04-24T00:57:00Z"/>
  <w16cex:commentExtensible w16cex:durableId="53610EA0" w16cex:dateUtc="2026-04-23T21:00:00Z"/>
  <w16cex:commentExtensible w16cex:durableId="47CA62DD" w16cex:dateUtc="2026-04-23T16:53:00Z"/>
  <w16cex:commentExtensible w16cex:durableId="58218376" w16cex:dateUtc="2026-04-24T00:57:00Z"/>
  <w16cex:commentExtensible w16cex:durableId="6C0D454F" w16cex:dateUtc="2026-04-24T00:57:00Z"/>
  <w16cex:commentExtensible w16cex:durableId="7F501AB3" w16cex:dateUtc="2026-04-24T00:57:00Z"/>
  <w16cex:commentExtensible w16cex:durableId="1E6CB1CF" w16cex:dateUtc="2026-04-24T00:57:00Z"/>
  <w16cex:commentExtensible w16cex:durableId="2BACA9EF" w16cex:dateUtc="2026-04-24T00:57:00Z"/>
  <w16cex:commentExtensible w16cex:durableId="0AC3580F" w16cex:dateUtc="2026-04-23T20:49:00Z"/>
  <w16cex:commentExtensible w16cex:durableId="4E81F132" w16cex:dateUtc="2026-04-24T00:57:00Z"/>
  <w16cex:commentExtensible w16cex:durableId="151731E7" w16cex:dateUtc="2026-04-24T04:01:00Z"/>
  <w16cex:commentExtensible w16cex:durableId="3893778C" w16cex:dateUtc="2026-04-24T03:34:00Z"/>
  <w16cex:commentExtensible w16cex:durableId="48938833" w16cex:dateUtc="2026-04-24T03:34:00Z"/>
  <w16cex:commentExtensible w16cex:durableId="211F43E2" w16cex:dateUtc="2026-04-24T04:01:00Z"/>
  <w16cex:commentExtensible w16cex:durableId="1070EB49" w16cex:dateUtc="2026-04-24T03:34:00Z"/>
  <w16cex:commentExtensible w16cex:durableId="7B76033A" w16cex:dateUtc="2026-04-24T04:02:00Z"/>
  <w16cex:commentExtensible w16cex:durableId="0583C0E4" w16cex:dateUtc="2026-04-24T04:01:00Z"/>
  <w16cex:commentExtensible w16cex:durableId="73884291" w16cex:dateUtc="2026-04-24T04:01:00Z"/>
  <w16cex:commentExtensible w16cex:durableId="5487ACA6" w16cex:dateUtc="2026-04-24T03:34:00Z"/>
  <w16cex:commentExtensible w16cex:durableId="7BD87470" w16cex:dateUtc="2026-04-24T04:01:00Z"/>
  <w16cex:commentExtensible w16cex:durableId="789FAD66" w16cex:dateUtc="2026-04-24T03:34:00Z"/>
  <w16cex:commentExtensible w16cex:durableId="782897FB" w16cex:dateUtc="2026-04-24T04:01:00Z"/>
  <w16cex:commentExtensible w16cex:durableId="78284845" w16cex:dateUtc="2026-04-24T04:01:00Z"/>
  <w16cex:commentExtensible w16cex:durableId="795BC4D6" w16cex:dateUtc="2026-04-24T04:00:00Z"/>
  <w16cex:commentExtensible w16cex:durableId="1EDADBBC" w16cex:dateUtc="2026-04-24T03:34:00Z"/>
  <w16cex:commentExtensible w16cex:durableId="3846978A" w16cex:dateUtc="2026-04-24T03:47:00Z"/>
  <w16cex:commentExtensible w16cex:durableId="32AD87D1" w16cex:dateUtc="2026-05-04T19:58:00Z"/>
  <w16cex:commentExtensible w16cex:durableId="09997499" w16cex:dateUtc="2026-05-04T19:5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2FE1F000" w16cid:durableId="64B5488F"/>
  <w16cid:commentId w16cid:paraId="162EF027" w16cid:durableId="09F9B895"/>
  <w16cid:commentId w16cid:paraId="09309AFB" w16cid:durableId="7F5F62FE"/>
  <w16cid:commentId w16cid:paraId="455F2FA0" w16cid:durableId="7F86BFCF"/>
  <w16cid:commentId w16cid:paraId="6FB2DCEC" w16cid:durableId="57D19F71"/>
  <w16cid:commentId w16cid:paraId="3BD234BC" w16cid:durableId="18DF8564"/>
  <w16cid:commentId w16cid:paraId="0C7D824C" w16cid:durableId="38695995"/>
  <w16cid:commentId w16cid:paraId="2ACE61BB" w16cid:durableId="402A0D0B"/>
  <w16cid:commentId w16cid:paraId="0F3B3098" w16cid:durableId="6718237A"/>
  <w16cid:commentId w16cid:paraId="15A7206B" w16cid:durableId="53610EA0"/>
  <w16cid:commentId w16cid:paraId="39860237" w16cid:durableId="47CA62DD"/>
  <w16cid:commentId w16cid:paraId="23E55E70" w16cid:durableId="58218376"/>
  <w16cid:commentId w16cid:paraId="51F37FBC" w16cid:durableId="6C0D454F"/>
  <w16cid:commentId w16cid:paraId="46B96A24" w16cid:durableId="7F501AB3"/>
  <w16cid:commentId w16cid:paraId="2E2677CD" w16cid:durableId="1E6CB1CF"/>
  <w16cid:commentId w16cid:paraId="5DEE866A" w16cid:durableId="2BACA9EF"/>
  <w16cid:commentId w16cid:paraId="216097C3" w16cid:durableId="0AC3580F"/>
  <w16cid:commentId w16cid:paraId="2EFCE43D" w16cid:durableId="4E81F132"/>
  <w16cid:commentId w16cid:paraId="109624B1" w16cid:durableId="151731E7"/>
  <w16cid:commentId w16cid:paraId="34B3C4CA" w16cid:durableId="3893778C"/>
  <w16cid:commentId w16cid:paraId="51152EC3" w16cid:durableId="48938833"/>
  <w16cid:commentId w16cid:paraId="34389E94" w16cid:durableId="211F43E2"/>
  <w16cid:commentId w16cid:paraId="396EF776" w16cid:durableId="1070EB49"/>
  <w16cid:commentId w16cid:paraId="7687B29F" w16cid:durableId="7B76033A"/>
  <w16cid:commentId w16cid:paraId="398AC918" w16cid:durableId="0583C0E4"/>
  <w16cid:commentId w16cid:paraId="13F3F097" w16cid:durableId="73884291"/>
  <w16cid:commentId w16cid:paraId="70B8365C" w16cid:durableId="5487ACA6"/>
  <w16cid:commentId w16cid:paraId="10F21A5F" w16cid:durableId="7BD87470"/>
  <w16cid:commentId w16cid:paraId="35B3190E" w16cid:durableId="789FAD66"/>
  <w16cid:commentId w16cid:paraId="07E9791A" w16cid:durableId="782897FB"/>
  <w16cid:commentId w16cid:paraId="4F467BD6" w16cid:durableId="78284845"/>
  <w16cid:commentId w16cid:paraId="35939BC2" w16cid:durableId="795BC4D6"/>
  <w16cid:commentId w16cid:paraId="68D0B35D" w16cid:durableId="1EDADBBC"/>
  <w16cid:commentId w16cid:paraId="1E07CB5E" w16cid:durableId="3846978A"/>
  <w16cid:commentId w16cid:paraId="25A98F22" w16cid:durableId="32AD87D1"/>
  <w16cid:commentId w16cid:paraId="2EF5AAAB" w16cid:durableId="0999749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062888" w14:textId="77777777" w:rsidR="007B268D" w:rsidRDefault="007B268D" w:rsidP="00D25E53">
      <w:r>
        <w:separator/>
      </w:r>
    </w:p>
  </w:endnote>
  <w:endnote w:type="continuationSeparator" w:id="0">
    <w:p w14:paraId="54306CA1" w14:textId="77777777" w:rsidR="007B268D" w:rsidRDefault="007B268D" w:rsidP="00D25E53">
      <w:r>
        <w:continuationSeparator/>
      </w:r>
    </w:p>
  </w:endnote>
  <w:endnote w:type="continuationNotice" w:id="1">
    <w:p w14:paraId="612BB448" w14:textId="77777777" w:rsidR="007B268D" w:rsidRDefault="007B268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rial MT">
    <w:altName w:val="Arial"/>
    <w:charset w:val="01"/>
    <w:family w:val="swiss"/>
    <w:pitch w:val="variable"/>
  </w:font>
  <w:font w:name="Yu Mincho">
    <w:charset w:val="80"/>
    <w:family w:val="roman"/>
    <w:pitch w:val="variable"/>
    <w:sig w:usb0="800002E7" w:usb1="2AC7FCFF" w:usb2="00000012" w:usb3="00000000" w:csb0="0002009F" w:csb1="00000000"/>
  </w:font>
  <w:font w:name="montserrat-regular">
    <w:altName w:val="Cambria"/>
    <w:panose1 w:val="00000000000000000000"/>
    <w:charset w:val="00"/>
    <w:family w:val="roman"/>
    <w:notTrueType/>
    <w:pitch w:val="default"/>
  </w:font>
  <w:font w:name="Roboto">
    <w:charset w:val="00"/>
    <w:family w:val="auto"/>
    <w:pitch w:val="variable"/>
    <w:sig w:usb0="E0000AFF" w:usb1="5000217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37477941"/>
      <w:docPartObj>
        <w:docPartGallery w:val="Page Numbers (Bottom of Page)"/>
        <w:docPartUnique/>
      </w:docPartObj>
    </w:sdtPr>
    <w:sdtContent>
      <w:p w14:paraId="41A04211" w14:textId="02FEAC7B" w:rsidR="00825769" w:rsidRDefault="0051293C">
        <w:pPr>
          <w:pStyle w:val="Piedepgina"/>
          <w:jc w:val="right"/>
        </w:pPr>
        <w:r>
          <w:rPr>
            <w:noProof/>
            <w:lang w:val="en-US"/>
          </w:rPr>
          <w:drawing>
            <wp:anchor distT="0" distB="0" distL="114300" distR="114300" simplePos="0" relativeHeight="251658240" behindDoc="0" locked="0" layoutInCell="1" allowOverlap="1" wp14:anchorId="5B37FE11" wp14:editId="2F6D1C4B">
              <wp:simplePos x="0" y="0"/>
              <wp:positionH relativeFrom="margin">
                <wp:posOffset>4813935</wp:posOffset>
              </wp:positionH>
              <wp:positionV relativeFrom="margin">
                <wp:posOffset>5938012</wp:posOffset>
              </wp:positionV>
              <wp:extent cx="1727835" cy="863600"/>
              <wp:effectExtent l="0" t="0" r="0" b="0"/>
              <wp:wrapSquare wrapText="bothSides"/>
              <wp:docPr id="4" name="Imagen 13" descr="logo marca Bogot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descr="logo marca Bogotá"/>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27835" cy="863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13919">
          <w:rPr>
            <w:noProof/>
            <w:lang w:val="en-US"/>
          </w:rPr>
          <w:drawing>
            <wp:anchor distT="0" distB="0" distL="114300" distR="114300" simplePos="0" relativeHeight="251658241" behindDoc="0" locked="0" layoutInCell="1" allowOverlap="1" wp14:anchorId="2AEA203C" wp14:editId="75DC865A">
              <wp:simplePos x="0" y="0"/>
              <wp:positionH relativeFrom="column">
                <wp:posOffset>-648335</wp:posOffset>
              </wp:positionH>
              <wp:positionV relativeFrom="paragraph">
                <wp:posOffset>-409575</wp:posOffset>
              </wp:positionV>
              <wp:extent cx="1226820" cy="822960"/>
              <wp:effectExtent l="0" t="0" r="0" b="0"/>
              <wp:wrapSquare wrapText="bothSides"/>
              <wp:docPr id="2" name="Imagen 34" descr="Texto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34" descr="Texto  Descripción generada automáticament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26820" cy="822960"/>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299F79C0" w14:textId="5CC3734D" w:rsidR="00825769" w:rsidRPr="00540382" w:rsidRDefault="00540382" w:rsidP="00540382">
    <w:pPr>
      <w:pStyle w:val="Piedepgina"/>
      <w:jc w:val="center"/>
      <w:rPr>
        <w:sz w:val="16"/>
        <w:szCs w:val="16"/>
      </w:rPr>
    </w:pPr>
    <w:r w:rsidRPr="0095257A">
      <w:rPr>
        <w:sz w:val="16"/>
        <w:szCs w:val="16"/>
      </w:rPr>
      <w:t>23</w:t>
    </w:r>
    <w:r>
      <w:rPr>
        <w:sz w:val="16"/>
        <w:szCs w:val="16"/>
      </w:rPr>
      <w:t xml:space="preserve">10460-FT-078 </w:t>
    </w:r>
    <w:r w:rsidRPr="0095257A">
      <w:rPr>
        <w:sz w:val="16"/>
        <w:szCs w:val="16"/>
      </w:rPr>
      <w:t>Versión 01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2C5EBC" w14:textId="77777777" w:rsidR="007B268D" w:rsidRDefault="007B268D" w:rsidP="00D25E53">
      <w:r>
        <w:separator/>
      </w:r>
    </w:p>
  </w:footnote>
  <w:footnote w:type="continuationSeparator" w:id="0">
    <w:p w14:paraId="43A07D54" w14:textId="77777777" w:rsidR="007B268D" w:rsidRDefault="007B268D" w:rsidP="00D25E53">
      <w:r>
        <w:continuationSeparator/>
      </w:r>
    </w:p>
  </w:footnote>
  <w:footnote w:type="continuationNotice" w:id="1">
    <w:p w14:paraId="129C65B9" w14:textId="77777777" w:rsidR="007B268D" w:rsidRDefault="007B268D"/>
  </w:footnote>
  <w:footnote w:id="2">
    <w:p w14:paraId="5590E306" w14:textId="68DCD92D" w:rsidR="0067342E" w:rsidRPr="0067342E" w:rsidRDefault="0067342E" w:rsidP="0067342E">
      <w:pPr>
        <w:rPr>
          <w:sz w:val="14"/>
          <w:szCs w:val="14"/>
          <w:lang w:val="es-CO" w:eastAsia="es-MX"/>
        </w:rPr>
      </w:pPr>
      <w:r w:rsidRPr="0067342E">
        <w:rPr>
          <w:rStyle w:val="Refdenotaalpie"/>
          <w:sz w:val="14"/>
          <w:szCs w:val="14"/>
        </w:rPr>
        <w:footnoteRef/>
      </w:r>
      <w:r w:rsidRPr="0067342E">
        <w:rPr>
          <w:sz w:val="14"/>
          <w:szCs w:val="14"/>
        </w:rPr>
        <w:t xml:space="preserve"> PROYECCIONES DE VIVIENDAS Y HOGARES - </w:t>
      </w:r>
      <w:r w:rsidRPr="0067342E">
        <w:rPr>
          <w:sz w:val="14"/>
          <w:szCs w:val="14"/>
          <w:lang w:val="es-ES_tradnl"/>
        </w:rPr>
        <w:t xml:space="preserve">Disponible en </w:t>
      </w:r>
      <w:hyperlink r:id="rId1" w:history="1">
        <w:r w:rsidRPr="0067342E">
          <w:rPr>
            <w:rStyle w:val="Hipervnculo"/>
            <w:sz w:val="14"/>
            <w:szCs w:val="14"/>
            <w:lang w:val="es-CO" w:eastAsia="es-MX"/>
          </w:rPr>
          <w:t>https://www.dane.gov.co/index.php/estadisticas-por-tema/demografia-y-poblacion/proyecciones-de-viviendas-y-hogares</w:t>
        </w:r>
      </w:hyperlink>
      <w:r w:rsidRPr="0067342E">
        <w:rPr>
          <w:sz w:val="14"/>
          <w:szCs w:val="14"/>
          <w:lang w:val="es-CO" w:eastAsia="es-MX"/>
        </w:rPr>
        <w:t xml:space="preserve"> </w:t>
      </w:r>
    </w:p>
  </w:footnote>
  <w:footnote w:id="3">
    <w:p w14:paraId="6B4A96E2" w14:textId="64A08F10" w:rsidR="002543C8" w:rsidRPr="003A0D55" w:rsidRDefault="002543C8" w:rsidP="002543C8">
      <w:pPr>
        <w:pStyle w:val="Textonotapie"/>
        <w:rPr>
          <w:sz w:val="16"/>
          <w:szCs w:val="16"/>
        </w:rPr>
      </w:pPr>
      <w:r w:rsidRPr="003A0D55">
        <w:rPr>
          <w:rStyle w:val="Refdenotaalpie"/>
          <w:sz w:val="16"/>
          <w:szCs w:val="16"/>
        </w:rPr>
        <w:footnoteRef/>
      </w:r>
      <w:r w:rsidRPr="003A0D55">
        <w:rPr>
          <w:sz w:val="16"/>
          <w:szCs w:val="16"/>
        </w:rPr>
        <w:t xml:space="preserve"> Corresponde a la aplicación de los ajustes tarifarios definidos en los Acuerdos 138 y 161 de 2023 de la EAAB.</w:t>
      </w:r>
    </w:p>
  </w:footnote>
  <w:footnote w:id="4">
    <w:p w14:paraId="278B5E2E" w14:textId="77777777" w:rsidR="002543C8" w:rsidRPr="003A0D55" w:rsidRDefault="002543C8" w:rsidP="002543C8">
      <w:pPr>
        <w:pStyle w:val="Textonotapie"/>
        <w:rPr>
          <w:sz w:val="16"/>
          <w:szCs w:val="16"/>
        </w:rPr>
      </w:pPr>
      <w:r w:rsidRPr="003A0D55">
        <w:rPr>
          <w:rStyle w:val="Refdenotaalpie"/>
          <w:sz w:val="16"/>
          <w:szCs w:val="16"/>
        </w:rPr>
        <w:footnoteRef/>
      </w:r>
      <w:r w:rsidRPr="003A0D55">
        <w:rPr>
          <w:sz w:val="16"/>
          <w:szCs w:val="16"/>
        </w:rPr>
        <w:t xml:space="preserve"> Asociado a la actualización tarifaria establecida en el Acuerdo 181 de 2024 de la EAAB.</w:t>
      </w:r>
    </w:p>
  </w:footnote>
  <w:footnote w:id="5">
    <w:p w14:paraId="28A8CAC7" w14:textId="77777777" w:rsidR="002543C8" w:rsidRDefault="002543C8" w:rsidP="002543C8">
      <w:pPr>
        <w:pStyle w:val="Textonotapie"/>
      </w:pPr>
      <w:r>
        <w:rPr>
          <w:rStyle w:val="Refdenotaalpie"/>
        </w:rPr>
        <w:footnoteRef/>
      </w:r>
      <w:r>
        <w:t xml:space="preserve"> </w:t>
      </w:r>
      <w:r w:rsidRPr="003A0D55">
        <w:rPr>
          <w:sz w:val="16"/>
          <w:szCs w:val="16"/>
        </w:rPr>
        <w:t>Corresponde a la actualización tarifaria definida en el Acuerdo 208 de 2025 de la EAAB</w:t>
      </w:r>
      <w:r>
        <w:rPr>
          <w:sz w:val="16"/>
          <w:szCs w:val="16"/>
        </w:rPr>
        <w:t>.</w:t>
      </w:r>
    </w:p>
  </w:footnote>
  <w:footnote w:id="6">
    <w:p w14:paraId="0A3DD276" w14:textId="77777777" w:rsidR="00E25223" w:rsidRPr="00AC4620" w:rsidRDefault="00E25223" w:rsidP="00E25223">
      <w:pPr>
        <w:pStyle w:val="Textonotapie"/>
      </w:pPr>
      <w:r>
        <w:rPr>
          <w:rStyle w:val="Refdenotaalpie"/>
        </w:rPr>
        <w:footnoteRef/>
      </w:r>
      <w:r>
        <w:t xml:space="preserve"> Tarifa de Comercialización</w:t>
      </w:r>
    </w:p>
  </w:footnote>
  <w:footnote w:id="7">
    <w:p w14:paraId="00BFBB42" w14:textId="77777777" w:rsidR="00E25223" w:rsidRPr="00AC4620" w:rsidRDefault="00E25223" w:rsidP="00E25223">
      <w:pPr>
        <w:pStyle w:val="Textonotapie"/>
        <w:rPr>
          <w:lang w:val="es-ES_tradnl"/>
        </w:rPr>
      </w:pPr>
      <w:r>
        <w:rPr>
          <w:rStyle w:val="Refdenotaalpie"/>
        </w:rPr>
        <w:footnoteRef/>
      </w:r>
      <w:r>
        <w:t xml:space="preserve"> Tarifa de Limpieza Urbana</w:t>
      </w:r>
    </w:p>
  </w:footnote>
  <w:footnote w:id="8">
    <w:p w14:paraId="567F83E7" w14:textId="77777777" w:rsidR="00E25223" w:rsidRPr="00AC4620" w:rsidRDefault="00E25223" w:rsidP="00E25223">
      <w:pPr>
        <w:pStyle w:val="Textonotapie"/>
        <w:rPr>
          <w:lang w:val="es-ES_tradnl"/>
        </w:rPr>
      </w:pPr>
      <w:r>
        <w:rPr>
          <w:rStyle w:val="Refdenotaalpie"/>
        </w:rPr>
        <w:footnoteRef/>
      </w:r>
      <w:r>
        <w:t xml:space="preserve"> Tarifa de Barrido y Limpieza</w:t>
      </w:r>
    </w:p>
  </w:footnote>
  <w:footnote w:id="9">
    <w:p w14:paraId="74F42635" w14:textId="77777777" w:rsidR="00E25223" w:rsidRPr="00AC4620" w:rsidRDefault="00E25223" w:rsidP="00E25223">
      <w:pPr>
        <w:pStyle w:val="Textonotapie"/>
        <w:rPr>
          <w:lang w:val="es-ES_tradnl"/>
        </w:rPr>
      </w:pPr>
      <w:r>
        <w:rPr>
          <w:rStyle w:val="Refdenotaalpie"/>
        </w:rPr>
        <w:footnoteRef/>
      </w:r>
      <w:r>
        <w:t xml:space="preserve"> Tarifa de Recolección y Transporte</w:t>
      </w:r>
    </w:p>
  </w:footnote>
  <w:footnote w:id="10">
    <w:p w14:paraId="556ABD22" w14:textId="77777777" w:rsidR="00E25223" w:rsidRPr="00AC4620" w:rsidRDefault="00E25223" w:rsidP="00E25223">
      <w:pPr>
        <w:pStyle w:val="Textonotapie"/>
        <w:rPr>
          <w:lang w:val="es-ES_tradnl"/>
        </w:rPr>
      </w:pPr>
      <w:r>
        <w:rPr>
          <w:rStyle w:val="Refdenotaalpie"/>
        </w:rPr>
        <w:footnoteRef/>
      </w:r>
      <w:r>
        <w:t xml:space="preserve"> Tarifa de Disposición Final</w:t>
      </w:r>
    </w:p>
  </w:footnote>
  <w:footnote w:id="11">
    <w:p w14:paraId="7AE6A12E" w14:textId="77777777" w:rsidR="00E25223" w:rsidRPr="00AC4620" w:rsidRDefault="00E25223" w:rsidP="00E25223">
      <w:pPr>
        <w:pStyle w:val="Textonotapie"/>
        <w:rPr>
          <w:lang w:val="es-ES_tradnl"/>
        </w:rPr>
      </w:pPr>
      <w:r>
        <w:rPr>
          <w:rStyle w:val="Refdenotaalpie"/>
        </w:rPr>
        <w:footnoteRef/>
      </w:r>
      <w:r>
        <w:t xml:space="preserve"> Tarifa de Tratamiento de Lixiviados</w:t>
      </w:r>
    </w:p>
  </w:footnote>
  <w:footnote w:id="12">
    <w:p w14:paraId="7CC26E20" w14:textId="77777777" w:rsidR="00E25223" w:rsidRPr="00AC4620" w:rsidRDefault="00E25223" w:rsidP="00E25223">
      <w:pPr>
        <w:pStyle w:val="Textonotapie"/>
        <w:rPr>
          <w:lang w:val="es-ES_tradnl"/>
        </w:rPr>
      </w:pPr>
      <w:r>
        <w:rPr>
          <w:rStyle w:val="Refdenotaalpie"/>
        </w:rPr>
        <w:footnoteRef/>
      </w:r>
      <w:r>
        <w:t xml:space="preserve"> Tarifa de Disposición Final</w:t>
      </w:r>
    </w:p>
  </w:footnote>
  <w:footnote w:id="13">
    <w:p w14:paraId="4A07AA99" w14:textId="77777777" w:rsidR="00E25223" w:rsidRPr="00AC4620" w:rsidRDefault="00E25223" w:rsidP="00E25223">
      <w:pPr>
        <w:pStyle w:val="Textonotapie"/>
        <w:rPr>
          <w:lang w:val="es-ES_tradnl"/>
        </w:rPr>
      </w:pPr>
      <w:r>
        <w:rPr>
          <w:rStyle w:val="Refdenotaalpie"/>
        </w:rPr>
        <w:footnoteRef/>
      </w:r>
      <w:r>
        <w:t xml:space="preserve"> Tarifa Final por Suscriptor</w:t>
      </w:r>
    </w:p>
  </w:footnote>
  <w:footnote w:id="14">
    <w:p w14:paraId="23289BDB" w14:textId="77777777" w:rsidR="00E25223" w:rsidRPr="001A25F4" w:rsidRDefault="00E25223" w:rsidP="00E25223">
      <w:pPr>
        <w:pStyle w:val="Textonotapie"/>
      </w:pPr>
      <w:r>
        <w:rPr>
          <w:rStyle w:val="Refdenotaalpie"/>
        </w:rPr>
        <w:footnoteRef/>
      </w:r>
      <w:r>
        <w:t xml:space="preserve"> </w:t>
      </w:r>
      <w:r w:rsidRPr="001A25F4">
        <w:t>Por la cual se establecen los aspectos para aplazar la publicación en el SUI de las toneladas efectivamente aprovechadas cuando se presenten inconsistencias en la calidad de la información reportada por los prestadores de la actividad de aprovechamiento</w:t>
      </w:r>
    </w:p>
  </w:footnote>
  <w:footnote w:id="15">
    <w:p w14:paraId="67EFE617" w14:textId="77777777" w:rsidR="00E25223" w:rsidRPr="00191DCA" w:rsidRDefault="00E25223" w:rsidP="00E25223">
      <w:pPr>
        <w:pStyle w:val="Textonotapie"/>
        <w:rPr>
          <w:lang w:val="es-ES_tradnl"/>
        </w:rPr>
      </w:pPr>
      <w:r>
        <w:rPr>
          <w:rStyle w:val="Refdenotaalpie"/>
        </w:rPr>
        <w:footnoteRef/>
      </w:r>
      <w:r>
        <w:t xml:space="preserve"> </w:t>
      </w:r>
      <w:r w:rsidRPr="00191DCA">
        <w:t>Por la cual se adopta un modelo de Reglamento de funcionamiento y operatividad del Comité de Conciliación de Cuentas entre personas prestadoras de la actividad de recolección y transporte de residuos sólidos no aprovechables y las personas prestadoras de la actividad de aprovechamiento del servicio público de aseo y se dictan otras disposiciones.</w:t>
      </w:r>
    </w:p>
  </w:footnote>
  <w:footnote w:id="16">
    <w:p w14:paraId="64C508B9" w14:textId="77777777" w:rsidR="00701654" w:rsidRPr="007E0766" w:rsidRDefault="00701654" w:rsidP="00701654">
      <w:pPr>
        <w:pStyle w:val="Textonotapie"/>
      </w:pPr>
      <w:r>
        <w:rPr>
          <w:rStyle w:val="Refdenotaalpie"/>
        </w:rPr>
        <w:footnoteRef/>
      </w:r>
      <w:r>
        <w:t xml:space="preserve"> Consumos que corresponden a instituciones de salud y salones comunales.</w:t>
      </w:r>
    </w:p>
  </w:footnote>
  <w:footnote w:id="17">
    <w:p w14:paraId="75EC9A83" w14:textId="77777777" w:rsidR="00701654" w:rsidRPr="005D0FBC" w:rsidRDefault="00701654" w:rsidP="00701654">
      <w:pPr>
        <w:pStyle w:val="Textonotapie"/>
      </w:pPr>
      <w:r>
        <w:rPr>
          <w:rStyle w:val="Refdenotaalpie"/>
        </w:rPr>
        <w:footnoteRef/>
      </w:r>
      <w:r>
        <w:t xml:space="preserve"> Acometidas correspondientes a temporales de obra. </w:t>
      </w:r>
    </w:p>
  </w:footnote>
  <w:footnote w:id="18">
    <w:p w14:paraId="10F096B8" w14:textId="77777777" w:rsidR="00701654" w:rsidRPr="002500C0" w:rsidRDefault="00701654" w:rsidP="00701654">
      <w:pPr>
        <w:pStyle w:val="Textonotapie"/>
      </w:pPr>
      <w:r>
        <w:rPr>
          <w:rStyle w:val="Refdenotaalpie"/>
        </w:rPr>
        <w:footnoteRef/>
      </w:r>
      <w:r>
        <w:t xml:space="preserve"> </w:t>
      </w:r>
      <w:r w:rsidRPr="0095784B">
        <w:t>Aapc, Aguas Doradas, Acualcos, Asoquiba y Cojardin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18336367"/>
      <w:docPartObj>
        <w:docPartGallery w:val="Page Numbers (Top of Page)"/>
        <w:docPartUnique/>
      </w:docPartObj>
    </w:sdtPr>
    <w:sdtContent>
      <w:p w14:paraId="19540953" w14:textId="2687B774" w:rsidR="002B4E41" w:rsidRDefault="002B4E41">
        <w:pPr>
          <w:pStyle w:val="Encabezado"/>
          <w:jc w:val="right"/>
        </w:pPr>
        <w:r w:rsidRPr="004A6619">
          <w:rPr>
            <w:b/>
            <w:bCs/>
            <w:noProof/>
            <w:sz w:val="8"/>
            <w:szCs w:val="8"/>
            <w:lang w:val="en-US"/>
          </w:rPr>
          <w:drawing>
            <wp:anchor distT="0" distB="0" distL="114300" distR="114300" simplePos="0" relativeHeight="251658242" behindDoc="0" locked="0" layoutInCell="1" allowOverlap="1" wp14:anchorId="59A5C9CD" wp14:editId="36954B0B">
              <wp:simplePos x="0" y="0"/>
              <wp:positionH relativeFrom="column">
                <wp:posOffset>2388241</wp:posOffset>
              </wp:positionH>
              <wp:positionV relativeFrom="paragraph">
                <wp:posOffset>-5715</wp:posOffset>
              </wp:positionV>
              <wp:extent cx="842004" cy="857669"/>
              <wp:effectExtent l="0" t="0" r="0" b="0"/>
              <wp:wrapNone/>
              <wp:docPr id="1" name="Imagen 12" descr="Logo escudo Bogotá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 descr="Logo escudo Bogotá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44717" cy="860433"/>
                      </a:xfrm>
                      <a:prstGeom prst="rect">
                        <a:avLst/>
                      </a:prstGeom>
                      <a:noFill/>
                      <a:ln>
                        <a:noFill/>
                      </a:ln>
                    </pic:spPr>
                  </pic:pic>
                </a:graphicData>
              </a:graphic>
              <wp14:sizeRelH relativeFrom="margin">
                <wp14:pctWidth>0</wp14:pctWidth>
              </wp14:sizeRelH>
              <wp14:sizeRelV relativeFrom="margin">
                <wp14:pctHeight>0</wp14:pctHeight>
              </wp14:sizeRelV>
            </wp:anchor>
          </w:drawing>
        </w:r>
        <w:r>
          <w:t xml:space="preserve">Página </w:t>
        </w:r>
        <w:r>
          <w:rPr>
            <w:b/>
            <w:bCs/>
          </w:rPr>
          <w:fldChar w:fldCharType="begin"/>
        </w:r>
        <w:r>
          <w:rPr>
            <w:b/>
            <w:bCs/>
          </w:rPr>
          <w:instrText>PAGE</w:instrText>
        </w:r>
        <w:r>
          <w:rPr>
            <w:b/>
            <w:bCs/>
          </w:rPr>
          <w:fldChar w:fldCharType="separate"/>
        </w:r>
        <w:r>
          <w:rPr>
            <w:b/>
            <w:bCs/>
          </w:rPr>
          <w:t>2</w:t>
        </w:r>
        <w:r>
          <w:rPr>
            <w:b/>
            <w:bCs/>
          </w:rPr>
          <w:fldChar w:fldCharType="end"/>
        </w:r>
        <w:r>
          <w:t xml:space="preserve"> de </w:t>
        </w:r>
        <w:r>
          <w:rPr>
            <w:b/>
            <w:bCs/>
          </w:rPr>
          <w:fldChar w:fldCharType="begin"/>
        </w:r>
        <w:r>
          <w:rPr>
            <w:b/>
            <w:bCs/>
          </w:rPr>
          <w:instrText>NUMPAGES</w:instrText>
        </w:r>
        <w:r>
          <w:rPr>
            <w:b/>
            <w:bCs/>
          </w:rPr>
          <w:fldChar w:fldCharType="separate"/>
        </w:r>
        <w:r>
          <w:rPr>
            <w:b/>
            <w:bCs/>
          </w:rPr>
          <w:t>2</w:t>
        </w:r>
        <w:r>
          <w:rPr>
            <w:b/>
            <w:bCs/>
          </w:rPr>
          <w:fldChar w:fldCharType="end"/>
        </w:r>
      </w:p>
    </w:sdtContent>
  </w:sdt>
  <w:p w14:paraId="29CDE2B4" w14:textId="0B609189" w:rsidR="00457BDB" w:rsidRDefault="00457BDB">
    <w:pPr>
      <w:pStyle w:val="Encabezado"/>
    </w:pPr>
  </w:p>
  <w:p w14:paraId="2097DCA9" w14:textId="065FDC01" w:rsidR="002B4E41" w:rsidRPr="004A6619" w:rsidRDefault="002B4E41" w:rsidP="002B4E41">
    <w:pPr>
      <w:jc w:val="center"/>
      <w:rPr>
        <w:b/>
        <w:bCs/>
        <w:sz w:val="20"/>
        <w:szCs w:val="18"/>
      </w:rPr>
    </w:pPr>
  </w:p>
  <w:p w14:paraId="6C8091DD" w14:textId="77777777" w:rsidR="002B4E41" w:rsidRDefault="002B4E41" w:rsidP="002B4E41">
    <w:pPr>
      <w:jc w:val="center"/>
      <w:rPr>
        <w:b/>
        <w:bCs/>
        <w:sz w:val="22"/>
        <w:szCs w:val="20"/>
      </w:rPr>
    </w:pPr>
  </w:p>
  <w:p w14:paraId="1940069D" w14:textId="77777777" w:rsidR="002B4E41" w:rsidRDefault="002B4E41" w:rsidP="002B4E41">
    <w:pPr>
      <w:jc w:val="center"/>
      <w:rPr>
        <w:b/>
        <w:bCs/>
        <w:sz w:val="22"/>
        <w:szCs w:val="20"/>
      </w:rPr>
    </w:pPr>
  </w:p>
  <w:p w14:paraId="70D8D962" w14:textId="77777777" w:rsidR="002B4E41" w:rsidRDefault="002B4E41" w:rsidP="002B4E41">
    <w:pPr>
      <w:jc w:val="center"/>
      <w:rPr>
        <w:b/>
        <w:bCs/>
        <w:sz w:val="22"/>
        <w:szCs w:val="20"/>
      </w:rPr>
    </w:pPr>
  </w:p>
  <w:p w14:paraId="70B134CB" w14:textId="77777777" w:rsidR="00A44550" w:rsidRDefault="00A44550" w:rsidP="002B4E41">
    <w:pPr>
      <w:jc w:val="center"/>
      <w:rPr>
        <w:b/>
        <w:bCs/>
        <w:sz w:val="22"/>
        <w:szCs w:val="20"/>
      </w:rPr>
    </w:pPr>
    <w:r>
      <w:rPr>
        <w:b/>
        <w:bCs/>
        <w:sz w:val="22"/>
        <w:szCs w:val="20"/>
      </w:rPr>
      <w:t>Documento Técnico de Soporte</w:t>
    </w:r>
  </w:p>
  <w:p w14:paraId="7CF8F783" w14:textId="56A863E1" w:rsidR="002B4E41" w:rsidRPr="004A6619" w:rsidRDefault="002B4E41" w:rsidP="002B4E41">
    <w:pPr>
      <w:jc w:val="center"/>
      <w:rPr>
        <w:b/>
        <w:bCs/>
        <w:sz w:val="22"/>
        <w:szCs w:val="20"/>
      </w:rPr>
    </w:pPr>
    <w:r w:rsidRPr="004A6619">
      <w:rPr>
        <w:b/>
        <w:bCs/>
        <w:sz w:val="22"/>
        <w:szCs w:val="20"/>
      </w:rPr>
      <w:t xml:space="preserve"> Proyecto</w:t>
    </w:r>
    <w:r w:rsidRPr="004A6619">
      <w:rPr>
        <w:b/>
        <w:bCs/>
        <w:spacing w:val="-1"/>
        <w:sz w:val="22"/>
        <w:szCs w:val="20"/>
      </w:rPr>
      <w:t xml:space="preserve"> </w:t>
    </w:r>
    <w:r w:rsidRPr="004A6619">
      <w:rPr>
        <w:b/>
        <w:bCs/>
        <w:sz w:val="22"/>
        <w:szCs w:val="20"/>
      </w:rPr>
      <w:t>de</w:t>
    </w:r>
    <w:r w:rsidRPr="004A6619">
      <w:rPr>
        <w:b/>
        <w:bCs/>
        <w:spacing w:val="-3"/>
        <w:sz w:val="22"/>
        <w:szCs w:val="20"/>
      </w:rPr>
      <w:t xml:space="preserve"> A</w:t>
    </w:r>
    <w:r w:rsidRPr="004A6619">
      <w:rPr>
        <w:b/>
        <w:bCs/>
        <w:sz w:val="22"/>
        <w:szCs w:val="20"/>
      </w:rPr>
      <w:t>cuerdo</w:t>
    </w:r>
    <w:r w:rsidRPr="004A6619">
      <w:rPr>
        <w:b/>
        <w:bCs/>
        <w:spacing w:val="-1"/>
        <w:sz w:val="22"/>
        <w:szCs w:val="20"/>
      </w:rPr>
      <w:t xml:space="preserve"> </w:t>
    </w:r>
    <w:r w:rsidRPr="004A6619">
      <w:rPr>
        <w:b/>
        <w:bCs/>
        <w:sz w:val="22"/>
        <w:szCs w:val="20"/>
      </w:rPr>
      <w:t>No. _______de</w:t>
    </w:r>
    <w:r w:rsidRPr="004A6619">
      <w:rPr>
        <w:b/>
        <w:bCs/>
        <w:spacing w:val="63"/>
        <w:sz w:val="22"/>
        <w:szCs w:val="20"/>
      </w:rPr>
      <w:t xml:space="preserve"> </w:t>
    </w:r>
    <w:r w:rsidRPr="004A6619">
      <w:rPr>
        <w:b/>
        <w:bCs/>
        <w:sz w:val="22"/>
        <w:szCs w:val="20"/>
      </w:rPr>
      <w:t>202</w:t>
    </w:r>
    <w:r w:rsidR="00A44550">
      <w:rPr>
        <w:b/>
        <w:bCs/>
        <w:sz w:val="22"/>
        <w:szCs w:val="20"/>
      </w:rPr>
      <w:t>6</w:t>
    </w:r>
  </w:p>
  <w:p w14:paraId="763C5EAA" w14:textId="77777777" w:rsidR="002B4E41" w:rsidRPr="004A6619" w:rsidRDefault="002B4E41" w:rsidP="002B4E41">
    <w:pPr>
      <w:jc w:val="center"/>
      <w:rPr>
        <w:b/>
        <w:bCs/>
        <w:sz w:val="22"/>
        <w:szCs w:val="20"/>
      </w:rPr>
    </w:pPr>
  </w:p>
  <w:p w14:paraId="05088630" w14:textId="77777777" w:rsidR="002B4E41" w:rsidRPr="004A6619" w:rsidRDefault="002B4E41" w:rsidP="002B4E41">
    <w:pPr>
      <w:jc w:val="center"/>
      <w:rPr>
        <w:b/>
        <w:bCs/>
        <w:sz w:val="22"/>
        <w:szCs w:val="20"/>
      </w:rPr>
    </w:pPr>
    <w:r w:rsidRPr="004A6619">
      <w:rPr>
        <w:b/>
        <w:bCs/>
        <w:sz w:val="22"/>
        <w:szCs w:val="20"/>
      </w:rPr>
      <w:t>(                          )</w:t>
    </w:r>
  </w:p>
  <w:p w14:paraId="33109E9A" w14:textId="77777777" w:rsidR="002B4E41" w:rsidRPr="004A6619" w:rsidRDefault="002B4E41" w:rsidP="002B4E41">
    <w:pPr>
      <w:jc w:val="center"/>
      <w:rPr>
        <w:b/>
        <w:bCs/>
        <w:sz w:val="22"/>
        <w:szCs w:val="20"/>
      </w:rPr>
    </w:pPr>
  </w:p>
  <w:p w14:paraId="1FA15882" w14:textId="5565F240" w:rsidR="002B4E41" w:rsidRPr="004A6619" w:rsidRDefault="002B4E41" w:rsidP="002B4E41">
    <w:pPr>
      <w:jc w:val="center"/>
      <w:rPr>
        <w:b/>
        <w:bCs/>
        <w:i/>
        <w:iCs/>
        <w:sz w:val="22"/>
        <w:szCs w:val="20"/>
      </w:rPr>
    </w:pPr>
    <w:r w:rsidRPr="004A6619">
      <w:rPr>
        <w:b/>
        <w:bCs/>
        <w:i/>
        <w:iCs/>
        <w:sz w:val="22"/>
        <w:szCs w:val="20"/>
      </w:rPr>
      <w:t>"Por medio del cual se establecen los factores de subsidio y los factores de aporte solidario para los servicios públicos domiciliarios de acueducto, alcantarillado</w:t>
    </w:r>
    <w:r w:rsidRPr="004A6619">
      <w:rPr>
        <w:b/>
        <w:bCs/>
        <w:i/>
        <w:iCs/>
        <w:spacing w:val="1"/>
        <w:sz w:val="22"/>
        <w:szCs w:val="20"/>
      </w:rPr>
      <w:t xml:space="preserve"> </w:t>
    </w:r>
    <w:r w:rsidRPr="004A6619">
      <w:rPr>
        <w:b/>
        <w:bCs/>
        <w:i/>
        <w:iCs/>
        <w:sz w:val="22"/>
        <w:szCs w:val="20"/>
      </w:rPr>
      <w:t>y</w:t>
    </w:r>
    <w:r w:rsidRPr="004A6619">
      <w:rPr>
        <w:b/>
        <w:bCs/>
        <w:i/>
        <w:iCs/>
        <w:spacing w:val="-5"/>
        <w:sz w:val="22"/>
        <w:szCs w:val="20"/>
      </w:rPr>
      <w:t xml:space="preserve"> </w:t>
    </w:r>
    <w:r w:rsidRPr="004A6619">
      <w:rPr>
        <w:b/>
        <w:bCs/>
        <w:i/>
        <w:iCs/>
        <w:sz w:val="22"/>
        <w:szCs w:val="20"/>
      </w:rPr>
      <w:t>aseo en Bogotá, Distrito</w:t>
    </w:r>
    <w:r w:rsidRPr="004A6619">
      <w:rPr>
        <w:b/>
        <w:bCs/>
        <w:i/>
        <w:iCs/>
        <w:spacing w:val="-1"/>
        <w:sz w:val="22"/>
        <w:szCs w:val="20"/>
      </w:rPr>
      <w:t xml:space="preserve"> </w:t>
    </w:r>
    <w:r w:rsidRPr="004A6619">
      <w:rPr>
        <w:b/>
        <w:bCs/>
        <w:i/>
        <w:iCs/>
        <w:sz w:val="22"/>
        <w:szCs w:val="20"/>
      </w:rPr>
      <w:t>Capital, para</w:t>
    </w:r>
    <w:r w:rsidRPr="004A6619">
      <w:rPr>
        <w:b/>
        <w:bCs/>
        <w:i/>
        <w:iCs/>
        <w:spacing w:val="-1"/>
        <w:sz w:val="22"/>
        <w:szCs w:val="20"/>
      </w:rPr>
      <w:t xml:space="preserve"> </w:t>
    </w:r>
    <w:r w:rsidRPr="004A6619">
      <w:rPr>
        <w:b/>
        <w:bCs/>
        <w:i/>
        <w:iCs/>
        <w:sz w:val="22"/>
        <w:szCs w:val="20"/>
      </w:rPr>
      <w:t>el</w:t>
    </w:r>
    <w:r w:rsidRPr="004A6619">
      <w:rPr>
        <w:b/>
        <w:bCs/>
        <w:i/>
        <w:iCs/>
        <w:spacing w:val="-2"/>
        <w:sz w:val="22"/>
        <w:szCs w:val="20"/>
      </w:rPr>
      <w:t xml:space="preserve"> </w:t>
    </w:r>
    <w:r w:rsidRPr="004A6619">
      <w:rPr>
        <w:b/>
        <w:bCs/>
        <w:i/>
        <w:iCs/>
        <w:sz w:val="22"/>
        <w:szCs w:val="20"/>
      </w:rPr>
      <w:t>periodo 202</w:t>
    </w:r>
    <w:r w:rsidR="00A44550">
      <w:rPr>
        <w:b/>
        <w:bCs/>
        <w:i/>
        <w:iCs/>
        <w:sz w:val="22"/>
        <w:szCs w:val="20"/>
      </w:rPr>
      <w:t>7</w:t>
    </w:r>
    <w:r w:rsidRPr="004A6619">
      <w:rPr>
        <w:b/>
        <w:bCs/>
        <w:i/>
        <w:iCs/>
        <w:sz w:val="22"/>
        <w:szCs w:val="20"/>
      </w:rPr>
      <w:t>-20</w:t>
    </w:r>
    <w:r w:rsidR="00A44550">
      <w:rPr>
        <w:b/>
        <w:bCs/>
        <w:i/>
        <w:iCs/>
        <w:sz w:val="22"/>
        <w:szCs w:val="20"/>
      </w:rPr>
      <w:t>21</w:t>
    </w:r>
    <w:r w:rsidRPr="004A6619">
      <w:rPr>
        <w:b/>
        <w:bCs/>
        <w:i/>
        <w:iCs/>
        <w:sz w:val="22"/>
        <w:szCs w:val="20"/>
      </w:rPr>
      <w:t>”</w:t>
    </w:r>
  </w:p>
  <w:p w14:paraId="21CBCD4E" w14:textId="12C6D104" w:rsidR="002B4E41" w:rsidRDefault="002B4E41">
    <w:pPr>
      <w:pStyle w:val="Encabezado"/>
    </w:pPr>
  </w:p>
  <w:p w14:paraId="16FD93B8" w14:textId="77777777" w:rsidR="002B4E41" w:rsidRDefault="002B4E41">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A1B2C3D"/>
    <w:multiLevelType w:val="multilevel"/>
    <w:tmpl w:val="BB2C3D4E"/>
    <w:lvl w:ilvl="0">
      <w:start w:val="1"/>
      <w:numFmt w:val="decimal"/>
      <w:pStyle w:val="Ttulo1"/>
      <w:lvlText w:val="%1."/>
      <w:lvlJc w:val="left"/>
      <w:pPr>
        <w:ind w:left="0" w:firstLine="0"/>
      </w:pPr>
      <w:rPr>
        <w:rFonts w:ascii="Arial" w:hAnsi="Arial" w:cs="Arial"/>
        <w:b/>
        <w:sz w:val="28"/>
        <w:szCs w:val="28"/>
      </w:rPr>
    </w:lvl>
    <w:lvl w:ilvl="1">
      <w:start w:val="1"/>
      <w:numFmt w:val="decimal"/>
      <w:pStyle w:val="Ttulo2"/>
      <w:lvlText w:val="%1.%2."/>
      <w:lvlJc w:val="left"/>
      <w:pPr>
        <w:ind w:left="360" w:hanging="360"/>
      </w:pPr>
      <w:rPr>
        <w:rFonts w:ascii="Arial" w:hAnsi="Arial" w:cs="Arial"/>
        <w:b/>
        <w:sz w:val="24"/>
        <w:szCs w:val="24"/>
      </w:rPr>
    </w:lvl>
    <w:lvl w:ilvl="2">
      <w:start w:val="1"/>
      <w:numFmt w:val="decimal"/>
      <w:pStyle w:val="Ttulo3"/>
      <w:lvlText w:val="%1.%2.%3."/>
      <w:lvlJc w:val="left"/>
      <w:pPr>
        <w:ind w:left="720" w:hanging="360"/>
      </w:pPr>
      <w:rPr>
        <w:rFonts w:ascii="Arial" w:hAnsi="Arial" w:cs="Arial"/>
        <w:sz w:val="22"/>
        <w:szCs w:val="22"/>
      </w:rPr>
    </w:lvl>
    <w:lvl w:ilvl="3">
      <w:start w:val="1"/>
      <w:numFmt w:val="decimal"/>
      <w:lvlText w:val="%1.%2.%3.%4."/>
      <w:lvlJc w:val="left"/>
      <w:pPr>
        <w:ind w:left="1080" w:hanging="360"/>
      </w:pPr>
    </w:lvl>
    <w:lvl w:ilvl="4">
      <w:start w:val="1"/>
      <w:numFmt w:val="decimal"/>
      <w:lvlText w:val="%1.%2.%3.%4.%5."/>
      <w:lvlJc w:val="left"/>
      <w:pPr>
        <w:ind w:left="1440" w:hanging="360"/>
      </w:pPr>
    </w:lvl>
    <w:lvl w:ilvl="5">
      <w:start w:val="1"/>
      <w:numFmt w:val="decimal"/>
      <w:lvlText w:val="%1.%2.%3.%4.%5.%6."/>
      <w:lvlJc w:val="left"/>
      <w:pPr>
        <w:ind w:left="1800" w:hanging="360"/>
      </w:pPr>
    </w:lvl>
    <w:lvl w:ilvl="6">
      <w:start w:val="1"/>
      <w:numFmt w:val="decimal"/>
      <w:lvlText w:val="%1.%2.%3.%4.%5.%6.%7."/>
      <w:lvlJc w:val="left"/>
      <w:pPr>
        <w:ind w:left="2160" w:hanging="360"/>
      </w:pPr>
    </w:lvl>
    <w:lvl w:ilvl="7">
      <w:start w:val="1"/>
      <w:numFmt w:val="decimal"/>
      <w:lvlText w:val="%1.%2.%3.%4.%5.%6.%7.%8."/>
      <w:lvlJc w:val="left"/>
      <w:pPr>
        <w:ind w:left="2520" w:hanging="360"/>
      </w:pPr>
    </w:lvl>
    <w:lvl w:ilvl="8">
      <w:start w:val="1"/>
      <w:numFmt w:val="decimal"/>
      <w:lvlText w:val="%1.%2.%3.%4.%5.%6.%7.%8.%9."/>
      <w:lvlJc w:val="left"/>
      <w:pPr>
        <w:ind w:left="2880" w:hanging="360"/>
      </w:pPr>
    </w:lvl>
  </w:abstractNum>
  <w:abstractNum w:abstractNumId="1" w15:restartNumberingAfterBreak="0">
    <w:nsid w:val="068E1812"/>
    <w:multiLevelType w:val="multilevel"/>
    <w:tmpl w:val="8E20F8A8"/>
    <w:styleLink w:val="Listaactual1"/>
    <w:lvl w:ilvl="0">
      <w:start w:val="1"/>
      <w:numFmt w:val="lowerRoman"/>
      <w:lvlText w:val="vii)"/>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C29235B"/>
    <w:multiLevelType w:val="hybridMultilevel"/>
    <w:tmpl w:val="36BE8128"/>
    <w:lvl w:ilvl="0" w:tplc="59FEC9E0">
      <w:start w:val="1"/>
      <w:numFmt w:val="lowerLetter"/>
      <w:lvlText w:val="%1."/>
      <w:lvlJc w:val="left"/>
      <w:pPr>
        <w:ind w:left="720" w:hanging="360"/>
      </w:pPr>
    </w:lvl>
    <w:lvl w:ilvl="1" w:tplc="54802FDA">
      <w:start w:val="1"/>
      <w:numFmt w:val="lowerLetter"/>
      <w:lvlText w:val="%2."/>
      <w:lvlJc w:val="left"/>
      <w:pPr>
        <w:ind w:left="1440" w:hanging="360"/>
      </w:pPr>
    </w:lvl>
    <w:lvl w:ilvl="2" w:tplc="3404CE90">
      <w:start w:val="1"/>
      <w:numFmt w:val="lowerRoman"/>
      <w:lvlText w:val="%3."/>
      <w:lvlJc w:val="right"/>
      <w:pPr>
        <w:ind w:left="2160" w:hanging="180"/>
      </w:pPr>
    </w:lvl>
    <w:lvl w:ilvl="3" w:tplc="1FF2080E">
      <w:start w:val="1"/>
      <w:numFmt w:val="decimal"/>
      <w:lvlText w:val="%4."/>
      <w:lvlJc w:val="left"/>
      <w:pPr>
        <w:ind w:left="2880" w:hanging="360"/>
      </w:pPr>
    </w:lvl>
    <w:lvl w:ilvl="4" w:tplc="560C6590">
      <w:start w:val="1"/>
      <w:numFmt w:val="lowerLetter"/>
      <w:lvlText w:val="%5."/>
      <w:lvlJc w:val="left"/>
      <w:pPr>
        <w:ind w:left="3600" w:hanging="360"/>
      </w:pPr>
    </w:lvl>
    <w:lvl w:ilvl="5" w:tplc="9F983702">
      <w:start w:val="1"/>
      <w:numFmt w:val="lowerRoman"/>
      <w:lvlText w:val="%6."/>
      <w:lvlJc w:val="right"/>
      <w:pPr>
        <w:ind w:left="4320" w:hanging="180"/>
      </w:pPr>
    </w:lvl>
    <w:lvl w:ilvl="6" w:tplc="C948460E">
      <w:start w:val="1"/>
      <w:numFmt w:val="decimal"/>
      <w:lvlText w:val="%7."/>
      <w:lvlJc w:val="left"/>
      <w:pPr>
        <w:ind w:left="5040" w:hanging="360"/>
      </w:pPr>
    </w:lvl>
    <w:lvl w:ilvl="7" w:tplc="D95E99FA">
      <w:start w:val="1"/>
      <w:numFmt w:val="lowerLetter"/>
      <w:lvlText w:val="%8."/>
      <w:lvlJc w:val="left"/>
      <w:pPr>
        <w:ind w:left="5760" w:hanging="360"/>
      </w:pPr>
    </w:lvl>
    <w:lvl w:ilvl="8" w:tplc="83A84CE4">
      <w:start w:val="1"/>
      <w:numFmt w:val="lowerRoman"/>
      <w:lvlText w:val="%9."/>
      <w:lvlJc w:val="right"/>
      <w:pPr>
        <w:ind w:left="6480" w:hanging="180"/>
      </w:pPr>
    </w:lvl>
  </w:abstractNum>
  <w:abstractNum w:abstractNumId="3" w15:restartNumberingAfterBreak="0">
    <w:nsid w:val="1A0D0FCC"/>
    <w:multiLevelType w:val="multilevel"/>
    <w:tmpl w:val="74EE52EE"/>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2253131E"/>
    <w:multiLevelType w:val="hybridMultilevel"/>
    <w:tmpl w:val="1810850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15:restartNumberingAfterBreak="0">
    <w:nsid w:val="240B629E"/>
    <w:multiLevelType w:val="hybridMultilevel"/>
    <w:tmpl w:val="2BCA6C3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28A910F8"/>
    <w:multiLevelType w:val="hybridMultilevel"/>
    <w:tmpl w:val="45C2755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29677F84"/>
    <w:multiLevelType w:val="hybridMultilevel"/>
    <w:tmpl w:val="8E20F8A8"/>
    <w:lvl w:ilvl="0" w:tplc="C5DC45E2">
      <w:start w:val="1"/>
      <w:numFmt w:val="lowerRoman"/>
      <w:lvlText w:val="vii)"/>
      <w:lvlJc w:val="right"/>
      <w:pPr>
        <w:ind w:left="720" w:hanging="360"/>
      </w:pPr>
    </w:lvl>
    <w:lvl w:ilvl="1" w:tplc="3CE6C26C">
      <w:start w:val="1"/>
      <w:numFmt w:val="lowerLetter"/>
      <w:lvlText w:val="%2."/>
      <w:lvlJc w:val="left"/>
      <w:pPr>
        <w:ind w:left="1440" w:hanging="360"/>
      </w:pPr>
    </w:lvl>
    <w:lvl w:ilvl="2" w:tplc="5E7637AC">
      <w:start w:val="1"/>
      <w:numFmt w:val="lowerRoman"/>
      <w:lvlText w:val="%3."/>
      <w:lvlJc w:val="right"/>
      <w:pPr>
        <w:ind w:left="2160" w:hanging="180"/>
      </w:pPr>
    </w:lvl>
    <w:lvl w:ilvl="3" w:tplc="24927474">
      <w:start w:val="1"/>
      <w:numFmt w:val="decimal"/>
      <w:lvlText w:val="%4."/>
      <w:lvlJc w:val="left"/>
      <w:pPr>
        <w:ind w:left="2880" w:hanging="360"/>
      </w:pPr>
    </w:lvl>
    <w:lvl w:ilvl="4" w:tplc="FA30BE32">
      <w:start w:val="1"/>
      <w:numFmt w:val="lowerLetter"/>
      <w:lvlText w:val="%5."/>
      <w:lvlJc w:val="left"/>
      <w:pPr>
        <w:ind w:left="3600" w:hanging="360"/>
      </w:pPr>
    </w:lvl>
    <w:lvl w:ilvl="5" w:tplc="0DA49C8A">
      <w:start w:val="1"/>
      <w:numFmt w:val="lowerRoman"/>
      <w:lvlText w:val="%6."/>
      <w:lvlJc w:val="right"/>
      <w:pPr>
        <w:ind w:left="4320" w:hanging="180"/>
      </w:pPr>
    </w:lvl>
    <w:lvl w:ilvl="6" w:tplc="C6A08EFA">
      <w:start w:val="1"/>
      <w:numFmt w:val="decimal"/>
      <w:lvlText w:val="%7."/>
      <w:lvlJc w:val="left"/>
      <w:pPr>
        <w:ind w:left="5040" w:hanging="360"/>
      </w:pPr>
    </w:lvl>
    <w:lvl w:ilvl="7" w:tplc="8B92F908">
      <w:start w:val="1"/>
      <w:numFmt w:val="lowerLetter"/>
      <w:lvlText w:val="%8."/>
      <w:lvlJc w:val="left"/>
      <w:pPr>
        <w:ind w:left="5760" w:hanging="360"/>
      </w:pPr>
    </w:lvl>
    <w:lvl w:ilvl="8" w:tplc="462A4EF2">
      <w:start w:val="1"/>
      <w:numFmt w:val="lowerRoman"/>
      <w:lvlText w:val="%9."/>
      <w:lvlJc w:val="right"/>
      <w:pPr>
        <w:ind w:left="6480" w:hanging="180"/>
      </w:pPr>
    </w:lvl>
  </w:abstractNum>
  <w:abstractNum w:abstractNumId="8" w15:restartNumberingAfterBreak="0">
    <w:nsid w:val="2F5A435C"/>
    <w:multiLevelType w:val="hybridMultilevel"/>
    <w:tmpl w:val="BD6C8D5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3E36599C"/>
    <w:multiLevelType w:val="hybridMultilevel"/>
    <w:tmpl w:val="2286C2B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40D0309E"/>
    <w:multiLevelType w:val="multilevel"/>
    <w:tmpl w:val="99E69D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1464B88"/>
    <w:multiLevelType w:val="hybridMultilevel"/>
    <w:tmpl w:val="2F9CEE4A"/>
    <w:lvl w:ilvl="0" w:tplc="240A0001">
      <w:start w:val="1"/>
      <w:numFmt w:val="bullet"/>
      <w:lvlText w:val=""/>
      <w:lvlJc w:val="left"/>
      <w:pPr>
        <w:ind w:left="1065" w:hanging="705"/>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45F34BA4"/>
    <w:multiLevelType w:val="hybridMultilevel"/>
    <w:tmpl w:val="8E20F8A8"/>
    <w:lvl w:ilvl="0" w:tplc="FFFFFFFF">
      <w:start w:val="1"/>
      <w:numFmt w:val="lowerRoman"/>
      <w:lvlText w:val="vii)"/>
      <w:lvlJc w:val="righ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3" w15:restartNumberingAfterBreak="0">
    <w:nsid w:val="4A073D59"/>
    <w:multiLevelType w:val="hybridMultilevel"/>
    <w:tmpl w:val="7F16D36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53842D1D"/>
    <w:multiLevelType w:val="hybridMultilevel"/>
    <w:tmpl w:val="D79055A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5F161D13"/>
    <w:multiLevelType w:val="hybridMultilevel"/>
    <w:tmpl w:val="10CE1742"/>
    <w:lvl w:ilvl="0" w:tplc="080A0013">
      <w:start w:val="1"/>
      <w:numFmt w:val="upperRoman"/>
      <w:lvlText w:val="%1."/>
      <w:lvlJc w:val="right"/>
      <w:pPr>
        <w:ind w:left="540" w:hanging="18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6" w15:restartNumberingAfterBreak="0">
    <w:nsid w:val="7B0A0A74"/>
    <w:multiLevelType w:val="hybridMultilevel"/>
    <w:tmpl w:val="7F26521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507139842">
    <w:abstractNumId w:val="0"/>
  </w:num>
  <w:num w:numId="2" w16cid:durableId="120397862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745639111">
    <w:abstractNumId w:val="3"/>
  </w:num>
  <w:num w:numId="4" w16cid:durableId="28550509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335428287">
    <w:abstractNumId w:val="2"/>
  </w:num>
  <w:num w:numId="6" w16cid:durableId="1144083572">
    <w:abstractNumId w:val="8"/>
  </w:num>
  <w:num w:numId="7" w16cid:durableId="2102677153">
    <w:abstractNumId w:val="7"/>
  </w:num>
  <w:num w:numId="8" w16cid:durableId="191378882">
    <w:abstractNumId w:val="12"/>
  </w:num>
  <w:num w:numId="9" w16cid:durableId="495272132">
    <w:abstractNumId w:val="15"/>
  </w:num>
  <w:num w:numId="10" w16cid:durableId="391269906">
    <w:abstractNumId w:val="1"/>
  </w:num>
  <w:num w:numId="11" w16cid:durableId="1340808882">
    <w:abstractNumId w:val="0"/>
  </w:num>
  <w:num w:numId="12" w16cid:durableId="1828938401">
    <w:abstractNumId w:val="5"/>
  </w:num>
  <w:num w:numId="13" w16cid:durableId="773091076">
    <w:abstractNumId w:val="10"/>
  </w:num>
  <w:num w:numId="14" w16cid:durableId="1087650979">
    <w:abstractNumId w:val="16"/>
  </w:num>
  <w:num w:numId="15" w16cid:durableId="1124692050">
    <w:abstractNumId w:val="14"/>
  </w:num>
  <w:num w:numId="16" w16cid:durableId="1963226360">
    <w:abstractNumId w:val="11"/>
  </w:num>
  <w:num w:numId="17" w16cid:durableId="1537498849">
    <w:abstractNumId w:val="4"/>
  </w:num>
  <w:num w:numId="18" w16cid:durableId="966009749">
    <w:abstractNumId w:val="9"/>
  </w:num>
  <w:num w:numId="19" w16cid:durableId="28729955">
    <w:abstractNumId w:val="13"/>
  </w:num>
  <w:num w:numId="20" w16cid:durableId="498737725">
    <w:abstractNumId w:val="6"/>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William Emiro Avila Corchuero">
    <w15:presenceInfo w15:providerId="AD" w15:userId="S::william.avila@habitatbogota.gov.co::f201b277-1ed6-4a7d-98a7-b5a60b98713c"/>
  </w15:person>
  <w15:person w15:author="Santiago Velandia Daza">
    <w15:presenceInfo w15:providerId="AD" w15:userId="S::santiago.velandia@habitatbogota.gov.co::f006a77a-f8e5-4383-bc9a-e723fce76b8b"/>
  </w15:person>
  <w15:person w15:author="Freddy Andres Altamar Bula">
    <w15:presenceInfo w15:providerId="AD" w15:userId="S::freddy.altamar@habitatbogota.gov.co::ea331a3d-2bac-4b81-9731-c02deaec246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504F"/>
    <w:rsid w:val="00000A38"/>
    <w:rsid w:val="00000D37"/>
    <w:rsid w:val="00003BE9"/>
    <w:rsid w:val="0000440C"/>
    <w:rsid w:val="00007702"/>
    <w:rsid w:val="000160FF"/>
    <w:rsid w:val="0002022E"/>
    <w:rsid w:val="000202D9"/>
    <w:rsid w:val="00021145"/>
    <w:rsid w:val="000230F6"/>
    <w:rsid w:val="00023A75"/>
    <w:rsid w:val="00024796"/>
    <w:rsid w:val="00025FE9"/>
    <w:rsid w:val="000264CC"/>
    <w:rsid w:val="00026901"/>
    <w:rsid w:val="00026E50"/>
    <w:rsid w:val="00027AFE"/>
    <w:rsid w:val="00030C00"/>
    <w:rsid w:val="00032810"/>
    <w:rsid w:val="00036A25"/>
    <w:rsid w:val="000379BF"/>
    <w:rsid w:val="00037DBF"/>
    <w:rsid w:val="00042AF1"/>
    <w:rsid w:val="00042C57"/>
    <w:rsid w:val="00042E9E"/>
    <w:rsid w:val="000452C5"/>
    <w:rsid w:val="000471DA"/>
    <w:rsid w:val="00047A04"/>
    <w:rsid w:val="000527DB"/>
    <w:rsid w:val="00056317"/>
    <w:rsid w:val="000568FD"/>
    <w:rsid w:val="00066E6F"/>
    <w:rsid w:val="0007069F"/>
    <w:rsid w:val="00071388"/>
    <w:rsid w:val="00071745"/>
    <w:rsid w:val="000717F2"/>
    <w:rsid w:val="00073AAF"/>
    <w:rsid w:val="00076EFF"/>
    <w:rsid w:val="0008054B"/>
    <w:rsid w:val="000841E2"/>
    <w:rsid w:val="00085C07"/>
    <w:rsid w:val="00091D16"/>
    <w:rsid w:val="00092171"/>
    <w:rsid w:val="0009309B"/>
    <w:rsid w:val="000935E5"/>
    <w:rsid w:val="00093865"/>
    <w:rsid w:val="00096090"/>
    <w:rsid w:val="000977E2"/>
    <w:rsid w:val="00097CDF"/>
    <w:rsid w:val="000A45D6"/>
    <w:rsid w:val="000A4DE8"/>
    <w:rsid w:val="000A5AA7"/>
    <w:rsid w:val="000A6F95"/>
    <w:rsid w:val="000B73D9"/>
    <w:rsid w:val="000C004B"/>
    <w:rsid w:val="000C1825"/>
    <w:rsid w:val="000C317E"/>
    <w:rsid w:val="000D2023"/>
    <w:rsid w:val="000D49EE"/>
    <w:rsid w:val="000D5010"/>
    <w:rsid w:val="000E120E"/>
    <w:rsid w:val="000E2962"/>
    <w:rsid w:val="000E2F12"/>
    <w:rsid w:val="000E3B1D"/>
    <w:rsid w:val="000E6583"/>
    <w:rsid w:val="000F04C4"/>
    <w:rsid w:val="000F1445"/>
    <w:rsid w:val="000F3033"/>
    <w:rsid w:val="000F41BC"/>
    <w:rsid w:val="000F79BE"/>
    <w:rsid w:val="001012A5"/>
    <w:rsid w:val="00102328"/>
    <w:rsid w:val="001028AC"/>
    <w:rsid w:val="00102F02"/>
    <w:rsid w:val="0010366B"/>
    <w:rsid w:val="00105039"/>
    <w:rsid w:val="00105270"/>
    <w:rsid w:val="00112476"/>
    <w:rsid w:val="00112D17"/>
    <w:rsid w:val="00114351"/>
    <w:rsid w:val="001149A2"/>
    <w:rsid w:val="00115C56"/>
    <w:rsid w:val="00117CC4"/>
    <w:rsid w:val="00120763"/>
    <w:rsid w:val="00121D46"/>
    <w:rsid w:val="0012292A"/>
    <w:rsid w:val="00122978"/>
    <w:rsid w:val="001235EC"/>
    <w:rsid w:val="00125C06"/>
    <w:rsid w:val="00125EF9"/>
    <w:rsid w:val="001270AB"/>
    <w:rsid w:val="00130C83"/>
    <w:rsid w:val="00131A34"/>
    <w:rsid w:val="0013518C"/>
    <w:rsid w:val="0013597C"/>
    <w:rsid w:val="00135BA9"/>
    <w:rsid w:val="00143DBA"/>
    <w:rsid w:val="0014404A"/>
    <w:rsid w:val="00146E8C"/>
    <w:rsid w:val="00147BF7"/>
    <w:rsid w:val="0015109B"/>
    <w:rsid w:val="00151383"/>
    <w:rsid w:val="00152086"/>
    <w:rsid w:val="00152653"/>
    <w:rsid w:val="001526CD"/>
    <w:rsid w:val="0015406E"/>
    <w:rsid w:val="00154615"/>
    <w:rsid w:val="00154DD2"/>
    <w:rsid w:val="0015634E"/>
    <w:rsid w:val="001625F9"/>
    <w:rsid w:val="00162AA8"/>
    <w:rsid w:val="00164321"/>
    <w:rsid w:val="00165451"/>
    <w:rsid w:val="00166BF8"/>
    <w:rsid w:val="00167154"/>
    <w:rsid w:val="001679E8"/>
    <w:rsid w:val="0017080C"/>
    <w:rsid w:val="00172F3A"/>
    <w:rsid w:val="00173506"/>
    <w:rsid w:val="001743DB"/>
    <w:rsid w:val="00176D91"/>
    <w:rsid w:val="0018225F"/>
    <w:rsid w:val="00183D70"/>
    <w:rsid w:val="00183DAA"/>
    <w:rsid w:val="0019130C"/>
    <w:rsid w:val="00192BD4"/>
    <w:rsid w:val="00193BF2"/>
    <w:rsid w:val="00196A19"/>
    <w:rsid w:val="001974ED"/>
    <w:rsid w:val="001A0B0B"/>
    <w:rsid w:val="001A0F02"/>
    <w:rsid w:val="001A162A"/>
    <w:rsid w:val="001A16E3"/>
    <w:rsid w:val="001A27E5"/>
    <w:rsid w:val="001A32CC"/>
    <w:rsid w:val="001A3531"/>
    <w:rsid w:val="001A3DBF"/>
    <w:rsid w:val="001A5A52"/>
    <w:rsid w:val="001A5C17"/>
    <w:rsid w:val="001A6B3F"/>
    <w:rsid w:val="001B244D"/>
    <w:rsid w:val="001B259C"/>
    <w:rsid w:val="001B385A"/>
    <w:rsid w:val="001B4582"/>
    <w:rsid w:val="001B63AA"/>
    <w:rsid w:val="001B7925"/>
    <w:rsid w:val="001C3A71"/>
    <w:rsid w:val="001C4D91"/>
    <w:rsid w:val="001C7AAB"/>
    <w:rsid w:val="001D031E"/>
    <w:rsid w:val="001D0B24"/>
    <w:rsid w:val="001D0EC6"/>
    <w:rsid w:val="001D1397"/>
    <w:rsid w:val="001D1B4D"/>
    <w:rsid w:val="001D2794"/>
    <w:rsid w:val="001D3BA1"/>
    <w:rsid w:val="001D4C1F"/>
    <w:rsid w:val="001D6088"/>
    <w:rsid w:val="001D688E"/>
    <w:rsid w:val="001E1D1E"/>
    <w:rsid w:val="001E268F"/>
    <w:rsid w:val="001E623E"/>
    <w:rsid w:val="001E7003"/>
    <w:rsid w:val="001E7162"/>
    <w:rsid w:val="001E7C3C"/>
    <w:rsid w:val="001F0F65"/>
    <w:rsid w:val="001F0F8E"/>
    <w:rsid w:val="001F156C"/>
    <w:rsid w:val="001F21EA"/>
    <w:rsid w:val="001F2A50"/>
    <w:rsid w:val="001F2B53"/>
    <w:rsid w:val="001F3405"/>
    <w:rsid w:val="001F58EB"/>
    <w:rsid w:val="001F6DD2"/>
    <w:rsid w:val="001F7364"/>
    <w:rsid w:val="001F78A4"/>
    <w:rsid w:val="00201249"/>
    <w:rsid w:val="00201F57"/>
    <w:rsid w:val="00202948"/>
    <w:rsid w:val="0020324E"/>
    <w:rsid w:val="002032C3"/>
    <w:rsid w:val="0020662C"/>
    <w:rsid w:val="00211148"/>
    <w:rsid w:val="002123FB"/>
    <w:rsid w:val="00214B0D"/>
    <w:rsid w:val="002151C9"/>
    <w:rsid w:val="00215863"/>
    <w:rsid w:val="00215B89"/>
    <w:rsid w:val="00217FDA"/>
    <w:rsid w:val="00220025"/>
    <w:rsid w:val="00220836"/>
    <w:rsid w:val="00221488"/>
    <w:rsid w:val="00222B44"/>
    <w:rsid w:val="0022560D"/>
    <w:rsid w:val="00225BCD"/>
    <w:rsid w:val="0022743E"/>
    <w:rsid w:val="00231D18"/>
    <w:rsid w:val="00235603"/>
    <w:rsid w:val="002400D9"/>
    <w:rsid w:val="00240677"/>
    <w:rsid w:val="00240B65"/>
    <w:rsid w:val="0024270C"/>
    <w:rsid w:val="00243781"/>
    <w:rsid w:val="002451E6"/>
    <w:rsid w:val="0024621A"/>
    <w:rsid w:val="0024631E"/>
    <w:rsid w:val="00247D88"/>
    <w:rsid w:val="00247E26"/>
    <w:rsid w:val="00250307"/>
    <w:rsid w:val="002510B1"/>
    <w:rsid w:val="00251656"/>
    <w:rsid w:val="002526D8"/>
    <w:rsid w:val="002543C8"/>
    <w:rsid w:val="00260D5C"/>
    <w:rsid w:val="0026108C"/>
    <w:rsid w:val="002627FF"/>
    <w:rsid w:val="00262DF4"/>
    <w:rsid w:val="00262F4B"/>
    <w:rsid w:val="00264E23"/>
    <w:rsid w:val="00266F27"/>
    <w:rsid w:val="00270DD6"/>
    <w:rsid w:val="00274D7F"/>
    <w:rsid w:val="00275D22"/>
    <w:rsid w:val="002827FF"/>
    <w:rsid w:val="0028312F"/>
    <w:rsid w:val="002832B3"/>
    <w:rsid w:val="00291A77"/>
    <w:rsid w:val="0029281E"/>
    <w:rsid w:val="00294FA6"/>
    <w:rsid w:val="002976AB"/>
    <w:rsid w:val="002A0B99"/>
    <w:rsid w:val="002A1E2F"/>
    <w:rsid w:val="002A4084"/>
    <w:rsid w:val="002A653A"/>
    <w:rsid w:val="002A6F45"/>
    <w:rsid w:val="002A70F6"/>
    <w:rsid w:val="002A7F64"/>
    <w:rsid w:val="002B234C"/>
    <w:rsid w:val="002B3843"/>
    <w:rsid w:val="002B4681"/>
    <w:rsid w:val="002B4E41"/>
    <w:rsid w:val="002B4FAD"/>
    <w:rsid w:val="002C1455"/>
    <w:rsid w:val="002C3072"/>
    <w:rsid w:val="002C3A81"/>
    <w:rsid w:val="002C4444"/>
    <w:rsid w:val="002D1295"/>
    <w:rsid w:val="002D1F20"/>
    <w:rsid w:val="002D35DC"/>
    <w:rsid w:val="002D370D"/>
    <w:rsid w:val="002D4E03"/>
    <w:rsid w:val="002D5958"/>
    <w:rsid w:val="002D5A82"/>
    <w:rsid w:val="002D6EB1"/>
    <w:rsid w:val="002D7959"/>
    <w:rsid w:val="002E13EB"/>
    <w:rsid w:val="002E4E6C"/>
    <w:rsid w:val="002E5D7C"/>
    <w:rsid w:val="002E6B9A"/>
    <w:rsid w:val="002E7472"/>
    <w:rsid w:val="002E77AB"/>
    <w:rsid w:val="002F336E"/>
    <w:rsid w:val="002F3B01"/>
    <w:rsid w:val="002F3EA9"/>
    <w:rsid w:val="002F64EF"/>
    <w:rsid w:val="002F69C1"/>
    <w:rsid w:val="0030159D"/>
    <w:rsid w:val="00301D66"/>
    <w:rsid w:val="00310D90"/>
    <w:rsid w:val="00312EAE"/>
    <w:rsid w:val="00316A1E"/>
    <w:rsid w:val="00321375"/>
    <w:rsid w:val="0032167A"/>
    <w:rsid w:val="00324598"/>
    <w:rsid w:val="00326AFB"/>
    <w:rsid w:val="003307F2"/>
    <w:rsid w:val="00330B44"/>
    <w:rsid w:val="00332225"/>
    <w:rsid w:val="00332227"/>
    <w:rsid w:val="00333387"/>
    <w:rsid w:val="00334263"/>
    <w:rsid w:val="00335916"/>
    <w:rsid w:val="003371FA"/>
    <w:rsid w:val="00342629"/>
    <w:rsid w:val="003438B6"/>
    <w:rsid w:val="003472A9"/>
    <w:rsid w:val="00350CDD"/>
    <w:rsid w:val="0035147B"/>
    <w:rsid w:val="00352044"/>
    <w:rsid w:val="003537D7"/>
    <w:rsid w:val="00353ABA"/>
    <w:rsid w:val="00355968"/>
    <w:rsid w:val="00355AC3"/>
    <w:rsid w:val="00356CC1"/>
    <w:rsid w:val="0036203B"/>
    <w:rsid w:val="00363115"/>
    <w:rsid w:val="00363177"/>
    <w:rsid w:val="00363995"/>
    <w:rsid w:val="00366779"/>
    <w:rsid w:val="00366838"/>
    <w:rsid w:val="003670BB"/>
    <w:rsid w:val="003672B1"/>
    <w:rsid w:val="00367362"/>
    <w:rsid w:val="00367C43"/>
    <w:rsid w:val="00367D5F"/>
    <w:rsid w:val="003801A7"/>
    <w:rsid w:val="00383575"/>
    <w:rsid w:val="003844F3"/>
    <w:rsid w:val="003855EE"/>
    <w:rsid w:val="003876E0"/>
    <w:rsid w:val="003877F8"/>
    <w:rsid w:val="00387AFE"/>
    <w:rsid w:val="00391D86"/>
    <w:rsid w:val="003975C9"/>
    <w:rsid w:val="00397A48"/>
    <w:rsid w:val="003A0230"/>
    <w:rsid w:val="003A061E"/>
    <w:rsid w:val="003A174A"/>
    <w:rsid w:val="003A214B"/>
    <w:rsid w:val="003B0710"/>
    <w:rsid w:val="003B0C12"/>
    <w:rsid w:val="003B1FCE"/>
    <w:rsid w:val="003B383F"/>
    <w:rsid w:val="003B5C68"/>
    <w:rsid w:val="003B64D4"/>
    <w:rsid w:val="003B660C"/>
    <w:rsid w:val="003C378B"/>
    <w:rsid w:val="003D2912"/>
    <w:rsid w:val="003D3CFF"/>
    <w:rsid w:val="003D7971"/>
    <w:rsid w:val="003E0E73"/>
    <w:rsid w:val="003E269D"/>
    <w:rsid w:val="003E3BA5"/>
    <w:rsid w:val="003E5595"/>
    <w:rsid w:val="003F4D49"/>
    <w:rsid w:val="003F4D9D"/>
    <w:rsid w:val="003F7128"/>
    <w:rsid w:val="003F7132"/>
    <w:rsid w:val="004009EA"/>
    <w:rsid w:val="00400D53"/>
    <w:rsid w:val="00404ECA"/>
    <w:rsid w:val="0041375E"/>
    <w:rsid w:val="00414FBE"/>
    <w:rsid w:val="00416272"/>
    <w:rsid w:val="00421B31"/>
    <w:rsid w:val="00424DF7"/>
    <w:rsid w:val="0042525D"/>
    <w:rsid w:val="00427220"/>
    <w:rsid w:val="0042750B"/>
    <w:rsid w:val="00432A6B"/>
    <w:rsid w:val="00433DFB"/>
    <w:rsid w:val="00434425"/>
    <w:rsid w:val="0044266D"/>
    <w:rsid w:val="00442BA6"/>
    <w:rsid w:val="0044352D"/>
    <w:rsid w:val="00450A9C"/>
    <w:rsid w:val="00450F47"/>
    <w:rsid w:val="00452DB1"/>
    <w:rsid w:val="00455062"/>
    <w:rsid w:val="00455B56"/>
    <w:rsid w:val="00457BDB"/>
    <w:rsid w:val="00461792"/>
    <w:rsid w:val="00461AC5"/>
    <w:rsid w:val="00464725"/>
    <w:rsid w:val="004655B4"/>
    <w:rsid w:val="00476F87"/>
    <w:rsid w:val="00477E09"/>
    <w:rsid w:val="004849C7"/>
    <w:rsid w:val="0048584D"/>
    <w:rsid w:val="00486885"/>
    <w:rsid w:val="00487E97"/>
    <w:rsid w:val="0049118E"/>
    <w:rsid w:val="00492409"/>
    <w:rsid w:val="00492ABF"/>
    <w:rsid w:val="0049412E"/>
    <w:rsid w:val="00494B19"/>
    <w:rsid w:val="004958A0"/>
    <w:rsid w:val="004963A7"/>
    <w:rsid w:val="004965A0"/>
    <w:rsid w:val="004979DD"/>
    <w:rsid w:val="004A03CE"/>
    <w:rsid w:val="004A2A25"/>
    <w:rsid w:val="004A2D6D"/>
    <w:rsid w:val="004A2FB2"/>
    <w:rsid w:val="004A512E"/>
    <w:rsid w:val="004A54CA"/>
    <w:rsid w:val="004A56BD"/>
    <w:rsid w:val="004A6619"/>
    <w:rsid w:val="004A68CA"/>
    <w:rsid w:val="004A6E05"/>
    <w:rsid w:val="004A76BF"/>
    <w:rsid w:val="004B07F9"/>
    <w:rsid w:val="004B080D"/>
    <w:rsid w:val="004B0886"/>
    <w:rsid w:val="004B5058"/>
    <w:rsid w:val="004B7A20"/>
    <w:rsid w:val="004C275B"/>
    <w:rsid w:val="004C5057"/>
    <w:rsid w:val="004C7089"/>
    <w:rsid w:val="004C78C2"/>
    <w:rsid w:val="004D0960"/>
    <w:rsid w:val="004D2FE6"/>
    <w:rsid w:val="004D35AF"/>
    <w:rsid w:val="004D443A"/>
    <w:rsid w:val="004D4C9A"/>
    <w:rsid w:val="004D5787"/>
    <w:rsid w:val="004D68E9"/>
    <w:rsid w:val="004E06D7"/>
    <w:rsid w:val="004E1574"/>
    <w:rsid w:val="004E4C93"/>
    <w:rsid w:val="004E5C5C"/>
    <w:rsid w:val="004E6CDA"/>
    <w:rsid w:val="004E714E"/>
    <w:rsid w:val="004F0B06"/>
    <w:rsid w:val="004F27FF"/>
    <w:rsid w:val="004F3261"/>
    <w:rsid w:val="004F37AE"/>
    <w:rsid w:val="004F38FA"/>
    <w:rsid w:val="004F3F9B"/>
    <w:rsid w:val="004F6178"/>
    <w:rsid w:val="004F621F"/>
    <w:rsid w:val="004F625F"/>
    <w:rsid w:val="004F65F6"/>
    <w:rsid w:val="004F662F"/>
    <w:rsid w:val="004F7423"/>
    <w:rsid w:val="00501E6D"/>
    <w:rsid w:val="00502763"/>
    <w:rsid w:val="005036AB"/>
    <w:rsid w:val="00504467"/>
    <w:rsid w:val="005066C0"/>
    <w:rsid w:val="00512832"/>
    <w:rsid w:val="0051293C"/>
    <w:rsid w:val="005143CC"/>
    <w:rsid w:val="00517466"/>
    <w:rsid w:val="00521078"/>
    <w:rsid w:val="0052132E"/>
    <w:rsid w:val="00522EAB"/>
    <w:rsid w:val="00524177"/>
    <w:rsid w:val="005246AE"/>
    <w:rsid w:val="00524D5B"/>
    <w:rsid w:val="005251EE"/>
    <w:rsid w:val="005255F8"/>
    <w:rsid w:val="00532474"/>
    <w:rsid w:val="00534ADE"/>
    <w:rsid w:val="00535F35"/>
    <w:rsid w:val="00537371"/>
    <w:rsid w:val="00540382"/>
    <w:rsid w:val="0054320D"/>
    <w:rsid w:val="00543BD3"/>
    <w:rsid w:val="0055010C"/>
    <w:rsid w:val="00551105"/>
    <w:rsid w:val="00556306"/>
    <w:rsid w:val="0055694D"/>
    <w:rsid w:val="00562579"/>
    <w:rsid w:val="00563BA3"/>
    <w:rsid w:val="00565066"/>
    <w:rsid w:val="00567788"/>
    <w:rsid w:val="00570600"/>
    <w:rsid w:val="005737BB"/>
    <w:rsid w:val="00574F1A"/>
    <w:rsid w:val="00575950"/>
    <w:rsid w:val="0057702B"/>
    <w:rsid w:val="00577D58"/>
    <w:rsid w:val="00582238"/>
    <w:rsid w:val="00586B0A"/>
    <w:rsid w:val="00587F36"/>
    <w:rsid w:val="0059313B"/>
    <w:rsid w:val="0059554A"/>
    <w:rsid w:val="00595DEC"/>
    <w:rsid w:val="00596150"/>
    <w:rsid w:val="005A00BF"/>
    <w:rsid w:val="005A34B1"/>
    <w:rsid w:val="005A3DF9"/>
    <w:rsid w:val="005A44A7"/>
    <w:rsid w:val="005A4E6D"/>
    <w:rsid w:val="005B0064"/>
    <w:rsid w:val="005B0394"/>
    <w:rsid w:val="005B0B4E"/>
    <w:rsid w:val="005B2C38"/>
    <w:rsid w:val="005B4471"/>
    <w:rsid w:val="005B4DF4"/>
    <w:rsid w:val="005B61F8"/>
    <w:rsid w:val="005C0847"/>
    <w:rsid w:val="005C230B"/>
    <w:rsid w:val="005C38FF"/>
    <w:rsid w:val="005C46C4"/>
    <w:rsid w:val="005C4849"/>
    <w:rsid w:val="005C5ED3"/>
    <w:rsid w:val="005D05ED"/>
    <w:rsid w:val="005D1BCA"/>
    <w:rsid w:val="005D46B2"/>
    <w:rsid w:val="005D4F69"/>
    <w:rsid w:val="005D60ED"/>
    <w:rsid w:val="005E2CE7"/>
    <w:rsid w:val="005E37B2"/>
    <w:rsid w:val="005E58DA"/>
    <w:rsid w:val="005E5FDB"/>
    <w:rsid w:val="005E618B"/>
    <w:rsid w:val="005E66C5"/>
    <w:rsid w:val="005F0073"/>
    <w:rsid w:val="005F260B"/>
    <w:rsid w:val="005F3607"/>
    <w:rsid w:val="005F534A"/>
    <w:rsid w:val="005F7507"/>
    <w:rsid w:val="006024B1"/>
    <w:rsid w:val="006025E6"/>
    <w:rsid w:val="00605632"/>
    <w:rsid w:val="00606FFE"/>
    <w:rsid w:val="006074D8"/>
    <w:rsid w:val="006102E3"/>
    <w:rsid w:val="00611389"/>
    <w:rsid w:val="00612142"/>
    <w:rsid w:val="006125BD"/>
    <w:rsid w:val="00613315"/>
    <w:rsid w:val="00614139"/>
    <w:rsid w:val="0061468F"/>
    <w:rsid w:val="00621C60"/>
    <w:rsid w:val="00623D5D"/>
    <w:rsid w:val="00625CFD"/>
    <w:rsid w:val="006326F9"/>
    <w:rsid w:val="00632C83"/>
    <w:rsid w:val="00633AEB"/>
    <w:rsid w:val="00634EB8"/>
    <w:rsid w:val="00637F7A"/>
    <w:rsid w:val="006413BB"/>
    <w:rsid w:val="0064260F"/>
    <w:rsid w:val="006430DD"/>
    <w:rsid w:val="00645215"/>
    <w:rsid w:val="0064656F"/>
    <w:rsid w:val="00646CB7"/>
    <w:rsid w:val="00650322"/>
    <w:rsid w:val="00653BB2"/>
    <w:rsid w:val="00655297"/>
    <w:rsid w:val="006603EC"/>
    <w:rsid w:val="006603F0"/>
    <w:rsid w:val="006618BF"/>
    <w:rsid w:val="006625EB"/>
    <w:rsid w:val="00663BE5"/>
    <w:rsid w:val="0066423C"/>
    <w:rsid w:val="006665D3"/>
    <w:rsid w:val="006665E8"/>
    <w:rsid w:val="00670D4D"/>
    <w:rsid w:val="0067100C"/>
    <w:rsid w:val="00671B2A"/>
    <w:rsid w:val="006723C8"/>
    <w:rsid w:val="0067342E"/>
    <w:rsid w:val="006736DB"/>
    <w:rsid w:val="00673F9E"/>
    <w:rsid w:val="006755EB"/>
    <w:rsid w:val="00675F90"/>
    <w:rsid w:val="00676B97"/>
    <w:rsid w:val="00683BF6"/>
    <w:rsid w:val="00683E00"/>
    <w:rsid w:val="00684ECF"/>
    <w:rsid w:val="0068623F"/>
    <w:rsid w:val="006868E2"/>
    <w:rsid w:val="0068744C"/>
    <w:rsid w:val="00687AA4"/>
    <w:rsid w:val="00687DCE"/>
    <w:rsid w:val="00687E59"/>
    <w:rsid w:val="00690155"/>
    <w:rsid w:val="00692A83"/>
    <w:rsid w:val="0069430C"/>
    <w:rsid w:val="00694ED4"/>
    <w:rsid w:val="006967D3"/>
    <w:rsid w:val="006975E6"/>
    <w:rsid w:val="006A4C7C"/>
    <w:rsid w:val="006A4F8D"/>
    <w:rsid w:val="006A5CC5"/>
    <w:rsid w:val="006A7B57"/>
    <w:rsid w:val="006B1298"/>
    <w:rsid w:val="006B20A4"/>
    <w:rsid w:val="006B5D40"/>
    <w:rsid w:val="006B6A4C"/>
    <w:rsid w:val="006C3F9F"/>
    <w:rsid w:val="006C497E"/>
    <w:rsid w:val="006C6F6A"/>
    <w:rsid w:val="006C70DF"/>
    <w:rsid w:val="006D14C9"/>
    <w:rsid w:val="006D1BFB"/>
    <w:rsid w:val="006D2D87"/>
    <w:rsid w:val="006D5841"/>
    <w:rsid w:val="006E14CF"/>
    <w:rsid w:val="006E28F3"/>
    <w:rsid w:val="006E3451"/>
    <w:rsid w:val="006E4331"/>
    <w:rsid w:val="006E4510"/>
    <w:rsid w:val="006E721D"/>
    <w:rsid w:val="006F20DF"/>
    <w:rsid w:val="006F37BF"/>
    <w:rsid w:val="006F3D84"/>
    <w:rsid w:val="006F5D5F"/>
    <w:rsid w:val="006F65AF"/>
    <w:rsid w:val="006F6C75"/>
    <w:rsid w:val="006F6D8B"/>
    <w:rsid w:val="006F7D10"/>
    <w:rsid w:val="00701654"/>
    <w:rsid w:val="00701BC6"/>
    <w:rsid w:val="00702806"/>
    <w:rsid w:val="00702B7B"/>
    <w:rsid w:val="00703F97"/>
    <w:rsid w:val="007101B2"/>
    <w:rsid w:val="0071164D"/>
    <w:rsid w:val="00713044"/>
    <w:rsid w:val="00714EF8"/>
    <w:rsid w:val="00714EFB"/>
    <w:rsid w:val="0072190F"/>
    <w:rsid w:val="0072463B"/>
    <w:rsid w:val="00725FF1"/>
    <w:rsid w:val="00732D42"/>
    <w:rsid w:val="00733EDD"/>
    <w:rsid w:val="0073420F"/>
    <w:rsid w:val="00734924"/>
    <w:rsid w:val="0074003E"/>
    <w:rsid w:val="00740F47"/>
    <w:rsid w:val="007419C5"/>
    <w:rsid w:val="007438E4"/>
    <w:rsid w:val="00744B4C"/>
    <w:rsid w:val="00746C04"/>
    <w:rsid w:val="007479F3"/>
    <w:rsid w:val="007501EC"/>
    <w:rsid w:val="00750AC2"/>
    <w:rsid w:val="00752F0A"/>
    <w:rsid w:val="0075469E"/>
    <w:rsid w:val="00756377"/>
    <w:rsid w:val="00761E21"/>
    <w:rsid w:val="00761E9F"/>
    <w:rsid w:val="00762166"/>
    <w:rsid w:val="00762803"/>
    <w:rsid w:val="00763AC4"/>
    <w:rsid w:val="00766DDC"/>
    <w:rsid w:val="007706E3"/>
    <w:rsid w:val="00777BFC"/>
    <w:rsid w:val="00780C8B"/>
    <w:rsid w:val="00784348"/>
    <w:rsid w:val="00784E32"/>
    <w:rsid w:val="00785866"/>
    <w:rsid w:val="007865C1"/>
    <w:rsid w:val="00787720"/>
    <w:rsid w:val="00790224"/>
    <w:rsid w:val="00790F37"/>
    <w:rsid w:val="00793924"/>
    <w:rsid w:val="00794AB7"/>
    <w:rsid w:val="007A0CA4"/>
    <w:rsid w:val="007A15A3"/>
    <w:rsid w:val="007A1CA5"/>
    <w:rsid w:val="007A4E71"/>
    <w:rsid w:val="007A5E1C"/>
    <w:rsid w:val="007A6C0D"/>
    <w:rsid w:val="007A7D23"/>
    <w:rsid w:val="007B0137"/>
    <w:rsid w:val="007B268D"/>
    <w:rsid w:val="007B4677"/>
    <w:rsid w:val="007B4A19"/>
    <w:rsid w:val="007B5179"/>
    <w:rsid w:val="007B5399"/>
    <w:rsid w:val="007B6029"/>
    <w:rsid w:val="007C3C06"/>
    <w:rsid w:val="007C40D0"/>
    <w:rsid w:val="007C69A4"/>
    <w:rsid w:val="007C736D"/>
    <w:rsid w:val="007D0789"/>
    <w:rsid w:val="007D32EF"/>
    <w:rsid w:val="007D459C"/>
    <w:rsid w:val="007D5897"/>
    <w:rsid w:val="007D5AAA"/>
    <w:rsid w:val="007D5E8F"/>
    <w:rsid w:val="007E1575"/>
    <w:rsid w:val="007E28E1"/>
    <w:rsid w:val="007E4181"/>
    <w:rsid w:val="007E4421"/>
    <w:rsid w:val="007E5754"/>
    <w:rsid w:val="007E6364"/>
    <w:rsid w:val="007F0F32"/>
    <w:rsid w:val="007F197C"/>
    <w:rsid w:val="007F1B4C"/>
    <w:rsid w:val="007F23C1"/>
    <w:rsid w:val="007F26FC"/>
    <w:rsid w:val="007F6E75"/>
    <w:rsid w:val="007F741C"/>
    <w:rsid w:val="00801FAE"/>
    <w:rsid w:val="00803E5B"/>
    <w:rsid w:val="00804BE6"/>
    <w:rsid w:val="00804CEE"/>
    <w:rsid w:val="008055CB"/>
    <w:rsid w:val="00807D8D"/>
    <w:rsid w:val="00807FE5"/>
    <w:rsid w:val="00813186"/>
    <w:rsid w:val="00815089"/>
    <w:rsid w:val="0081511B"/>
    <w:rsid w:val="0081729D"/>
    <w:rsid w:val="00820268"/>
    <w:rsid w:val="008218DC"/>
    <w:rsid w:val="008253D3"/>
    <w:rsid w:val="00825756"/>
    <w:rsid w:val="00825769"/>
    <w:rsid w:val="008257F1"/>
    <w:rsid w:val="00825E1E"/>
    <w:rsid w:val="0083522D"/>
    <w:rsid w:val="00835B32"/>
    <w:rsid w:val="00841E99"/>
    <w:rsid w:val="008462F2"/>
    <w:rsid w:val="00846667"/>
    <w:rsid w:val="00847FC1"/>
    <w:rsid w:val="00850026"/>
    <w:rsid w:val="00850749"/>
    <w:rsid w:val="00854007"/>
    <w:rsid w:val="008558D6"/>
    <w:rsid w:val="008566F3"/>
    <w:rsid w:val="008578C6"/>
    <w:rsid w:val="008604ED"/>
    <w:rsid w:val="008616B4"/>
    <w:rsid w:val="0086377B"/>
    <w:rsid w:val="0086447F"/>
    <w:rsid w:val="008664EC"/>
    <w:rsid w:val="00871F6E"/>
    <w:rsid w:val="0087244F"/>
    <w:rsid w:val="008726B1"/>
    <w:rsid w:val="00872EF6"/>
    <w:rsid w:val="008730D4"/>
    <w:rsid w:val="00873DB0"/>
    <w:rsid w:val="00873E97"/>
    <w:rsid w:val="00874299"/>
    <w:rsid w:val="00877465"/>
    <w:rsid w:val="00880575"/>
    <w:rsid w:val="00884465"/>
    <w:rsid w:val="0088478F"/>
    <w:rsid w:val="0088499F"/>
    <w:rsid w:val="00885FCB"/>
    <w:rsid w:val="00890686"/>
    <w:rsid w:val="00890EEB"/>
    <w:rsid w:val="00890FA4"/>
    <w:rsid w:val="008924D2"/>
    <w:rsid w:val="00892E4F"/>
    <w:rsid w:val="008938AF"/>
    <w:rsid w:val="008938B9"/>
    <w:rsid w:val="00894C08"/>
    <w:rsid w:val="00896067"/>
    <w:rsid w:val="0089F58C"/>
    <w:rsid w:val="008A00D3"/>
    <w:rsid w:val="008A0A47"/>
    <w:rsid w:val="008A61C6"/>
    <w:rsid w:val="008A688C"/>
    <w:rsid w:val="008A7CD3"/>
    <w:rsid w:val="008A7E90"/>
    <w:rsid w:val="008B037B"/>
    <w:rsid w:val="008B1763"/>
    <w:rsid w:val="008B45E5"/>
    <w:rsid w:val="008B4A61"/>
    <w:rsid w:val="008B5AED"/>
    <w:rsid w:val="008C0C3E"/>
    <w:rsid w:val="008C21BE"/>
    <w:rsid w:val="008C357A"/>
    <w:rsid w:val="008C385C"/>
    <w:rsid w:val="008C496B"/>
    <w:rsid w:val="008D0010"/>
    <w:rsid w:val="008D2433"/>
    <w:rsid w:val="008D3064"/>
    <w:rsid w:val="008E0A3A"/>
    <w:rsid w:val="008E21C5"/>
    <w:rsid w:val="008E39ED"/>
    <w:rsid w:val="008E4258"/>
    <w:rsid w:val="008E630B"/>
    <w:rsid w:val="008F0A30"/>
    <w:rsid w:val="008F1863"/>
    <w:rsid w:val="008F210F"/>
    <w:rsid w:val="008F3925"/>
    <w:rsid w:val="008F7ED2"/>
    <w:rsid w:val="00904262"/>
    <w:rsid w:val="00904FC6"/>
    <w:rsid w:val="00905509"/>
    <w:rsid w:val="00905566"/>
    <w:rsid w:val="00907509"/>
    <w:rsid w:val="00907934"/>
    <w:rsid w:val="00907EF5"/>
    <w:rsid w:val="00910208"/>
    <w:rsid w:val="009102B3"/>
    <w:rsid w:val="009142F1"/>
    <w:rsid w:val="00914F21"/>
    <w:rsid w:val="009153AB"/>
    <w:rsid w:val="009154D1"/>
    <w:rsid w:val="00915B39"/>
    <w:rsid w:val="00920A2E"/>
    <w:rsid w:val="00921FE0"/>
    <w:rsid w:val="0092405A"/>
    <w:rsid w:val="00924770"/>
    <w:rsid w:val="0092633E"/>
    <w:rsid w:val="00930057"/>
    <w:rsid w:val="00933351"/>
    <w:rsid w:val="0093351A"/>
    <w:rsid w:val="00934B04"/>
    <w:rsid w:val="0093558B"/>
    <w:rsid w:val="00935FF8"/>
    <w:rsid w:val="0093616D"/>
    <w:rsid w:val="009361C6"/>
    <w:rsid w:val="00936549"/>
    <w:rsid w:val="00937747"/>
    <w:rsid w:val="00937BAB"/>
    <w:rsid w:val="00940687"/>
    <w:rsid w:val="00941B07"/>
    <w:rsid w:val="00942587"/>
    <w:rsid w:val="009432BC"/>
    <w:rsid w:val="009449B8"/>
    <w:rsid w:val="009465E2"/>
    <w:rsid w:val="0095033F"/>
    <w:rsid w:val="009527F6"/>
    <w:rsid w:val="00953BBC"/>
    <w:rsid w:val="0095436E"/>
    <w:rsid w:val="00955D81"/>
    <w:rsid w:val="0095660B"/>
    <w:rsid w:val="009573DB"/>
    <w:rsid w:val="00960748"/>
    <w:rsid w:val="00961E4C"/>
    <w:rsid w:val="009651DE"/>
    <w:rsid w:val="00965381"/>
    <w:rsid w:val="009701C4"/>
    <w:rsid w:val="00970339"/>
    <w:rsid w:val="0097219E"/>
    <w:rsid w:val="00973CF4"/>
    <w:rsid w:val="0097557D"/>
    <w:rsid w:val="00975D82"/>
    <w:rsid w:val="00975F28"/>
    <w:rsid w:val="00980936"/>
    <w:rsid w:val="0098357F"/>
    <w:rsid w:val="009868AB"/>
    <w:rsid w:val="00987397"/>
    <w:rsid w:val="00987657"/>
    <w:rsid w:val="00991980"/>
    <w:rsid w:val="00993C0C"/>
    <w:rsid w:val="00994646"/>
    <w:rsid w:val="0099580F"/>
    <w:rsid w:val="00996097"/>
    <w:rsid w:val="00996585"/>
    <w:rsid w:val="009A0FA0"/>
    <w:rsid w:val="009A2AD3"/>
    <w:rsid w:val="009A3B34"/>
    <w:rsid w:val="009A6522"/>
    <w:rsid w:val="009A6C6E"/>
    <w:rsid w:val="009B0156"/>
    <w:rsid w:val="009B19FE"/>
    <w:rsid w:val="009B4BAC"/>
    <w:rsid w:val="009B6314"/>
    <w:rsid w:val="009B6CD9"/>
    <w:rsid w:val="009C1CFD"/>
    <w:rsid w:val="009C428F"/>
    <w:rsid w:val="009C670F"/>
    <w:rsid w:val="009C7259"/>
    <w:rsid w:val="009C75C2"/>
    <w:rsid w:val="009D0262"/>
    <w:rsid w:val="009D0D14"/>
    <w:rsid w:val="009D3F04"/>
    <w:rsid w:val="009D4D31"/>
    <w:rsid w:val="009D52C0"/>
    <w:rsid w:val="009E5AA6"/>
    <w:rsid w:val="009E6DB7"/>
    <w:rsid w:val="009E79C3"/>
    <w:rsid w:val="009E7A33"/>
    <w:rsid w:val="009F00CA"/>
    <w:rsid w:val="009F03B8"/>
    <w:rsid w:val="009F0CCD"/>
    <w:rsid w:val="009F216C"/>
    <w:rsid w:val="009F3F51"/>
    <w:rsid w:val="009F4413"/>
    <w:rsid w:val="00A00404"/>
    <w:rsid w:val="00A00C9F"/>
    <w:rsid w:val="00A03A73"/>
    <w:rsid w:val="00A05904"/>
    <w:rsid w:val="00A06C08"/>
    <w:rsid w:val="00A1036E"/>
    <w:rsid w:val="00A11701"/>
    <w:rsid w:val="00A12010"/>
    <w:rsid w:val="00A1433C"/>
    <w:rsid w:val="00A152D9"/>
    <w:rsid w:val="00A1684B"/>
    <w:rsid w:val="00A17AD8"/>
    <w:rsid w:val="00A17CE3"/>
    <w:rsid w:val="00A20D17"/>
    <w:rsid w:val="00A24510"/>
    <w:rsid w:val="00A273CE"/>
    <w:rsid w:val="00A3124E"/>
    <w:rsid w:val="00A33B56"/>
    <w:rsid w:val="00A34EB8"/>
    <w:rsid w:val="00A352E8"/>
    <w:rsid w:val="00A3567B"/>
    <w:rsid w:val="00A37AD4"/>
    <w:rsid w:val="00A37C89"/>
    <w:rsid w:val="00A37D4D"/>
    <w:rsid w:val="00A42F95"/>
    <w:rsid w:val="00A43856"/>
    <w:rsid w:val="00A44550"/>
    <w:rsid w:val="00A46265"/>
    <w:rsid w:val="00A46847"/>
    <w:rsid w:val="00A4694E"/>
    <w:rsid w:val="00A472FD"/>
    <w:rsid w:val="00A47DC2"/>
    <w:rsid w:val="00A50F00"/>
    <w:rsid w:val="00A546CE"/>
    <w:rsid w:val="00A5578C"/>
    <w:rsid w:val="00A559F7"/>
    <w:rsid w:val="00A57B11"/>
    <w:rsid w:val="00A6022A"/>
    <w:rsid w:val="00A623E8"/>
    <w:rsid w:val="00A63406"/>
    <w:rsid w:val="00A6384F"/>
    <w:rsid w:val="00A64A5D"/>
    <w:rsid w:val="00A66583"/>
    <w:rsid w:val="00A673EF"/>
    <w:rsid w:val="00A75F2D"/>
    <w:rsid w:val="00A8068B"/>
    <w:rsid w:val="00A81995"/>
    <w:rsid w:val="00A832BA"/>
    <w:rsid w:val="00A84F08"/>
    <w:rsid w:val="00A85004"/>
    <w:rsid w:val="00A85234"/>
    <w:rsid w:val="00A85DE7"/>
    <w:rsid w:val="00A86516"/>
    <w:rsid w:val="00A929FE"/>
    <w:rsid w:val="00A92D19"/>
    <w:rsid w:val="00A931EC"/>
    <w:rsid w:val="00A97222"/>
    <w:rsid w:val="00A97395"/>
    <w:rsid w:val="00A97492"/>
    <w:rsid w:val="00AA137F"/>
    <w:rsid w:val="00AA2DD0"/>
    <w:rsid w:val="00AA5CF7"/>
    <w:rsid w:val="00AA6BD6"/>
    <w:rsid w:val="00AA797A"/>
    <w:rsid w:val="00AC0555"/>
    <w:rsid w:val="00AC0F9E"/>
    <w:rsid w:val="00AC2B53"/>
    <w:rsid w:val="00AC352A"/>
    <w:rsid w:val="00AC46BF"/>
    <w:rsid w:val="00AC46F6"/>
    <w:rsid w:val="00AC5C52"/>
    <w:rsid w:val="00AC67E7"/>
    <w:rsid w:val="00AC78C9"/>
    <w:rsid w:val="00AC7B81"/>
    <w:rsid w:val="00AD48E5"/>
    <w:rsid w:val="00AD4E4E"/>
    <w:rsid w:val="00AD5287"/>
    <w:rsid w:val="00AD53FB"/>
    <w:rsid w:val="00AD5665"/>
    <w:rsid w:val="00AD63FF"/>
    <w:rsid w:val="00AE2873"/>
    <w:rsid w:val="00AE455D"/>
    <w:rsid w:val="00AE4580"/>
    <w:rsid w:val="00AE4E09"/>
    <w:rsid w:val="00AF17F4"/>
    <w:rsid w:val="00AF3F1E"/>
    <w:rsid w:val="00AF535F"/>
    <w:rsid w:val="00AF649B"/>
    <w:rsid w:val="00AF6A03"/>
    <w:rsid w:val="00AF6F24"/>
    <w:rsid w:val="00AF7FAA"/>
    <w:rsid w:val="00B00D2E"/>
    <w:rsid w:val="00B018C9"/>
    <w:rsid w:val="00B01C41"/>
    <w:rsid w:val="00B06E6F"/>
    <w:rsid w:val="00B07946"/>
    <w:rsid w:val="00B07D80"/>
    <w:rsid w:val="00B10298"/>
    <w:rsid w:val="00B1050B"/>
    <w:rsid w:val="00B11987"/>
    <w:rsid w:val="00B137DE"/>
    <w:rsid w:val="00B137FD"/>
    <w:rsid w:val="00B14745"/>
    <w:rsid w:val="00B2221F"/>
    <w:rsid w:val="00B24C3A"/>
    <w:rsid w:val="00B25B35"/>
    <w:rsid w:val="00B2702E"/>
    <w:rsid w:val="00B3368F"/>
    <w:rsid w:val="00B3588F"/>
    <w:rsid w:val="00B361EB"/>
    <w:rsid w:val="00B367EF"/>
    <w:rsid w:val="00B37067"/>
    <w:rsid w:val="00B409CB"/>
    <w:rsid w:val="00B40C1C"/>
    <w:rsid w:val="00B43C7B"/>
    <w:rsid w:val="00B46E37"/>
    <w:rsid w:val="00B475EA"/>
    <w:rsid w:val="00B47FDA"/>
    <w:rsid w:val="00B50515"/>
    <w:rsid w:val="00B50AB7"/>
    <w:rsid w:val="00B513AA"/>
    <w:rsid w:val="00B56DC0"/>
    <w:rsid w:val="00B62765"/>
    <w:rsid w:val="00B62C70"/>
    <w:rsid w:val="00B6330C"/>
    <w:rsid w:val="00B63B4D"/>
    <w:rsid w:val="00B64DFD"/>
    <w:rsid w:val="00B65174"/>
    <w:rsid w:val="00B66AD2"/>
    <w:rsid w:val="00B70938"/>
    <w:rsid w:val="00B70EA6"/>
    <w:rsid w:val="00B7263F"/>
    <w:rsid w:val="00B73620"/>
    <w:rsid w:val="00B753B1"/>
    <w:rsid w:val="00B75BF7"/>
    <w:rsid w:val="00B7630C"/>
    <w:rsid w:val="00B776B9"/>
    <w:rsid w:val="00B77962"/>
    <w:rsid w:val="00B80A61"/>
    <w:rsid w:val="00B8171B"/>
    <w:rsid w:val="00B82499"/>
    <w:rsid w:val="00B82799"/>
    <w:rsid w:val="00B854B4"/>
    <w:rsid w:val="00B85732"/>
    <w:rsid w:val="00B87168"/>
    <w:rsid w:val="00B87B92"/>
    <w:rsid w:val="00B90049"/>
    <w:rsid w:val="00B96674"/>
    <w:rsid w:val="00B96A77"/>
    <w:rsid w:val="00B97790"/>
    <w:rsid w:val="00B97A37"/>
    <w:rsid w:val="00BA00C9"/>
    <w:rsid w:val="00BA0E14"/>
    <w:rsid w:val="00BA167D"/>
    <w:rsid w:val="00BA18A8"/>
    <w:rsid w:val="00BA19CA"/>
    <w:rsid w:val="00BA31BC"/>
    <w:rsid w:val="00BA49FF"/>
    <w:rsid w:val="00BA4F8C"/>
    <w:rsid w:val="00BB07DD"/>
    <w:rsid w:val="00BB0E32"/>
    <w:rsid w:val="00BB1869"/>
    <w:rsid w:val="00BB2A02"/>
    <w:rsid w:val="00BB2C43"/>
    <w:rsid w:val="00BB3111"/>
    <w:rsid w:val="00BB31A5"/>
    <w:rsid w:val="00BB3BDB"/>
    <w:rsid w:val="00BB4148"/>
    <w:rsid w:val="00BB6797"/>
    <w:rsid w:val="00BC15EC"/>
    <w:rsid w:val="00BC52A0"/>
    <w:rsid w:val="00BC5B46"/>
    <w:rsid w:val="00BC62DA"/>
    <w:rsid w:val="00BC68D8"/>
    <w:rsid w:val="00BD4E59"/>
    <w:rsid w:val="00BD5121"/>
    <w:rsid w:val="00BD5632"/>
    <w:rsid w:val="00BD5B46"/>
    <w:rsid w:val="00BD5E6B"/>
    <w:rsid w:val="00BD6AE5"/>
    <w:rsid w:val="00BD6BAE"/>
    <w:rsid w:val="00BD7409"/>
    <w:rsid w:val="00BE11EC"/>
    <w:rsid w:val="00BE2D31"/>
    <w:rsid w:val="00BE40AA"/>
    <w:rsid w:val="00BE43AC"/>
    <w:rsid w:val="00BE63D0"/>
    <w:rsid w:val="00BF0187"/>
    <w:rsid w:val="00BF0723"/>
    <w:rsid w:val="00BF1816"/>
    <w:rsid w:val="00BF25A7"/>
    <w:rsid w:val="00BF2C27"/>
    <w:rsid w:val="00BF311F"/>
    <w:rsid w:val="00BF33C3"/>
    <w:rsid w:val="00BF66C6"/>
    <w:rsid w:val="00BF6D04"/>
    <w:rsid w:val="00C0135A"/>
    <w:rsid w:val="00C02A7F"/>
    <w:rsid w:val="00C03996"/>
    <w:rsid w:val="00C078A1"/>
    <w:rsid w:val="00C103C2"/>
    <w:rsid w:val="00C15145"/>
    <w:rsid w:val="00C15DB1"/>
    <w:rsid w:val="00C15F1B"/>
    <w:rsid w:val="00C1632B"/>
    <w:rsid w:val="00C2203C"/>
    <w:rsid w:val="00C22FA7"/>
    <w:rsid w:val="00C26E16"/>
    <w:rsid w:val="00C307D0"/>
    <w:rsid w:val="00C309F6"/>
    <w:rsid w:val="00C333E7"/>
    <w:rsid w:val="00C33412"/>
    <w:rsid w:val="00C3626B"/>
    <w:rsid w:val="00C37686"/>
    <w:rsid w:val="00C402CC"/>
    <w:rsid w:val="00C4071B"/>
    <w:rsid w:val="00C5041C"/>
    <w:rsid w:val="00C5165F"/>
    <w:rsid w:val="00C51D4E"/>
    <w:rsid w:val="00C5379A"/>
    <w:rsid w:val="00C54F7C"/>
    <w:rsid w:val="00C62BF9"/>
    <w:rsid w:val="00C63CAD"/>
    <w:rsid w:val="00C6400F"/>
    <w:rsid w:val="00C64B88"/>
    <w:rsid w:val="00C7039F"/>
    <w:rsid w:val="00C704C7"/>
    <w:rsid w:val="00C7220F"/>
    <w:rsid w:val="00C7353A"/>
    <w:rsid w:val="00C80DB9"/>
    <w:rsid w:val="00C82100"/>
    <w:rsid w:val="00C861B9"/>
    <w:rsid w:val="00C866CC"/>
    <w:rsid w:val="00C94391"/>
    <w:rsid w:val="00C949D5"/>
    <w:rsid w:val="00C9500C"/>
    <w:rsid w:val="00CA0D73"/>
    <w:rsid w:val="00CA0E93"/>
    <w:rsid w:val="00CA1850"/>
    <w:rsid w:val="00CA2556"/>
    <w:rsid w:val="00CA34FB"/>
    <w:rsid w:val="00CA3EDA"/>
    <w:rsid w:val="00CA70B9"/>
    <w:rsid w:val="00CB1D9A"/>
    <w:rsid w:val="00CB2A9E"/>
    <w:rsid w:val="00CB344C"/>
    <w:rsid w:val="00CB411C"/>
    <w:rsid w:val="00CB71DB"/>
    <w:rsid w:val="00CB7D20"/>
    <w:rsid w:val="00CC00F9"/>
    <w:rsid w:val="00CC0A4F"/>
    <w:rsid w:val="00CC27A0"/>
    <w:rsid w:val="00CC48B0"/>
    <w:rsid w:val="00CC4962"/>
    <w:rsid w:val="00CC4C6C"/>
    <w:rsid w:val="00CC51DE"/>
    <w:rsid w:val="00CD2DCD"/>
    <w:rsid w:val="00CD5CBD"/>
    <w:rsid w:val="00CD6CB4"/>
    <w:rsid w:val="00CE08BC"/>
    <w:rsid w:val="00CE0E64"/>
    <w:rsid w:val="00CE22C8"/>
    <w:rsid w:val="00CE275D"/>
    <w:rsid w:val="00CE48A4"/>
    <w:rsid w:val="00CE4B8E"/>
    <w:rsid w:val="00CE58CE"/>
    <w:rsid w:val="00CF311E"/>
    <w:rsid w:val="00CF3A6C"/>
    <w:rsid w:val="00CF3C08"/>
    <w:rsid w:val="00CF4AEE"/>
    <w:rsid w:val="00CF6C3D"/>
    <w:rsid w:val="00CF7BBA"/>
    <w:rsid w:val="00CF7CC8"/>
    <w:rsid w:val="00D01C8D"/>
    <w:rsid w:val="00D02012"/>
    <w:rsid w:val="00D02AD6"/>
    <w:rsid w:val="00D0317B"/>
    <w:rsid w:val="00D03AC9"/>
    <w:rsid w:val="00D077EE"/>
    <w:rsid w:val="00D11FAE"/>
    <w:rsid w:val="00D13CBA"/>
    <w:rsid w:val="00D15A83"/>
    <w:rsid w:val="00D20E00"/>
    <w:rsid w:val="00D217A5"/>
    <w:rsid w:val="00D23CC1"/>
    <w:rsid w:val="00D24746"/>
    <w:rsid w:val="00D2525A"/>
    <w:rsid w:val="00D25E53"/>
    <w:rsid w:val="00D27A45"/>
    <w:rsid w:val="00D34032"/>
    <w:rsid w:val="00D340E0"/>
    <w:rsid w:val="00D34693"/>
    <w:rsid w:val="00D37532"/>
    <w:rsid w:val="00D409C8"/>
    <w:rsid w:val="00D422C5"/>
    <w:rsid w:val="00D42858"/>
    <w:rsid w:val="00D42BE5"/>
    <w:rsid w:val="00D4340F"/>
    <w:rsid w:val="00D46F3D"/>
    <w:rsid w:val="00D501BE"/>
    <w:rsid w:val="00D51196"/>
    <w:rsid w:val="00D524E3"/>
    <w:rsid w:val="00D54B99"/>
    <w:rsid w:val="00D600CB"/>
    <w:rsid w:val="00D6184E"/>
    <w:rsid w:val="00D61FB2"/>
    <w:rsid w:val="00D63644"/>
    <w:rsid w:val="00D6504F"/>
    <w:rsid w:val="00D65D1D"/>
    <w:rsid w:val="00D66F8D"/>
    <w:rsid w:val="00D670A6"/>
    <w:rsid w:val="00D676A6"/>
    <w:rsid w:val="00D70EB1"/>
    <w:rsid w:val="00D7211F"/>
    <w:rsid w:val="00D72469"/>
    <w:rsid w:val="00D72D40"/>
    <w:rsid w:val="00D7362C"/>
    <w:rsid w:val="00D74193"/>
    <w:rsid w:val="00D75956"/>
    <w:rsid w:val="00D7677F"/>
    <w:rsid w:val="00D774AB"/>
    <w:rsid w:val="00D77E1E"/>
    <w:rsid w:val="00D856EC"/>
    <w:rsid w:val="00D94B86"/>
    <w:rsid w:val="00D970C6"/>
    <w:rsid w:val="00D971BE"/>
    <w:rsid w:val="00DA0867"/>
    <w:rsid w:val="00DA376B"/>
    <w:rsid w:val="00DA46BB"/>
    <w:rsid w:val="00DA5BAC"/>
    <w:rsid w:val="00DB0862"/>
    <w:rsid w:val="00DB0C13"/>
    <w:rsid w:val="00DB10E5"/>
    <w:rsid w:val="00DB5979"/>
    <w:rsid w:val="00DB5B36"/>
    <w:rsid w:val="00DB775B"/>
    <w:rsid w:val="00DC2799"/>
    <w:rsid w:val="00DC359B"/>
    <w:rsid w:val="00DC6B0C"/>
    <w:rsid w:val="00DC7EED"/>
    <w:rsid w:val="00DD2A63"/>
    <w:rsid w:val="00DD4444"/>
    <w:rsid w:val="00DD55C3"/>
    <w:rsid w:val="00DD62F1"/>
    <w:rsid w:val="00DD7F24"/>
    <w:rsid w:val="00DE3C5D"/>
    <w:rsid w:val="00DE532F"/>
    <w:rsid w:val="00DE637F"/>
    <w:rsid w:val="00DE6A33"/>
    <w:rsid w:val="00DE6EAF"/>
    <w:rsid w:val="00DF1DBF"/>
    <w:rsid w:val="00DF20E9"/>
    <w:rsid w:val="00DF4268"/>
    <w:rsid w:val="00DF6FE0"/>
    <w:rsid w:val="00DF79FA"/>
    <w:rsid w:val="00E01467"/>
    <w:rsid w:val="00E023D2"/>
    <w:rsid w:val="00E034AE"/>
    <w:rsid w:val="00E04764"/>
    <w:rsid w:val="00E05E75"/>
    <w:rsid w:val="00E071A6"/>
    <w:rsid w:val="00E07A35"/>
    <w:rsid w:val="00E07ABF"/>
    <w:rsid w:val="00E1127F"/>
    <w:rsid w:val="00E11345"/>
    <w:rsid w:val="00E16313"/>
    <w:rsid w:val="00E20495"/>
    <w:rsid w:val="00E20F28"/>
    <w:rsid w:val="00E22213"/>
    <w:rsid w:val="00E223C1"/>
    <w:rsid w:val="00E24C06"/>
    <w:rsid w:val="00E24E0C"/>
    <w:rsid w:val="00E25223"/>
    <w:rsid w:val="00E263B8"/>
    <w:rsid w:val="00E2725D"/>
    <w:rsid w:val="00E31E33"/>
    <w:rsid w:val="00E34EB6"/>
    <w:rsid w:val="00E361FD"/>
    <w:rsid w:val="00E47BCE"/>
    <w:rsid w:val="00E525D0"/>
    <w:rsid w:val="00E567EA"/>
    <w:rsid w:val="00E56849"/>
    <w:rsid w:val="00E6268D"/>
    <w:rsid w:val="00E65726"/>
    <w:rsid w:val="00E66E45"/>
    <w:rsid w:val="00E66F48"/>
    <w:rsid w:val="00E7009C"/>
    <w:rsid w:val="00E70EA1"/>
    <w:rsid w:val="00E71B14"/>
    <w:rsid w:val="00E71F71"/>
    <w:rsid w:val="00E76682"/>
    <w:rsid w:val="00E77007"/>
    <w:rsid w:val="00E773E8"/>
    <w:rsid w:val="00E82DB7"/>
    <w:rsid w:val="00E84C4B"/>
    <w:rsid w:val="00E86A2A"/>
    <w:rsid w:val="00E876EF"/>
    <w:rsid w:val="00E91837"/>
    <w:rsid w:val="00E91DDB"/>
    <w:rsid w:val="00E92C82"/>
    <w:rsid w:val="00E95D19"/>
    <w:rsid w:val="00E95F3F"/>
    <w:rsid w:val="00EA51D9"/>
    <w:rsid w:val="00EA6115"/>
    <w:rsid w:val="00EA68A1"/>
    <w:rsid w:val="00EA7EC0"/>
    <w:rsid w:val="00EB0B79"/>
    <w:rsid w:val="00EB1ED3"/>
    <w:rsid w:val="00EB42DE"/>
    <w:rsid w:val="00EB4C1F"/>
    <w:rsid w:val="00EB583D"/>
    <w:rsid w:val="00EB759E"/>
    <w:rsid w:val="00EC05CB"/>
    <w:rsid w:val="00EC07CE"/>
    <w:rsid w:val="00EC2833"/>
    <w:rsid w:val="00EC28A4"/>
    <w:rsid w:val="00EC3018"/>
    <w:rsid w:val="00EC4192"/>
    <w:rsid w:val="00EC79B7"/>
    <w:rsid w:val="00ED05C1"/>
    <w:rsid w:val="00ED0C8A"/>
    <w:rsid w:val="00ED2261"/>
    <w:rsid w:val="00EE0D49"/>
    <w:rsid w:val="00EE1E52"/>
    <w:rsid w:val="00EE29EE"/>
    <w:rsid w:val="00EE39BC"/>
    <w:rsid w:val="00EE61A6"/>
    <w:rsid w:val="00EE67E8"/>
    <w:rsid w:val="00EF2EE5"/>
    <w:rsid w:val="00EF665F"/>
    <w:rsid w:val="00EF6AD7"/>
    <w:rsid w:val="00EF7D38"/>
    <w:rsid w:val="00F009FC"/>
    <w:rsid w:val="00F0152E"/>
    <w:rsid w:val="00F02071"/>
    <w:rsid w:val="00F042E7"/>
    <w:rsid w:val="00F046D8"/>
    <w:rsid w:val="00F048AC"/>
    <w:rsid w:val="00F05668"/>
    <w:rsid w:val="00F07EE2"/>
    <w:rsid w:val="00F1264F"/>
    <w:rsid w:val="00F12AAA"/>
    <w:rsid w:val="00F1447B"/>
    <w:rsid w:val="00F14C47"/>
    <w:rsid w:val="00F16676"/>
    <w:rsid w:val="00F22064"/>
    <w:rsid w:val="00F24FA7"/>
    <w:rsid w:val="00F26662"/>
    <w:rsid w:val="00F318BC"/>
    <w:rsid w:val="00F32560"/>
    <w:rsid w:val="00F327DA"/>
    <w:rsid w:val="00F35586"/>
    <w:rsid w:val="00F36C05"/>
    <w:rsid w:val="00F37115"/>
    <w:rsid w:val="00F37190"/>
    <w:rsid w:val="00F37EFD"/>
    <w:rsid w:val="00F40D98"/>
    <w:rsid w:val="00F41527"/>
    <w:rsid w:val="00F41A2D"/>
    <w:rsid w:val="00F4333E"/>
    <w:rsid w:val="00F4490F"/>
    <w:rsid w:val="00F45C0A"/>
    <w:rsid w:val="00F46119"/>
    <w:rsid w:val="00F51A90"/>
    <w:rsid w:val="00F51AA8"/>
    <w:rsid w:val="00F522A9"/>
    <w:rsid w:val="00F535D4"/>
    <w:rsid w:val="00F53848"/>
    <w:rsid w:val="00F54DB8"/>
    <w:rsid w:val="00F5591E"/>
    <w:rsid w:val="00F55FCF"/>
    <w:rsid w:val="00F561D7"/>
    <w:rsid w:val="00F566A5"/>
    <w:rsid w:val="00F6087A"/>
    <w:rsid w:val="00F61AD6"/>
    <w:rsid w:val="00F6309E"/>
    <w:rsid w:val="00F63A63"/>
    <w:rsid w:val="00F64A85"/>
    <w:rsid w:val="00F70ED1"/>
    <w:rsid w:val="00F71E17"/>
    <w:rsid w:val="00F74EB6"/>
    <w:rsid w:val="00F804E8"/>
    <w:rsid w:val="00F8128C"/>
    <w:rsid w:val="00F82A6F"/>
    <w:rsid w:val="00F83353"/>
    <w:rsid w:val="00F852CF"/>
    <w:rsid w:val="00F8703F"/>
    <w:rsid w:val="00F90F3C"/>
    <w:rsid w:val="00F923A7"/>
    <w:rsid w:val="00F95010"/>
    <w:rsid w:val="00F95180"/>
    <w:rsid w:val="00F9542D"/>
    <w:rsid w:val="00F9675A"/>
    <w:rsid w:val="00F9730C"/>
    <w:rsid w:val="00F9ED04"/>
    <w:rsid w:val="00FA0859"/>
    <w:rsid w:val="00FA2FBF"/>
    <w:rsid w:val="00FA34DE"/>
    <w:rsid w:val="00FA4822"/>
    <w:rsid w:val="00FA4F45"/>
    <w:rsid w:val="00FA6636"/>
    <w:rsid w:val="00FB0B52"/>
    <w:rsid w:val="00FB30B1"/>
    <w:rsid w:val="00FB55AB"/>
    <w:rsid w:val="00FC1078"/>
    <w:rsid w:val="00FC42E4"/>
    <w:rsid w:val="00FC50C2"/>
    <w:rsid w:val="00FC7243"/>
    <w:rsid w:val="00FC7712"/>
    <w:rsid w:val="00FD0470"/>
    <w:rsid w:val="00FD0511"/>
    <w:rsid w:val="00FD379D"/>
    <w:rsid w:val="00FD3A02"/>
    <w:rsid w:val="00FD3E8B"/>
    <w:rsid w:val="00FD536A"/>
    <w:rsid w:val="00FD6D79"/>
    <w:rsid w:val="00FD7801"/>
    <w:rsid w:val="00FE2ED6"/>
    <w:rsid w:val="00FE49BC"/>
    <w:rsid w:val="00FE4EC4"/>
    <w:rsid w:val="00FE4EE6"/>
    <w:rsid w:val="00FE6DC6"/>
    <w:rsid w:val="00FE6E97"/>
    <w:rsid w:val="00FF0263"/>
    <w:rsid w:val="00FF0459"/>
    <w:rsid w:val="00FF0A78"/>
    <w:rsid w:val="00FF1FB3"/>
    <w:rsid w:val="00FF57FC"/>
    <w:rsid w:val="00FF75B6"/>
    <w:rsid w:val="01016D84"/>
    <w:rsid w:val="01149B07"/>
    <w:rsid w:val="015CE3C6"/>
    <w:rsid w:val="01799A9F"/>
    <w:rsid w:val="01D53CE6"/>
    <w:rsid w:val="01ECD693"/>
    <w:rsid w:val="01FFDD4E"/>
    <w:rsid w:val="020B50CF"/>
    <w:rsid w:val="020F1440"/>
    <w:rsid w:val="02489955"/>
    <w:rsid w:val="027401C7"/>
    <w:rsid w:val="02AFE1E1"/>
    <w:rsid w:val="02CC1B95"/>
    <w:rsid w:val="02DF12AC"/>
    <w:rsid w:val="02FAB1E4"/>
    <w:rsid w:val="0328AFC9"/>
    <w:rsid w:val="0354BA00"/>
    <w:rsid w:val="036FBDE2"/>
    <w:rsid w:val="037DA120"/>
    <w:rsid w:val="03AF7D35"/>
    <w:rsid w:val="03E20F03"/>
    <w:rsid w:val="042543D9"/>
    <w:rsid w:val="04B1E64D"/>
    <w:rsid w:val="04E188BA"/>
    <w:rsid w:val="050DEA88"/>
    <w:rsid w:val="0535DFB7"/>
    <w:rsid w:val="054BC1AD"/>
    <w:rsid w:val="056CA1C5"/>
    <w:rsid w:val="058EC53D"/>
    <w:rsid w:val="05D00310"/>
    <w:rsid w:val="06A1E4FD"/>
    <w:rsid w:val="0701B1B2"/>
    <w:rsid w:val="07BEE672"/>
    <w:rsid w:val="07C06C9A"/>
    <w:rsid w:val="07C71B03"/>
    <w:rsid w:val="07CE7266"/>
    <w:rsid w:val="07D2F364"/>
    <w:rsid w:val="0803709A"/>
    <w:rsid w:val="083ABF78"/>
    <w:rsid w:val="089C16B5"/>
    <w:rsid w:val="08B3388E"/>
    <w:rsid w:val="0904FEE9"/>
    <w:rsid w:val="092593AD"/>
    <w:rsid w:val="094091FC"/>
    <w:rsid w:val="099821FD"/>
    <w:rsid w:val="09B16D0D"/>
    <w:rsid w:val="09C35FFA"/>
    <w:rsid w:val="09D77A51"/>
    <w:rsid w:val="09DE1BFD"/>
    <w:rsid w:val="09EBFABF"/>
    <w:rsid w:val="0A1306FC"/>
    <w:rsid w:val="0A199E0D"/>
    <w:rsid w:val="0A39BDAB"/>
    <w:rsid w:val="0A4EB72F"/>
    <w:rsid w:val="0A9959A1"/>
    <w:rsid w:val="0AA16AF0"/>
    <w:rsid w:val="0AE94D68"/>
    <w:rsid w:val="0B0A9426"/>
    <w:rsid w:val="0B1513AA"/>
    <w:rsid w:val="0B537B89"/>
    <w:rsid w:val="0B9C6793"/>
    <w:rsid w:val="0BFB8773"/>
    <w:rsid w:val="0C55112F"/>
    <w:rsid w:val="0C766625"/>
    <w:rsid w:val="0C94A98B"/>
    <w:rsid w:val="0DA0C378"/>
    <w:rsid w:val="0DBD3789"/>
    <w:rsid w:val="0DC27812"/>
    <w:rsid w:val="0EBF5FE2"/>
    <w:rsid w:val="0EC4E1AD"/>
    <w:rsid w:val="0EF8CBDA"/>
    <w:rsid w:val="0EFB6D1C"/>
    <w:rsid w:val="0F45AB75"/>
    <w:rsid w:val="0F63CA6C"/>
    <w:rsid w:val="0FBE09CA"/>
    <w:rsid w:val="0FCFD4DE"/>
    <w:rsid w:val="0FD65E21"/>
    <w:rsid w:val="102D8AC6"/>
    <w:rsid w:val="103E79D2"/>
    <w:rsid w:val="106AB0B2"/>
    <w:rsid w:val="108CBAE2"/>
    <w:rsid w:val="10D20D11"/>
    <w:rsid w:val="10DEF3C0"/>
    <w:rsid w:val="111E539A"/>
    <w:rsid w:val="11874653"/>
    <w:rsid w:val="11A6E365"/>
    <w:rsid w:val="1292B8D2"/>
    <w:rsid w:val="12D96B82"/>
    <w:rsid w:val="12E517B8"/>
    <w:rsid w:val="1343B733"/>
    <w:rsid w:val="138572B0"/>
    <w:rsid w:val="139531B0"/>
    <w:rsid w:val="13D47460"/>
    <w:rsid w:val="13E519A6"/>
    <w:rsid w:val="13F0B4B8"/>
    <w:rsid w:val="143AA3B6"/>
    <w:rsid w:val="14745698"/>
    <w:rsid w:val="1498D9FF"/>
    <w:rsid w:val="14BD34EE"/>
    <w:rsid w:val="14C7F03C"/>
    <w:rsid w:val="150C7DC8"/>
    <w:rsid w:val="1512010D"/>
    <w:rsid w:val="15641ADF"/>
    <w:rsid w:val="15E73B59"/>
    <w:rsid w:val="16228C8A"/>
    <w:rsid w:val="16A23809"/>
    <w:rsid w:val="16AE3919"/>
    <w:rsid w:val="16B47FA9"/>
    <w:rsid w:val="16F1282B"/>
    <w:rsid w:val="170F4C7D"/>
    <w:rsid w:val="1711A2D6"/>
    <w:rsid w:val="17258079"/>
    <w:rsid w:val="1726741A"/>
    <w:rsid w:val="172EA8EE"/>
    <w:rsid w:val="17407C1A"/>
    <w:rsid w:val="176629F5"/>
    <w:rsid w:val="183BDA07"/>
    <w:rsid w:val="186B4D0A"/>
    <w:rsid w:val="1875AB4B"/>
    <w:rsid w:val="188E568D"/>
    <w:rsid w:val="19131592"/>
    <w:rsid w:val="1A03F6CD"/>
    <w:rsid w:val="1A0CC8B5"/>
    <w:rsid w:val="1A682D71"/>
    <w:rsid w:val="1AA6F35A"/>
    <w:rsid w:val="1ACBB51A"/>
    <w:rsid w:val="1ADA21E2"/>
    <w:rsid w:val="1AF0D504"/>
    <w:rsid w:val="1AF4C733"/>
    <w:rsid w:val="1B35121F"/>
    <w:rsid w:val="1B536B66"/>
    <w:rsid w:val="1B8068E8"/>
    <w:rsid w:val="1BA173E8"/>
    <w:rsid w:val="1BFA0BC8"/>
    <w:rsid w:val="1C57242B"/>
    <w:rsid w:val="1CC92F17"/>
    <w:rsid w:val="1CE1F0B9"/>
    <w:rsid w:val="1CF5C78C"/>
    <w:rsid w:val="1D0F2EB5"/>
    <w:rsid w:val="1D566220"/>
    <w:rsid w:val="1D823755"/>
    <w:rsid w:val="1DE42DAA"/>
    <w:rsid w:val="1DE5BFCF"/>
    <w:rsid w:val="1DF2CC85"/>
    <w:rsid w:val="1E4DB9D9"/>
    <w:rsid w:val="1E5391FE"/>
    <w:rsid w:val="1E604638"/>
    <w:rsid w:val="1E7777B9"/>
    <w:rsid w:val="1E7BB0D9"/>
    <w:rsid w:val="1EFC902E"/>
    <w:rsid w:val="1F01D7F8"/>
    <w:rsid w:val="1F163A41"/>
    <w:rsid w:val="1F3E5F6D"/>
    <w:rsid w:val="1F3EA3A3"/>
    <w:rsid w:val="1FB63A3E"/>
    <w:rsid w:val="1FE36253"/>
    <w:rsid w:val="1FFAF541"/>
    <w:rsid w:val="201AE38B"/>
    <w:rsid w:val="2052F707"/>
    <w:rsid w:val="206FEF97"/>
    <w:rsid w:val="2089DA52"/>
    <w:rsid w:val="20E2E886"/>
    <w:rsid w:val="20F0437C"/>
    <w:rsid w:val="210380AF"/>
    <w:rsid w:val="21C31862"/>
    <w:rsid w:val="21CB6D38"/>
    <w:rsid w:val="220A712D"/>
    <w:rsid w:val="2221CFDC"/>
    <w:rsid w:val="22B0CA22"/>
    <w:rsid w:val="22FD33C0"/>
    <w:rsid w:val="23471230"/>
    <w:rsid w:val="2358557A"/>
    <w:rsid w:val="2361CA92"/>
    <w:rsid w:val="238416A3"/>
    <w:rsid w:val="23920E19"/>
    <w:rsid w:val="23D57B26"/>
    <w:rsid w:val="23FCD7C6"/>
    <w:rsid w:val="24281C3D"/>
    <w:rsid w:val="247638D6"/>
    <w:rsid w:val="2480778A"/>
    <w:rsid w:val="24918263"/>
    <w:rsid w:val="24942128"/>
    <w:rsid w:val="24B65F5F"/>
    <w:rsid w:val="258D8A86"/>
    <w:rsid w:val="25D3012D"/>
    <w:rsid w:val="261402B1"/>
    <w:rsid w:val="26376013"/>
    <w:rsid w:val="26522FC0"/>
    <w:rsid w:val="265EE2A3"/>
    <w:rsid w:val="268CA572"/>
    <w:rsid w:val="26C26B61"/>
    <w:rsid w:val="26C44B46"/>
    <w:rsid w:val="270CCC85"/>
    <w:rsid w:val="2733CA94"/>
    <w:rsid w:val="2764D16C"/>
    <w:rsid w:val="276ED18E"/>
    <w:rsid w:val="279860D7"/>
    <w:rsid w:val="27A647A6"/>
    <w:rsid w:val="27F25454"/>
    <w:rsid w:val="28585575"/>
    <w:rsid w:val="285E3F1B"/>
    <w:rsid w:val="287BFFCD"/>
    <w:rsid w:val="28965742"/>
    <w:rsid w:val="28E65F42"/>
    <w:rsid w:val="2927489A"/>
    <w:rsid w:val="29F4BEE2"/>
    <w:rsid w:val="2A441DA5"/>
    <w:rsid w:val="2A4998A3"/>
    <w:rsid w:val="2AC5376A"/>
    <w:rsid w:val="2ADDE868"/>
    <w:rsid w:val="2ADEE6B2"/>
    <w:rsid w:val="2B48AA44"/>
    <w:rsid w:val="2BA8E064"/>
    <w:rsid w:val="2BCC8CF9"/>
    <w:rsid w:val="2BD29C9A"/>
    <w:rsid w:val="2C04541E"/>
    <w:rsid w:val="2CF1D2C0"/>
    <w:rsid w:val="2D0C20E8"/>
    <w:rsid w:val="2D303204"/>
    <w:rsid w:val="2D4E1CAD"/>
    <w:rsid w:val="2DDE581C"/>
    <w:rsid w:val="2DE8EB53"/>
    <w:rsid w:val="2E3FA322"/>
    <w:rsid w:val="2E981477"/>
    <w:rsid w:val="2EAD974E"/>
    <w:rsid w:val="2F1448F4"/>
    <w:rsid w:val="2FA41F63"/>
    <w:rsid w:val="2FBF7A14"/>
    <w:rsid w:val="2FE47E4F"/>
    <w:rsid w:val="302A3978"/>
    <w:rsid w:val="302FE285"/>
    <w:rsid w:val="304967AF"/>
    <w:rsid w:val="307E6692"/>
    <w:rsid w:val="31183261"/>
    <w:rsid w:val="3187A947"/>
    <w:rsid w:val="31BEE0F4"/>
    <w:rsid w:val="31C4AC37"/>
    <w:rsid w:val="31F96E34"/>
    <w:rsid w:val="32604871"/>
    <w:rsid w:val="32F3A86C"/>
    <w:rsid w:val="32F4E52C"/>
    <w:rsid w:val="32FF8576"/>
    <w:rsid w:val="33533409"/>
    <w:rsid w:val="338508B6"/>
    <w:rsid w:val="338D128B"/>
    <w:rsid w:val="33991783"/>
    <w:rsid w:val="33DC6D8D"/>
    <w:rsid w:val="33EE495E"/>
    <w:rsid w:val="3468BEC7"/>
    <w:rsid w:val="346EBCFC"/>
    <w:rsid w:val="34713D32"/>
    <w:rsid w:val="34811402"/>
    <w:rsid w:val="34DB94A5"/>
    <w:rsid w:val="34F56F54"/>
    <w:rsid w:val="351CD8D2"/>
    <w:rsid w:val="35253CAC"/>
    <w:rsid w:val="35296289"/>
    <w:rsid w:val="359D4C30"/>
    <w:rsid w:val="35AF0373"/>
    <w:rsid w:val="35FB214B"/>
    <w:rsid w:val="36BDD09A"/>
    <w:rsid w:val="37ACE2D3"/>
    <w:rsid w:val="38106BC3"/>
    <w:rsid w:val="38B292BE"/>
    <w:rsid w:val="3925398B"/>
    <w:rsid w:val="39265573"/>
    <w:rsid w:val="393F2DFE"/>
    <w:rsid w:val="39409A88"/>
    <w:rsid w:val="3953B5E2"/>
    <w:rsid w:val="3987314D"/>
    <w:rsid w:val="39A6272D"/>
    <w:rsid w:val="39CC8D70"/>
    <w:rsid w:val="39E2A4FA"/>
    <w:rsid w:val="3A048019"/>
    <w:rsid w:val="3A4D16E8"/>
    <w:rsid w:val="3A611AE1"/>
    <w:rsid w:val="3AC25E3D"/>
    <w:rsid w:val="3AE3F508"/>
    <w:rsid w:val="3AE40CE8"/>
    <w:rsid w:val="3AEE79A1"/>
    <w:rsid w:val="3AFF7784"/>
    <w:rsid w:val="3B1251DD"/>
    <w:rsid w:val="3B48AB86"/>
    <w:rsid w:val="3BA2524E"/>
    <w:rsid w:val="3BA98B39"/>
    <w:rsid w:val="3BC89CD4"/>
    <w:rsid w:val="3BE06C94"/>
    <w:rsid w:val="3C404C6F"/>
    <w:rsid w:val="3C61DDFB"/>
    <w:rsid w:val="3C86A963"/>
    <w:rsid w:val="3C88BF6B"/>
    <w:rsid w:val="3C93D781"/>
    <w:rsid w:val="3D09FF0F"/>
    <w:rsid w:val="3D56E8ED"/>
    <w:rsid w:val="3DBA4378"/>
    <w:rsid w:val="3DFC123E"/>
    <w:rsid w:val="3E43418B"/>
    <w:rsid w:val="3E770227"/>
    <w:rsid w:val="3E94BC66"/>
    <w:rsid w:val="3E98CDD7"/>
    <w:rsid w:val="3EB59ED5"/>
    <w:rsid w:val="3EC9D944"/>
    <w:rsid w:val="3ED27EEF"/>
    <w:rsid w:val="3EE43B29"/>
    <w:rsid w:val="3EEBD1FD"/>
    <w:rsid w:val="3EFFD97A"/>
    <w:rsid w:val="3F01ACE8"/>
    <w:rsid w:val="3F079DCD"/>
    <w:rsid w:val="3F5C447C"/>
    <w:rsid w:val="3FD5E922"/>
    <w:rsid w:val="3FD99F9F"/>
    <w:rsid w:val="4047DD93"/>
    <w:rsid w:val="4059CC9E"/>
    <w:rsid w:val="408ADD34"/>
    <w:rsid w:val="40BFE9AA"/>
    <w:rsid w:val="40E68AEF"/>
    <w:rsid w:val="40F5DF4E"/>
    <w:rsid w:val="41052AE4"/>
    <w:rsid w:val="4180C6AD"/>
    <w:rsid w:val="418FE333"/>
    <w:rsid w:val="41AB0116"/>
    <w:rsid w:val="41B45F15"/>
    <w:rsid w:val="41BAF07B"/>
    <w:rsid w:val="41D41EA7"/>
    <w:rsid w:val="41E55E78"/>
    <w:rsid w:val="41F59CFF"/>
    <w:rsid w:val="423685BB"/>
    <w:rsid w:val="42452DCB"/>
    <w:rsid w:val="4271B69D"/>
    <w:rsid w:val="4325A99F"/>
    <w:rsid w:val="432DF79C"/>
    <w:rsid w:val="4339EFEE"/>
    <w:rsid w:val="43490791"/>
    <w:rsid w:val="43502BB0"/>
    <w:rsid w:val="43654BEA"/>
    <w:rsid w:val="439A7D60"/>
    <w:rsid w:val="43BF8535"/>
    <w:rsid w:val="444D3121"/>
    <w:rsid w:val="449F2552"/>
    <w:rsid w:val="452D3DC1"/>
    <w:rsid w:val="45942BF5"/>
    <w:rsid w:val="45D7109C"/>
    <w:rsid w:val="460E494B"/>
    <w:rsid w:val="4673D87B"/>
    <w:rsid w:val="46854382"/>
    <w:rsid w:val="470DA2C3"/>
    <w:rsid w:val="479367AB"/>
    <w:rsid w:val="4793879C"/>
    <w:rsid w:val="47BDD258"/>
    <w:rsid w:val="47E257F3"/>
    <w:rsid w:val="4851BC3E"/>
    <w:rsid w:val="48808BF9"/>
    <w:rsid w:val="48FCCFD1"/>
    <w:rsid w:val="4997AB25"/>
    <w:rsid w:val="49BCE444"/>
    <w:rsid w:val="49EF413C"/>
    <w:rsid w:val="49F7A97E"/>
    <w:rsid w:val="49FD9C1D"/>
    <w:rsid w:val="4AA18291"/>
    <w:rsid w:val="4AD6E8C4"/>
    <w:rsid w:val="4B05470C"/>
    <w:rsid w:val="4B749006"/>
    <w:rsid w:val="4BBEEB51"/>
    <w:rsid w:val="4BE36B12"/>
    <w:rsid w:val="4C19F8C2"/>
    <w:rsid w:val="4C1AD70C"/>
    <w:rsid w:val="4C389A3F"/>
    <w:rsid w:val="4C5A4DF5"/>
    <w:rsid w:val="4C87644F"/>
    <w:rsid w:val="4C89626D"/>
    <w:rsid w:val="4D1EFF42"/>
    <w:rsid w:val="4D2F7B63"/>
    <w:rsid w:val="4D3DF08C"/>
    <w:rsid w:val="4D7C1A97"/>
    <w:rsid w:val="4D860DB5"/>
    <w:rsid w:val="4DC1863F"/>
    <w:rsid w:val="4DCA2DC6"/>
    <w:rsid w:val="4DF4ADF0"/>
    <w:rsid w:val="4E889737"/>
    <w:rsid w:val="4E9C0CD1"/>
    <w:rsid w:val="4F32E068"/>
    <w:rsid w:val="4F34715E"/>
    <w:rsid w:val="4F630277"/>
    <w:rsid w:val="4FC56303"/>
    <w:rsid w:val="4FDC4CF6"/>
    <w:rsid w:val="4FF6220D"/>
    <w:rsid w:val="506D76C7"/>
    <w:rsid w:val="5082480B"/>
    <w:rsid w:val="50B8CADD"/>
    <w:rsid w:val="5107E1B6"/>
    <w:rsid w:val="514BAAF4"/>
    <w:rsid w:val="5191B929"/>
    <w:rsid w:val="51BB7BAE"/>
    <w:rsid w:val="51CAA92D"/>
    <w:rsid w:val="51F7AAE2"/>
    <w:rsid w:val="51FB6EDD"/>
    <w:rsid w:val="522B45C5"/>
    <w:rsid w:val="52B03FC1"/>
    <w:rsid w:val="52BB96A5"/>
    <w:rsid w:val="53098B1D"/>
    <w:rsid w:val="530A8ABE"/>
    <w:rsid w:val="533089CC"/>
    <w:rsid w:val="535DCA41"/>
    <w:rsid w:val="5369C8E2"/>
    <w:rsid w:val="53757E0B"/>
    <w:rsid w:val="539C152E"/>
    <w:rsid w:val="5461ABF2"/>
    <w:rsid w:val="546C7B69"/>
    <w:rsid w:val="54786352"/>
    <w:rsid w:val="548E5C7C"/>
    <w:rsid w:val="54DA6361"/>
    <w:rsid w:val="558C3329"/>
    <w:rsid w:val="55A49F46"/>
    <w:rsid w:val="55C29E93"/>
    <w:rsid w:val="5689163B"/>
    <w:rsid w:val="568A9BF7"/>
    <w:rsid w:val="56924006"/>
    <w:rsid w:val="56A96836"/>
    <w:rsid w:val="56EBC665"/>
    <w:rsid w:val="57410A3D"/>
    <w:rsid w:val="57412153"/>
    <w:rsid w:val="57BAD4CE"/>
    <w:rsid w:val="57BFE5AD"/>
    <w:rsid w:val="57C83356"/>
    <w:rsid w:val="57FB5534"/>
    <w:rsid w:val="580B621A"/>
    <w:rsid w:val="581E0F50"/>
    <w:rsid w:val="584C6578"/>
    <w:rsid w:val="5895EC4A"/>
    <w:rsid w:val="58A5A1EF"/>
    <w:rsid w:val="591FC12D"/>
    <w:rsid w:val="5978A2A6"/>
    <w:rsid w:val="59D5239A"/>
    <w:rsid w:val="5A0E2807"/>
    <w:rsid w:val="5A0F7B7E"/>
    <w:rsid w:val="5A16AE28"/>
    <w:rsid w:val="5AE712F6"/>
    <w:rsid w:val="5AF1DE18"/>
    <w:rsid w:val="5AF2E9E0"/>
    <w:rsid w:val="5AFD544F"/>
    <w:rsid w:val="5B3141C4"/>
    <w:rsid w:val="5B602A4E"/>
    <w:rsid w:val="5BB00320"/>
    <w:rsid w:val="5BB0515C"/>
    <w:rsid w:val="5BDBF800"/>
    <w:rsid w:val="5C2E7E1A"/>
    <w:rsid w:val="5C60C0C3"/>
    <w:rsid w:val="5CB478B0"/>
    <w:rsid w:val="5D3BB634"/>
    <w:rsid w:val="5D453151"/>
    <w:rsid w:val="5D5115E7"/>
    <w:rsid w:val="5D58ABB7"/>
    <w:rsid w:val="5D97AC13"/>
    <w:rsid w:val="5DB5CEE4"/>
    <w:rsid w:val="5DCAA028"/>
    <w:rsid w:val="5E161FCB"/>
    <w:rsid w:val="5E3DB9CE"/>
    <w:rsid w:val="5E6D1E0D"/>
    <w:rsid w:val="5E73F9D1"/>
    <w:rsid w:val="5E7D3755"/>
    <w:rsid w:val="5E9863F2"/>
    <w:rsid w:val="5ECE0A5B"/>
    <w:rsid w:val="5F32829B"/>
    <w:rsid w:val="5F3F9339"/>
    <w:rsid w:val="5F8A0CB0"/>
    <w:rsid w:val="5F97B9DD"/>
    <w:rsid w:val="5FDE84A0"/>
    <w:rsid w:val="5FE79B19"/>
    <w:rsid w:val="605B2F9B"/>
    <w:rsid w:val="60D4ABF0"/>
    <w:rsid w:val="60E633B3"/>
    <w:rsid w:val="614E2845"/>
    <w:rsid w:val="615477DF"/>
    <w:rsid w:val="6160AEC8"/>
    <w:rsid w:val="61A61908"/>
    <w:rsid w:val="62459FF6"/>
    <w:rsid w:val="62778CE4"/>
    <w:rsid w:val="62853BCF"/>
    <w:rsid w:val="628A2370"/>
    <w:rsid w:val="62AE407C"/>
    <w:rsid w:val="62CCEA00"/>
    <w:rsid w:val="62F92556"/>
    <w:rsid w:val="62FC26AF"/>
    <w:rsid w:val="634CD9DF"/>
    <w:rsid w:val="63694149"/>
    <w:rsid w:val="6453827F"/>
    <w:rsid w:val="6477C1C0"/>
    <w:rsid w:val="64D3ED95"/>
    <w:rsid w:val="64E9A9CF"/>
    <w:rsid w:val="654C2399"/>
    <w:rsid w:val="6560EFBE"/>
    <w:rsid w:val="65D72CEE"/>
    <w:rsid w:val="65F76CBB"/>
    <w:rsid w:val="66080953"/>
    <w:rsid w:val="6608DE7E"/>
    <w:rsid w:val="660FED5C"/>
    <w:rsid w:val="668C05F5"/>
    <w:rsid w:val="66C5EB7E"/>
    <w:rsid w:val="66CC1139"/>
    <w:rsid w:val="66CE7178"/>
    <w:rsid w:val="670B2DFC"/>
    <w:rsid w:val="678D4E8A"/>
    <w:rsid w:val="67B480F4"/>
    <w:rsid w:val="67F25C58"/>
    <w:rsid w:val="682916FE"/>
    <w:rsid w:val="6865DCD9"/>
    <w:rsid w:val="686CFD05"/>
    <w:rsid w:val="68C399FE"/>
    <w:rsid w:val="6935AB71"/>
    <w:rsid w:val="6947F03D"/>
    <w:rsid w:val="6984C994"/>
    <w:rsid w:val="69887551"/>
    <w:rsid w:val="69BE05F4"/>
    <w:rsid w:val="6A005F1E"/>
    <w:rsid w:val="6A4DDC12"/>
    <w:rsid w:val="6A575195"/>
    <w:rsid w:val="6ABF884D"/>
    <w:rsid w:val="6B4B0093"/>
    <w:rsid w:val="6B7165D4"/>
    <w:rsid w:val="6BA61E5A"/>
    <w:rsid w:val="6BE4F9F2"/>
    <w:rsid w:val="6BFE718D"/>
    <w:rsid w:val="6C08DD1A"/>
    <w:rsid w:val="6C466E72"/>
    <w:rsid w:val="6D01BD85"/>
    <w:rsid w:val="6D090BF3"/>
    <w:rsid w:val="6D0E048E"/>
    <w:rsid w:val="6D281C8C"/>
    <w:rsid w:val="6D6EF01F"/>
    <w:rsid w:val="6D7211EA"/>
    <w:rsid w:val="6E5D6BF0"/>
    <w:rsid w:val="6E968062"/>
    <w:rsid w:val="6ED921F3"/>
    <w:rsid w:val="6F36DE53"/>
    <w:rsid w:val="6F6CED13"/>
    <w:rsid w:val="6FB22CF7"/>
    <w:rsid w:val="6FCF8635"/>
    <w:rsid w:val="6FD2EF02"/>
    <w:rsid w:val="6FDA37E8"/>
    <w:rsid w:val="6FDEE184"/>
    <w:rsid w:val="70544B31"/>
    <w:rsid w:val="706BF96B"/>
    <w:rsid w:val="70BA2493"/>
    <w:rsid w:val="70FA4524"/>
    <w:rsid w:val="710C44F7"/>
    <w:rsid w:val="711A5FD6"/>
    <w:rsid w:val="7146C3F7"/>
    <w:rsid w:val="7216E33C"/>
    <w:rsid w:val="721B518A"/>
    <w:rsid w:val="72373494"/>
    <w:rsid w:val="72493992"/>
    <w:rsid w:val="72514521"/>
    <w:rsid w:val="72B6B67D"/>
    <w:rsid w:val="72E9B66C"/>
    <w:rsid w:val="7315EACE"/>
    <w:rsid w:val="73B29CA4"/>
    <w:rsid w:val="73D45E12"/>
    <w:rsid w:val="747FE9E7"/>
    <w:rsid w:val="74A342DF"/>
    <w:rsid w:val="74B2D9AF"/>
    <w:rsid w:val="75190229"/>
    <w:rsid w:val="754664A2"/>
    <w:rsid w:val="755EEFF6"/>
    <w:rsid w:val="75CC5800"/>
    <w:rsid w:val="763B14C9"/>
    <w:rsid w:val="765F47CA"/>
    <w:rsid w:val="766263EC"/>
    <w:rsid w:val="76669B37"/>
    <w:rsid w:val="76886874"/>
    <w:rsid w:val="76D03584"/>
    <w:rsid w:val="77431C0D"/>
    <w:rsid w:val="777090AC"/>
    <w:rsid w:val="77880BDA"/>
    <w:rsid w:val="780A66F1"/>
    <w:rsid w:val="78135D9D"/>
    <w:rsid w:val="78782E85"/>
    <w:rsid w:val="787B70B2"/>
    <w:rsid w:val="7931BD13"/>
    <w:rsid w:val="79A3B184"/>
    <w:rsid w:val="79B8200C"/>
    <w:rsid w:val="7A15D886"/>
    <w:rsid w:val="7A304F95"/>
    <w:rsid w:val="7A432EA9"/>
    <w:rsid w:val="7A7E6192"/>
    <w:rsid w:val="7A964151"/>
    <w:rsid w:val="7AB7445A"/>
    <w:rsid w:val="7AD1F015"/>
    <w:rsid w:val="7B1D23DB"/>
    <w:rsid w:val="7B6ED12C"/>
    <w:rsid w:val="7B7F3CD7"/>
    <w:rsid w:val="7BD119B9"/>
    <w:rsid w:val="7C7C7B75"/>
    <w:rsid w:val="7CEF70DA"/>
    <w:rsid w:val="7D0F6448"/>
    <w:rsid w:val="7D115E28"/>
    <w:rsid w:val="7D2739A1"/>
    <w:rsid w:val="7D3508B3"/>
    <w:rsid w:val="7D668F91"/>
    <w:rsid w:val="7D85D30A"/>
    <w:rsid w:val="7DE4F38D"/>
    <w:rsid w:val="7E09D2E6"/>
    <w:rsid w:val="7E214409"/>
    <w:rsid w:val="7E227C06"/>
    <w:rsid w:val="7E30AF5E"/>
    <w:rsid w:val="7E4CEDC2"/>
    <w:rsid w:val="7E879430"/>
    <w:rsid w:val="7E8C6610"/>
    <w:rsid w:val="7E94DB3B"/>
    <w:rsid w:val="7F0B13B3"/>
    <w:rsid w:val="7F3709EE"/>
    <w:rsid w:val="7F519DE9"/>
    <w:rsid w:val="7F8F0E14"/>
    <w:rsid w:val="7FA25AB4"/>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7EE2B3C"/>
  <w15:chartTrackingRefBased/>
  <w15:docId w15:val="{5EAB23F3-8ACD-4697-9A24-82CD61A888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C52A0"/>
    <w:pPr>
      <w:widowControl w:val="0"/>
      <w:autoSpaceDE w:val="0"/>
      <w:autoSpaceDN w:val="0"/>
      <w:spacing w:after="0" w:line="240" w:lineRule="auto"/>
      <w:jc w:val="both"/>
    </w:pPr>
    <w:rPr>
      <w:rFonts w:ascii="Arial" w:eastAsia="Arial" w:hAnsi="Arial" w:cs="Arial"/>
      <w:sz w:val="24"/>
      <w:szCs w:val="24"/>
      <w:lang w:val="es-ES"/>
    </w:rPr>
  </w:style>
  <w:style w:type="paragraph" w:styleId="Ttulo1">
    <w:name w:val="heading 1"/>
    <w:basedOn w:val="Normal"/>
    <w:next w:val="Normal"/>
    <w:link w:val="Ttulo1Car"/>
    <w:uiPriority w:val="9"/>
    <w:qFormat/>
    <w:rsid w:val="00D6504F"/>
    <w:pPr>
      <w:keepNext/>
      <w:keepLines/>
      <w:numPr>
        <w:numId w:val="1"/>
      </w:numPr>
      <w:spacing w:before="300" w:after="120"/>
      <w:outlineLvl w:val="0"/>
    </w:pPr>
    <w:rPr>
      <w:b/>
      <w:bCs/>
      <w:color w:val="1C3557"/>
      <w:sz w:val="28"/>
      <w:szCs w:val="28"/>
    </w:rPr>
  </w:style>
  <w:style w:type="paragraph" w:styleId="Ttulo2">
    <w:name w:val="heading 2"/>
    <w:basedOn w:val="Normal"/>
    <w:next w:val="Normal"/>
    <w:link w:val="Ttulo2Car"/>
    <w:uiPriority w:val="9"/>
    <w:unhideWhenUsed/>
    <w:qFormat/>
    <w:rsid w:val="00D6504F"/>
    <w:pPr>
      <w:keepNext/>
      <w:keepLines/>
      <w:numPr>
        <w:ilvl w:val="1"/>
        <w:numId w:val="1"/>
      </w:numPr>
      <w:spacing w:before="200" w:after="80"/>
      <w:outlineLvl w:val="1"/>
    </w:pPr>
    <w:rPr>
      <w:b/>
      <w:bCs/>
      <w:color w:val="1F5495"/>
    </w:rPr>
  </w:style>
  <w:style w:type="paragraph" w:styleId="Ttulo3">
    <w:name w:val="heading 3"/>
    <w:basedOn w:val="Normal"/>
    <w:next w:val="Normal"/>
    <w:link w:val="Ttulo3Car"/>
    <w:uiPriority w:val="9"/>
    <w:unhideWhenUsed/>
    <w:qFormat/>
    <w:rsid w:val="008055CB"/>
    <w:pPr>
      <w:keepNext/>
      <w:keepLines/>
      <w:numPr>
        <w:ilvl w:val="2"/>
        <w:numId w:val="1"/>
      </w:numPr>
      <w:spacing w:before="160" w:after="60"/>
      <w:outlineLvl w:val="2"/>
    </w:pPr>
    <w:rPr>
      <w:b/>
      <w:bCs/>
      <w:color w:val="2E75B6"/>
      <w:sz w:val="22"/>
      <w:szCs w:val="22"/>
    </w:rPr>
  </w:style>
  <w:style w:type="paragraph" w:styleId="Ttulo4">
    <w:name w:val="heading 4"/>
    <w:basedOn w:val="Normal"/>
    <w:next w:val="Normal"/>
    <w:link w:val="Ttulo4Car"/>
    <w:uiPriority w:val="9"/>
    <w:semiHidden/>
    <w:unhideWhenUsed/>
    <w:qFormat/>
    <w:rsid w:val="00994646"/>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D6504F"/>
    <w:rPr>
      <w:rFonts w:ascii="Arial" w:eastAsia="Arial" w:hAnsi="Arial" w:cs="Arial"/>
      <w:b/>
      <w:bCs/>
      <w:color w:val="1C3557"/>
      <w:sz w:val="28"/>
      <w:szCs w:val="28"/>
      <w:lang w:val="es-ES"/>
    </w:rPr>
  </w:style>
  <w:style w:type="paragraph" w:styleId="Textoindependiente">
    <w:name w:val="Body Text"/>
    <w:basedOn w:val="Normal"/>
    <w:link w:val="TextoindependienteCar"/>
    <w:uiPriority w:val="1"/>
    <w:qFormat/>
    <w:rsid w:val="00D6504F"/>
  </w:style>
  <w:style w:type="character" w:customStyle="1" w:styleId="TextoindependienteCar">
    <w:name w:val="Texto independiente Car"/>
    <w:basedOn w:val="Fuentedeprrafopredeter"/>
    <w:link w:val="Textoindependiente"/>
    <w:uiPriority w:val="1"/>
    <w:rsid w:val="00D6504F"/>
    <w:rPr>
      <w:rFonts w:ascii="Times New Roman" w:eastAsia="Arial MT" w:hAnsi="Times New Roman" w:cs="Arial MT"/>
      <w:sz w:val="24"/>
      <w:szCs w:val="24"/>
      <w:lang w:val="es-ES"/>
    </w:rPr>
  </w:style>
  <w:style w:type="character" w:customStyle="1" w:styleId="Ttulo2Car">
    <w:name w:val="Título 2 Car"/>
    <w:basedOn w:val="Fuentedeprrafopredeter"/>
    <w:link w:val="Ttulo2"/>
    <w:uiPriority w:val="9"/>
    <w:rsid w:val="00D6504F"/>
    <w:rPr>
      <w:rFonts w:ascii="Arial" w:eastAsia="Arial" w:hAnsi="Arial" w:cs="Arial"/>
      <w:b/>
      <w:bCs/>
      <w:color w:val="1F5495"/>
      <w:sz w:val="24"/>
      <w:szCs w:val="24"/>
      <w:lang w:val="es-ES"/>
    </w:rPr>
  </w:style>
  <w:style w:type="paragraph" w:styleId="Prrafodelista">
    <w:name w:val="List Paragraph"/>
    <w:basedOn w:val="Normal"/>
    <w:uiPriority w:val="34"/>
    <w:qFormat/>
    <w:rsid w:val="00D6504F"/>
    <w:pPr>
      <w:ind w:left="720"/>
      <w:contextualSpacing/>
    </w:pPr>
  </w:style>
  <w:style w:type="paragraph" w:styleId="Encabezado">
    <w:name w:val="header"/>
    <w:basedOn w:val="Normal"/>
    <w:link w:val="EncabezadoCar"/>
    <w:uiPriority w:val="99"/>
    <w:unhideWhenUsed/>
    <w:rsid w:val="00D25E53"/>
    <w:pPr>
      <w:tabs>
        <w:tab w:val="center" w:pos="4419"/>
        <w:tab w:val="right" w:pos="8838"/>
      </w:tabs>
    </w:pPr>
  </w:style>
  <w:style w:type="character" w:customStyle="1" w:styleId="EncabezadoCar">
    <w:name w:val="Encabezado Car"/>
    <w:basedOn w:val="Fuentedeprrafopredeter"/>
    <w:link w:val="Encabezado"/>
    <w:uiPriority w:val="99"/>
    <w:rsid w:val="00D25E53"/>
    <w:rPr>
      <w:rFonts w:ascii="Arial MT" w:eastAsia="Arial MT" w:hAnsi="Arial MT" w:cs="Arial MT"/>
      <w:lang w:val="es-ES"/>
    </w:rPr>
  </w:style>
  <w:style w:type="paragraph" w:styleId="Piedepgina">
    <w:name w:val="footer"/>
    <w:basedOn w:val="Normal"/>
    <w:link w:val="PiedepginaCar"/>
    <w:uiPriority w:val="99"/>
    <w:unhideWhenUsed/>
    <w:rsid w:val="00D25E53"/>
    <w:pPr>
      <w:tabs>
        <w:tab w:val="center" w:pos="4419"/>
        <w:tab w:val="right" w:pos="8838"/>
      </w:tabs>
    </w:pPr>
  </w:style>
  <w:style w:type="character" w:customStyle="1" w:styleId="PiedepginaCar">
    <w:name w:val="Pie de página Car"/>
    <w:basedOn w:val="Fuentedeprrafopredeter"/>
    <w:link w:val="Piedepgina"/>
    <w:uiPriority w:val="99"/>
    <w:rsid w:val="00D25E53"/>
    <w:rPr>
      <w:rFonts w:ascii="Arial MT" w:eastAsia="Arial MT" w:hAnsi="Arial MT" w:cs="Arial MT"/>
      <w:lang w:val="es-ES"/>
    </w:rPr>
  </w:style>
  <w:style w:type="table" w:styleId="Tablaconcuadrcula">
    <w:name w:val="Table Grid"/>
    <w:basedOn w:val="Tablanormal"/>
    <w:uiPriority w:val="59"/>
    <w:rsid w:val="0032167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NormalWeb">
    <w:name w:val="Normal (Web)"/>
    <w:basedOn w:val="Normal"/>
    <w:uiPriority w:val="99"/>
    <w:unhideWhenUsed/>
    <w:rsid w:val="0032167A"/>
    <w:pPr>
      <w:widowControl/>
      <w:autoSpaceDE/>
      <w:autoSpaceDN/>
      <w:spacing w:before="100" w:beforeAutospacing="1" w:after="100" w:afterAutospacing="1"/>
    </w:pPr>
    <w:rPr>
      <w:rFonts w:eastAsia="Times New Roman" w:cs="Times New Roman"/>
      <w:lang w:val="es-CO" w:eastAsia="es-MX"/>
    </w:rPr>
  </w:style>
  <w:style w:type="paragraph" w:styleId="Textonotapie">
    <w:name w:val="footnote text"/>
    <w:basedOn w:val="Normal"/>
    <w:link w:val="TextonotapieCar"/>
    <w:uiPriority w:val="99"/>
    <w:unhideWhenUsed/>
    <w:rsid w:val="0032167A"/>
    <w:rPr>
      <w:sz w:val="20"/>
      <w:szCs w:val="20"/>
    </w:rPr>
  </w:style>
  <w:style w:type="character" w:customStyle="1" w:styleId="TextonotapieCar">
    <w:name w:val="Texto nota pie Car"/>
    <w:basedOn w:val="Fuentedeprrafopredeter"/>
    <w:link w:val="Textonotapie"/>
    <w:uiPriority w:val="99"/>
    <w:rsid w:val="0032167A"/>
    <w:rPr>
      <w:rFonts w:ascii="Times New Roman" w:eastAsia="Arial MT" w:hAnsi="Times New Roman" w:cs="Arial MT"/>
      <w:sz w:val="20"/>
      <w:szCs w:val="20"/>
      <w:lang w:val="es-ES"/>
    </w:rPr>
  </w:style>
  <w:style w:type="character" w:styleId="Refdenotaalpie">
    <w:name w:val="footnote reference"/>
    <w:basedOn w:val="Fuentedeprrafopredeter"/>
    <w:uiPriority w:val="99"/>
    <w:semiHidden/>
    <w:unhideWhenUsed/>
    <w:rsid w:val="0032167A"/>
    <w:rPr>
      <w:vertAlign w:val="superscript"/>
    </w:rPr>
  </w:style>
  <w:style w:type="character" w:styleId="Hipervnculo">
    <w:name w:val="Hyperlink"/>
    <w:basedOn w:val="Fuentedeprrafopredeter"/>
    <w:uiPriority w:val="99"/>
    <w:unhideWhenUsed/>
    <w:rsid w:val="0032167A"/>
    <w:rPr>
      <w:color w:val="0563C1" w:themeColor="hyperlink"/>
      <w:u w:val="single"/>
    </w:rPr>
  </w:style>
  <w:style w:type="character" w:styleId="Mencinsinresolver">
    <w:name w:val="Unresolved Mention"/>
    <w:basedOn w:val="Fuentedeprrafopredeter"/>
    <w:uiPriority w:val="99"/>
    <w:semiHidden/>
    <w:unhideWhenUsed/>
    <w:rsid w:val="0032167A"/>
    <w:rPr>
      <w:color w:val="605E5C"/>
      <w:shd w:val="clear" w:color="auto" w:fill="E1DFDD"/>
    </w:rPr>
  </w:style>
  <w:style w:type="paragraph" w:styleId="Descripcin">
    <w:name w:val="caption"/>
    <w:basedOn w:val="Normal"/>
    <w:next w:val="Normal"/>
    <w:uiPriority w:val="35"/>
    <w:qFormat/>
    <w:rsid w:val="00D6504F"/>
    <w:pPr>
      <w:spacing w:before="60" w:after="60"/>
      <w:jc w:val="center"/>
    </w:pPr>
    <w:rPr>
      <w:i/>
      <w:iCs/>
      <w:color w:val="404040"/>
      <w:sz w:val="20"/>
      <w:szCs w:val="20"/>
    </w:rPr>
  </w:style>
  <w:style w:type="paragraph" w:styleId="Tabladeilustraciones">
    <w:name w:val="table of figures"/>
    <w:basedOn w:val="Normal"/>
    <w:next w:val="Normal"/>
    <w:uiPriority w:val="99"/>
    <w:unhideWhenUsed/>
    <w:rsid w:val="00231D18"/>
  </w:style>
  <w:style w:type="paragraph" w:styleId="TtuloTDC">
    <w:name w:val="TOC Heading"/>
    <w:basedOn w:val="Ttulo1"/>
    <w:next w:val="Normal"/>
    <w:uiPriority w:val="39"/>
    <w:unhideWhenUsed/>
    <w:qFormat/>
    <w:rsid w:val="00B7263F"/>
    <w:pPr>
      <w:widowControl/>
      <w:autoSpaceDE/>
      <w:autoSpaceDN/>
      <w:spacing w:before="240" w:line="259" w:lineRule="auto"/>
      <w:jc w:val="left"/>
      <w:outlineLvl w:val="9"/>
    </w:pPr>
    <w:rPr>
      <w:rFonts w:asciiTheme="majorHAnsi" w:eastAsiaTheme="majorEastAsia" w:hAnsiTheme="majorHAnsi" w:cstheme="majorBidi"/>
      <w:b w:val="0"/>
      <w:bCs w:val="0"/>
      <w:color w:val="2F5496" w:themeColor="accent1" w:themeShade="BF"/>
      <w:sz w:val="32"/>
      <w:szCs w:val="32"/>
      <w:lang w:val="es-CO" w:eastAsia="es-CO"/>
    </w:rPr>
  </w:style>
  <w:style w:type="paragraph" w:styleId="TDC1">
    <w:name w:val="toc 1"/>
    <w:basedOn w:val="Normal"/>
    <w:next w:val="Normal"/>
    <w:autoRedefine/>
    <w:uiPriority w:val="39"/>
    <w:unhideWhenUsed/>
    <w:rsid w:val="00D600CB"/>
    <w:pPr>
      <w:tabs>
        <w:tab w:val="left" w:pos="440"/>
        <w:tab w:val="right" w:leader="dot" w:pos="8828"/>
      </w:tabs>
      <w:spacing w:after="100"/>
    </w:pPr>
  </w:style>
  <w:style w:type="paragraph" w:styleId="Revisin">
    <w:name w:val="Revision"/>
    <w:hidden/>
    <w:uiPriority w:val="99"/>
    <w:semiHidden/>
    <w:rsid w:val="0055010C"/>
    <w:pPr>
      <w:spacing w:after="0" w:line="240" w:lineRule="auto"/>
    </w:pPr>
    <w:rPr>
      <w:rFonts w:ascii="Times New Roman" w:eastAsia="Arial MT" w:hAnsi="Times New Roman" w:cs="Arial MT"/>
      <w:sz w:val="24"/>
      <w:lang w:val="es-ES"/>
    </w:rPr>
  </w:style>
  <w:style w:type="table" w:styleId="Tablanormal1">
    <w:name w:val="Plain Table 1"/>
    <w:basedOn w:val="Tablanormal"/>
    <w:uiPriority w:val="41"/>
    <w:rsid w:val="00355968"/>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Fuerte">
    <w:name w:val="Strong"/>
    <w:basedOn w:val="Fuentedeprrafopredeter"/>
    <w:uiPriority w:val="22"/>
    <w:qFormat/>
    <w:rsid w:val="007F197C"/>
    <w:rPr>
      <w:b/>
      <w:bCs/>
    </w:rPr>
  </w:style>
  <w:style w:type="character" w:customStyle="1" w:styleId="normaltextrun">
    <w:name w:val="normaltextrun"/>
    <w:basedOn w:val="Fuentedeprrafopredeter"/>
    <w:rsid w:val="001235EC"/>
  </w:style>
  <w:style w:type="character" w:customStyle="1" w:styleId="findhit">
    <w:name w:val="findhit"/>
    <w:basedOn w:val="Fuentedeprrafopredeter"/>
    <w:rsid w:val="001235EC"/>
  </w:style>
  <w:style w:type="character" w:customStyle="1" w:styleId="eop">
    <w:name w:val="eop"/>
    <w:basedOn w:val="Fuentedeprrafopredeter"/>
    <w:rsid w:val="001235EC"/>
  </w:style>
  <w:style w:type="character" w:customStyle="1" w:styleId="Ttulo3Car">
    <w:name w:val="Título 3 Car"/>
    <w:basedOn w:val="Fuentedeprrafopredeter"/>
    <w:link w:val="Ttulo3"/>
    <w:uiPriority w:val="9"/>
    <w:rsid w:val="008055CB"/>
    <w:rPr>
      <w:rFonts w:ascii="Arial" w:eastAsia="Arial" w:hAnsi="Arial" w:cs="Arial"/>
      <w:b/>
      <w:bCs/>
      <w:color w:val="2E75B6"/>
      <w:lang w:val="es-ES"/>
    </w:rPr>
  </w:style>
  <w:style w:type="character" w:customStyle="1" w:styleId="Ttulo4Car">
    <w:name w:val="Título 4 Car"/>
    <w:basedOn w:val="Fuentedeprrafopredeter"/>
    <w:link w:val="Ttulo4"/>
    <w:uiPriority w:val="9"/>
    <w:semiHidden/>
    <w:rsid w:val="00994646"/>
    <w:rPr>
      <w:rFonts w:asciiTheme="majorHAnsi" w:eastAsiaTheme="majorEastAsia" w:hAnsiTheme="majorHAnsi" w:cstheme="majorBidi"/>
      <w:i/>
      <w:iCs/>
      <w:color w:val="2F5496" w:themeColor="accent1" w:themeShade="BF"/>
      <w:sz w:val="24"/>
      <w:lang w:val="es-ES"/>
    </w:rPr>
  </w:style>
  <w:style w:type="paragraph" w:styleId="Textocomentario">
    <w:name w:val="annotation text"/>
    <w:basedOn w:val="Normal"/>
    <w:link w:val="TextocomentarioCar"/>
    <w:uiPriority w:val="99"/>
    <w:unhideWhenUsed/>
    <w:rPr>
      <w:sz w:val="20"/>
      <w:szCs w:val="20"/>
    </w:rPr>
  </w:style>
  <w:style w:type="character" w:customStyle="1" w:styleId="TextocomentarioCar">
    <w:name w:val="Texto comentario Car"/>
    <w:basedOn w:val="Fuentedeprrafopredeter"/>
    <w:link w:val="Textocomentario"/>
    <w:uiPriority w:val="99"/>
    <w:rPr>
      <w:rFonts w:ascii="Times New Roman" w:eastAsia="Arial MT" w:hAnsi="Times New Roman" w:cs="Arial MT"/>
      <w:sz w:val="20"/>
      <w:szCs w:val="20"/>
      <w:lang w:val="es-ES"/>
    </w:rPr>
  </w:style>
  <w:style w:type="character" w:styleId="Refdecomentario">
    <w:name w:val="annotation reference"/>
    <w:basedOn w:val="Fuentedeprrafopredeter"/>
    <w:uiPriority w:val="99"/>
    <w:semiHidden/>
    <w:unhideWhenUsed/>
    <w:rPr>
      <w:sz w:val="16"/>
      <w:szCs w:val="16"/>
    </w:rPr>
  </w:style>
  <w:style w:type="paragraph" w:customStyle="1" w:styleId="MdParagraph">
    <w:name w:val="MdParagraph"/>
    <w:qFormat/>
    <w:rsid w:val="00987397"/>
    <w:pPr>
      <w:spacing w:before="120" w:after="120" w:line="240" w:lineRule="auto"/>
    </w:pPr>
    <w:rPr>
      <w:rFonts w:ascii="Times New Roman" w:eastAsia="Times New Roman" w:hAnsi="Times New Roman" w:cs="Times New Roman"/>
      <w:sz w:val="24"/>
      <w:szCs w:val="24"/>
      <w:lang w:eastAsia="es-CO"/>
    </w:rPr>
  </w:style>
  <w:style w:type="table" w:styleId="Tablanormal5">
    <w:name w:val="Plain Table 5"/>
    <w:basedOn w:val="Tablanormal"/>
    <w:uiPriority w:val="45"/>
    <w:rsid w:val="00CA3ED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CommentReference1">
    <w:name w:val="Comment Reference1"/>
    <w:basedOn w:val="Fuentedeprrafopredeter"/>
    <w:uiPriority w:val="99"/>
    <w:semiHidden/>
    <w:unhideWhenUsed/>
    <w:rsid w:val="00450F47"/>
    <w:rPr>
      <w:sz w:val="16"/>
      <w:szCs w:val="16"/>
    </w:rPr>
  </w:style>
  <w:style w:type="paragraph" w:customStyle="1" w:styleId="CommentText1">
    <w:name w:val="Comment Text1"/>
    <w:basedOn w:val="Normal"/>
    <w:uiPriority w:val="99"/>
    <w:semiHidden/>
    <w:unhideWhenUsed/>
    <w:rsid w:val="00450F47"/>
    <w:rPr>
      <w:sz w:val="20"/>
      <w:szCs w:val="20"/>
    </w:rPr>
  </w:style>
  <w:style w:type="paragraph" w:styleId="TDC2">
    <w:name w:val="toc 2"/>
    <w:basedOn w:val="Normal"/>
    <w:next w:val="Normal"/>
    <w:autoRedefine/>
    <w:uiPriority w:val="39"/>
    <w:unhideWhenUsed/>
    <w:rsid w:val="003B64D4"/>
    <w:pPr>
      <w:spacing w:after="100"/>
      <w:ind w:left="240"/>
    </w:pPr>
  </w:style>
  <w:style w:type="paragraph" w:styleId="TDC3">
    <w:name w:val="toc 3"/>
    <w:basedOn w:val="Normal"/>
    <w:next w:val="Normal"/>
    <w:autoRedefine/>
    <w:uiPriority w:val="39"/>
    <w:unhideWhenUsed/>
    <w:rsid w:val="003B64D4"/>
    <w:pPr>
      <w:spacing w:after="100"/>
      <w:ind w:left="480"/>
    </w:pPr>
  </w:style>
  <w:style w:type="paragraph" w:styleId="Asuntodelcomentario">
    <w:name w:val="annotation subject"/>
    <w:basedOn w:val="Textocomentario"/>
    <w:next w:val="Textocomentario"/>
    <w:link w:val="AsuntodelcomentarioCar"/>
    <w:uiPriority w:val="99"/>
    <w:semiHidden/>
    <w:unhideWhenUsed/>
    <w:rsid w:val="00692A83"/>
    <w:rPr>
      <w:b/>
      <w:bCs/>
    </w:rPr>
  </w:style>
  <w:style w:type="character" w:customStyle="1" w:styleId="AsuntodelcomentarioCar">
    <w:name w:val="Asunto del comentario Car"/>
    <w:basedOn w:val="TextocomentarioCar"/>
    <w:link w:val="Asuntodelcomentario"/>
    <w:uiPriority w:val="99"/>
    <w:semiHidden/>
    <w:rsid w:val="00692A83"/>
    <w:rPr>
      <w:rFonts w:ascii="Times New Roman" w:eastAsia="Arial MT" w:hAnsi="Times New Roman" w:cs="Arial MT"/>
      <w:b/>
      <w:bCs/>
      <w:sz w:val="20"/>
      <w:szCs w:val="20"/>
      <w:lang w:val="es-ES"/>
    </w:rPr>
  </w:style>
  <w:style w:type="character" w:styleId="Hipervnculovisitado">
    <w:name w:val="FollowedHyperlink"/>
    <w:basedOn w:val="Fuentedeprrafopredeter"/>
    <w:uiPriority w:val="99"/>
    <w:semiHidden/>
    <w:unhideWhenUsed/>
    <w:rsid w:val="00ED0C8A"/>
    <w:rPr>
      <w:color w:val="954F72" w:themeColor="followedHyperlink"/>
      <w:u w:val="single"/>
    </w:rPr>
  </w:style>
  <w:style w:type="paragraph" w:customStyle="1" w:styleId="TtulodeGrfico">
    <w:name w:val="Título de Gráfico"/>
    <w:basedOn w:val="Descripcin"/>
    <w:next w:val="Normal"/>
    <w:uiPriority w:val="35"/>
    <w:qFormat/>
    <w:rsid w:val="00D6504F"/>
    <w:pPr>
      <w:spacing w:after="120"/>
    </w:pPr>
  </w:style>
  <w:style w:type="paragraph" w:customStyle="1" w:styleId="TtulodeTabla">
    <w:name w:val="Título de Tabla"/>
    <w:basedOn w:val="Normal"/>
    <w:next w:val="Normal"/>
    <w:uiPriority w:val="35"/>
    <w:qFormat/>
    <w:rsid w:val="00D6504F"/>
    <w:pPr>
      <w:spacing w:before="120" w:after="60"/>
      <w:jc w:val="center"/>
    </w:pPr>
    <w:rPr>
      <w:b/>
      <w:bCs/>
      <w:color w:val="1C3557"/>
      <w:sz w:val="20"/>
      <w:szCs w:val="20"/>
    </w:rPr>
  </w:style>
  <w:style w:type="numbering" w:customStyle="1" w:styleId="Listaactual1">
    <w:name w:val="Lista actual1"/>
    <w:uiPriority w:val="99"/>
    <w:rsid w:val="00E25223"/>
    <w:pPr>
      <w:numPr>
        <w:numId w:val="10"/>
      </w:numPr>
    </w:pPr>
  </w:style>
  <w:style w:type="paragraph" w:customStyle="1" w:styleId="paragraph">
    <w:name w:val="paragraph"/>
    <w:basedOn w:val="Normal"/>
    <w:rsid w:val="0002022E"/>
    <w:pPr>
      <w:widowControl/>
      <w:autoSpaceDE/>
      <w:autoSpaceDN/>
      <w:spacing w:before="100" w:beforeAutospacing="1" w:after="100" w:afterAutospacing="1"/>
      <w:jc w:val="left"/>
    </w:pPr>
    <w:rPr>
      <w:rFonts w:ascii="Times New Roman" w:eastAsia="Times New Roman" w:hAnsi="Times New Roman" w:cs="Times New Roman"/>
      <w:lang w:val="es-CO"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810697">
      <w:bodyDiv w:val="1"/>
      <w:marLeft w:val="0"/>
      <w:marRight w:val="0"/>
      <w:marTop w:val="0"/>
      <w:marBottom w:val="0"/>
      <w:divBdr>
        <w:top w:val="none" w:sz="0" w:space="0" w:color="auto"/>
        <w:left w:val="none" w:sz="0" w:space="0" w:color="auto"/>
        <w:bottom w:val="none" w:sz="0" w:space="0" w:color="auto"/>
        <w:right w:val="none" w:sz="0" w:space="0" w:color="auto"/>
      </w:divBdr>
    </w:div>
    <w:div w:id="62946739">
      <w:bodyDiv w:val="1"/>
      <w:marLeft w:val="0"/>
      <w:marRight w:val="0"/>
      <w:marTop w:val="0"/>
      <w:marBottom w:val="0"/>
      <w:divBdr>
        <w:top w:val="none" w:sz="0" w:space="0" w:color="auto"/>
        <w:left w:val="none" w:sz="0" w:space="0" w:color="auto"/>
        <w:bottom w:val="none" w:sz="0" w:space="0" w:color="auto"/>
        <w:right w:val="none" w:sz="0" w:space="0" w:color="auto"/>
      </w:divBdr>
    </w:div>
    <w:div w:id="145560979">
      <w:bodyDiv w:val="1"/>
      <w:marLeft w:val="0"/>
      <w:marRight w:val="0"/>
      <w:marTop w:val="0"/>
      <w:marBottom w:val="0"/>
      <w:divBdr>
        <w:top w:val="none" w:sz="0" w:space="0" w:color="auto"/>
        <w:left w:val="none" w:sz="0" w:space="0" w:color="auto"/>
        <w:bottom w:val="none" w:sz="0" w:space="0" w:color="auto"/>
        <w:right w:val="none" w:sz="0" w:space="0" w:color="auto"/>
      </w:divBdr>
    </w:div>
    <w:div w:id="183598212">
      <w:bodyDiv w:val="1"/>
      <w:marLeft w:val="0"/>
      <w:marRight w:val="0"/>
      <w:marTop w:val="0"/>
      <w:marBottom w:val="0"/>
      <w:divBdr>
        <w:top w:val="none" w:sz="0" w:space="0" w:color="auto"/>
        <w:left w:val="none" w:sz="0" w:space="0" w:color="auto"/>
        <w:bottom w:val="none" w:sz="0" w:space="0" w:color="auto"/>
        <w:right w:val="none" w:sz="0" w:space="0" w:color="auto"/>
      </w:divBdr>
    </w:div>
    <w:div w:id="249051047">
      <w:bodyDiv w:val="1"/>
      <w:marLeft w:val="0"/>
      <w:marRight w:val="0"/>
      <w:marTop w:val="0"/>
      <w:marBottom w:val="0"/>
      <w:divBdr>
        <w:top w:val="none" w:sz="0" w:space="0" w:color="auto"/>
        <w:left w:val="none" w:sz="0" w:space="0" w:color="auto"/>
        <w:bottom w:val="none" w:sz="0" w:space="0" w:color="auto"/>
        <w:right w:val="none" w:sz="0" w:space="0" w:color="auto"/>
      </w:divBdr>
    </w:div>
    <w:div w:id="305478129">
      <w:bodyDiv w:val="1"/>
      <w:marLeft w:val="0"/>
      <w:marRight w:val="0"/>
      <w:marTop w:val="0"/>
      <w:marBottom w:val="0"/>
      <w:divBdr>
        <w:top w:val="none" w:sz="0" w:space="0" w:color="auto"/>
        <w:left w:val="none" w:sz="0" w:space="0" w:color="auto"/>
        <w:bottom w:val="none" w:sz="0" w:space="0" w:color="auto"/>
        <w:right w:val="none" w:sz="0" w:space="0" w:color="auto"/>
      </w:divBdr>
    </w:div>
    <w:div w:id="370113101">
      <w:bodyDiv w:val="1"/>
      <w:marLeft w:val="0"/>
      <w:marRight w:val="0"/>
      <w:marTop w:val="0"/>
      <w:marBottom w:val="0"/>
      <w:divBdr>
        <w:top w:val="none" w:sz="0" w:space="0" w:color="auto"/>
        <w:left w:val="none" w:sz="0" w:space="0" w:color="auto"/>
        <w:bottom w:val="none" w:sz="0" w:space="0" w:color="auto"/>
        <w:right w:val="none" w:sz="0" w:space="0" w:color="auto"/>
      </w:divBdr>
    </w:div>
    <w:div w:id="421413416">
      <w:bodyDiv w:val="1"/>
      <w:marLeft w:val="0"/>
      <w:marRight w:val="0"/>
      <w:marTop w:val="0"/>
      <w:marBottom w:val="0"/>
      <w:divBdr>
        <w:top w:val="none" w:sz="0" w:space="0" w:color="auto"/>
        <w:left w:val="none" w:sz="0" w:space="0" w:color="auto"/>
        <w:bottom w:val="none" w:sz="0" w:space="0" w:color="auto"/>
        <w:right w:val="none" w:sz="0" w:space="0" w:color="auto"/>
      </w:divBdr>
    </w:div>
    <w:div w:id="539828930">
      <w:bodyDiv w:val="1"/>
      <w:marLeft w:val="0"/>
      <w:marRight w:val="0"/>
      <w:marTop w:val="0"/>
      <w:marBottom w:val="0"/>
      <w:divBdr>
        <w:top w:val="none" w:sz="0" w:space="0" w:color="auto"/>
        <w:left w:val="none" w:sz="0" w:space="0" w:color="auto"/>
        <w:bottom w:val="none" w:sz="0" w:space="0" w:color="auto"/>
        <w:right w:val="none" w:sz="0" w:space="0" w:color="auto"/>
      </w:divBdr>
    </w:div>
    <w:div w:id="665398156">
      <w:bodyDiv w:val="1"/>
      <w:marLeft w:val="0"/>
      <w:marRight w:val="0"/>
      <w:marTop w:val="0"/>
      <w:marBottom w:val="0"/>
      <w:divBdr>
        <w:top w:val="none" w:sz="0" w:space="0" w:color="auto"/>
        <w:left w:val="none" w:sz="0" w:space="0" w:color="auto"/>
        <w:bottom w:val="none" w:sz="0" w:space="0" w:color="auto"/>
        <w:right w:val="none" w:sz="0" w:space="0" w:color="auto"/>
      </w:divBdr>
    </w:div>
    <w:div w:id="783381580">
      <w:bodyDiv w:val="1"/>
      <w:marLeft w:val="0"/>
      <w:marRight w:val="0"/>
      <w:marTop w:val="0"/>
      <w:marBottom w:val="0"/>
      <w:divBdr>
        <w:top w:val="none" w:sz="0" w:space="0" w:color="auto"/>
        <w:left w:val="none" w:sz="0" w:space="0" w:color="auto"/>
        <w:bottom w:val="none" w:sz="0" w:space="0" w:color="auto"/>
        <w:right w:val="none" w:sz="0" w:space="0" w:color="auto"/>
      </w:divBdr>
    </w:div>
    <w:div w:id="881019762">
      <w:bodyDiv w:val="1"/>
      <w:marLeft w:val="0"/>
      <w:marRight w:val="0"/>
      <w:marTop w:val="0"/>
      <w:marBottom w:val="0"/>
      <w:divBdr>
        <w:top w:val="none" w:sz="0" w:space="0" w:color="auto"/>
        <w:left w:val="none" w:sz="0" w:space="0" w:color="auto"/>
        <w:bottom w:val="none" w:sz="0" w:space="0" w:color="auto"/>
        <w:right w:val="none" w:sz="0" w:space="0" w:color="auto"/>
      </w:divBdr>
    </w:div>
    <w:div w:id="885916956">
      <w:bodyDiv w:val="1"/>
      <w:marLeft w:val="0"/>
      <w:marRight w:val="0"/>
      <w:marTop w:val="0"/>
      <w:marBottom w:val="0"/>
      <w:divBdr>
        <w:top w:val="none" w:sz="0" w:space="0" w:color="auto"/>
        <w:left w:val="none" w:sz="0" w:space="0" w:color="auto"/>
        <w:bottom w:val="none" w:sz="0" w:space="0" w:color="auto"/>
        <w:right w:val="none" w:sz="0" w:space="0" w:color="auto"/>
      </w:divBdr>
    </w:div>
    <w:div w:id="892497062">
      <w:bodyDiv w:val="1"/>
      <w:marLeft w:val="0"/>
      <w:marRight w:val="0"/>
      <w:marTop w:val="0"/>
      <w:marBottom w:val="0"/>
      <w:divBdr>
        <w:top w:val="none" w:sz="0" w:space="0" w:color="auto"/>
        <w:left w:val="none" w:sz="0" w:space="0" w:color="auto"/>
        <w:bottom w:val="none" w:sz="0" w:space="0" w:color="auto"/>
        <w:right w:val="none" w:sz="0" w:space="0" w:color="auto"/>
      </w:divBdr>
    </w:div>
    <w:div w:id="899096636">
      <w:bodyDiv w:val="1"/>
      <w:marLeft w:val="0"/>
      <w:marRight w:val="0"/>
      <w:marTop w:val="0"/>
      <w:marBottom w:val="0"/>
      <w:divBdr>
        <w:top w:val="none" w:sz="0" w:space="0" w:color="auto"/>
        <w:left w:val="none" w:sz="0" w:space="0" w:color="auto"/>
        <w:bottom w:val="none" w:sz="0" w:space="0" w:color="auto"/>
        <w:right w:val="none" w:sz="0" w:space="0" w:color="auto"/>
      </w:divBdr>
    </w:div>
    <w:div w:id="973412124">
      <w:bodyDiv w:val="1"/>
      <w:marLeft w:val="0"/>
      <w:marRight w:val="0"/>
      <w:marTop w:val="0"/>
      <w:marBottom w:val="0"/>
      <w:divBdr>
        <w:top w:val="none" w:sz="0" w:space="0" w:color="auto"/>
        <w:left w:val="none" w:sz="0" w:space="0" w:color="auto"/>
        <w:bottom w:val="none" w:sz="0" w:space="0" w:color="auto"/>
        <w:right w:val="none" w:sz="0" w:space="0" w:color="auto"/>
      </w:divBdr>
    </w:div>
    <w:div w:id="1051273992">
      <w:bodyDiv w:val="1"/>
      <w:marLeft w:val="0"/>
      <w:marRight w:val="0"/>
      <w:marTop w:val="0"/>
      <w:marBottom w:val="0"/>
      <w:divBdr>
        <w:top w:val="none" w:sz="0" w:space="0" w:color="auto"/>
        <w:left w:val="none" w:sz="0" w:space="0" w:color="auto"/>
        <w:bottom w:val="none" w:sz="0" w:space="0" w:color="auto"/>
        <w:right w:val="none" w:sz="0" w:space="0" w:color="auto"/>
      </w:divBdr>
    </w:div>
    <w:div w:id="1073694713">
      <w:bodyDiv w:val="1"/>
      <w:marLeft w:val="0"/>
      <w:marRight w:val="0"/>
      <w:marTop w:val="0"/>
      <w:marBottom w:val="0"/>
      <w:divBdr>
        <w:top w:val="none" w:sz="0" w:space="0" w:color="auto"/>
        <w:left w:val="none" w:sz="0" w:space="0" w:color="auto"/>
        <w:bottom w:val="none" w:sz="0" w:space="0" w:color="auto"/>
        <w:right w:val="none" w:sz="0" w:space="0" w:color="auto"/>
      </w:divBdr>
      <w:divsChild>
        <w:div w:id="1148281711">
          <w:marLeft w:val="0"/>
          <w:marRight w:val="0"/>
          <w:marTop w:val="0"/>
          <w:marBottom w:val="0"/>
          <w:divBdr>
            <w:top w:val="none" w:sz="0" w:space="0" w:color="auto"/>
            <w:left w:val="none" w:sz="0" w:space="0" w:color="auto"/>
            <w:bottom w:val="none" w:sz="0" w:space="0" w:color="auto"/>
            <w:right w:val="none" w:sz="0" w:space="0" w:color="auto"/>
          </w:divBdr>
          <w:divsChild>
            <w:div w:id="1680816777">
              <w:marLeft w:val="0"/>
              <w:marRight w:val="0"/>
              <w:marTop w:val="0"/>
              <w:marBottom w:val="0"/>
              <w:divBdr>
                <w:top w:val="none" w:sz="0" w:space="0" w:color="auto"/>
                <w:left w:val="none" w:sz="0" w:space="0" w:color="auto"/>
                <w:bottom w:val="none" w:sz="0" w:space="0" w:color="auto"/>
                <w:right w:val="none" w:sz="0" w:space="0" w:color="auto"/>
              </w:divBdr>
              <w:divsChild>
                <w:div w:id="806825072">
                  <w:marLeft w:val="0"/>
                  <w:marRight w:val="0"/>
                  <w:marTop w:val="0"/>
                  <w:marBottom w:val="0"/>
                  <w:divBdr>
                    <w:top w:val="none" w:sz="0" w:space="0" w:color="auto"/>
                    <w:left w:val="none" w:sz="0" w:space="0" w:color="auto"/>
                    <w:bottom w:val="none" w:sz="0" w:space="0" w:color="auto"/>
                    <w:right w:val="none" w:sz="0" w:space="0" w:color="auto"/>
                  </w:divBdr>
                  <w:divsChild>
                    <w:div w:id="907959894">
                      <w:marLeft w:val="0"/>
                      <w:marRight w:val="0"/>
                      <w:marTop w:val="0"/>
                      <w:marBottom w:val="0"/>
                      <w:divBdr>
                        <w:top w:val="none" w:sz="0" w:space="0" w:color="auto"/>
                        <w:left w:val="none" w:sz="0" w:space="0" w:color="auto"/>
                        <w:bottom w:val="none" w:sz="0" w:space="0" w:color="auto"/>
                        <w:right w:val="none" w:sz="0" w:space="0" w:color="auto"/>
                      </w:divBdr>
                      <w:divsChild>
                        <w:div w:id="494535515">
                          <w:marLeft w:val="0"/>
                          <w:marRight w:val="0"/>
                          <w:marTop w:val="0"/>
                          <w:marBottom w:val="0"/>
                          <w:divBdr>
                            <w:top w:val="none" w:sz="0" w:space="0" w:color="auto"/>
                            <w:left w:val="none" w:sz="0" w:space="0" w:color="auto"/>
                            <w:bottom w:val="none" w:sz="0" w:space="0" w:color="auto"/>
                            <w:right w:val="none" w:sz="0" w:space="0" w:color="auto"/>
                          </w:divBdr>
                          <w:divsChild>
                            <w:div w:id="1766724537">
                              <w:marLeft w:val="0"/>
                              <w:marRight w:val="0"/>
                              <w:marTop w:val="0"/>
                              <w:marBottom w:val="0"/>
                              <w:divBdr>
                                <w:top w:val="none" w:sz="0" w:space="0" w:color="auto"/>
                                <w:left w:val="none" w:sz="0" w:space="0" w:color="auto"/>
                                <w:bottom w:val="none" w:sz="0" w:space="0" w:color="auto"/>
                                <w:right w:val="none" w:sz="0" w:space="0" w:color="auto"/>
                              </w:divBdr>
                              <w:divsChild>
                                <w:div w:id="12153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28746936">
      <w:bodyDiv w:val="1"/>
      <w:marLeft w:val="0"/>
      <w:marRight w:val="0"/>
      <w:marTop w:val="0"/>
      <w:marBottom w:val="0"/>
      <w:divBdr>
        <w:top w:val="none" w:sz="0" w:space="0" w:color="auto"/>
        <w:left w:val="none" w:sz="0" w:space="0" w:color="auto"/>
        <w:bottom w:val="none" w:sz="0" w:space="0" w:color="auto"/>
        <w:right w:val="none" w:sz="0" w:space="0" w:color="auto"/>
      </w:divBdr>
    </w:div>
    <w:div w:id="1129325145">
      <w:bodyDiv w:val="1"/>
      <w:marLeft w:val="0"/>
      <w:marRight w:val="0"/>
      <w:marTop w:val="0"/>
      <w:marBottom w:val="0"/>
      <w:divBdr>
        <w:top w:val="none" w:sz="0" w:space="0" w:color="auto"/>
        <w:left w:val="none" w:sz="0" w:space="0" w:color="auto"/>
        <w:bottom w:val="none" w:sz="0" w:space="0" w:color="auto"/>
        <w:right w:val="none" w:sz="0" w:space="0" w:color="auto"/>
      </w:divBdr>
    </w:div>
    <w:div w:id="1355115489">
      <w:bodyDiv w:val="1"/>
      <w:marLeft w:val="0"/>
      <w:marRight w:val="0"/>
      <w:marTop w:val="0"/>
      <w:marBottom w:val="0"/>
      <w:divBdr>
        <w:top w:val="none" w:sz="0" w:space="0" w:color="auto"/>
        <w:left w:val="none" w:sz="0" w:space="0" w:color="auto"/>
        <w:bottom w:val="none" w:sz="0" w:space="0" w:color="auto"/>
        <w:right w:val="none" w:sz="0" w:space="0" w:color="auto"/>
      </w:divBdr>
    </w:div>
    <w:div w:id="1375734495">
      <w:bodyDiv w:val="1"/>
      <w:marLeft w:val="0"/>
      <w:marRight w:val="0"/>
      <w:marTop w:val="0"/>
      <w:marBottom w:val="0"/>
      <w:divBdr>
        <w:top w:val="none" w:sz="0" w:space="0" w:color="auto"/>
        <w:left w:val="none" w:sz="0" w:space="0" w:color="auto"/>
        <w:bottom w:val="none" w:sz="0" w:space="0" w:color="auto"/>
        <w:right w:val="none" w:sz="0" w:space="0" w:color="auto"/>
      </w:divBdr>
    </w:div>
    <w:div w:id="1391003860">
      <w:bodyDiv w:val="1"/>
      <w:marLeft w:val="0"/>
      <w:marRight w:val="0"/>
      <w:marTop w:val="0"/>
      <w:marBottom w:val="0"/>
      <w:divBdr>
        <w:top w:val="none" w:sz="0" w:space="0" w:color="auto"/>
        <w:left w:val="none" w:sz="0" w:space="0" w:color="auto"/>
        <w:bottom w:val="none" w:sz="0" w:space="0" w:color="auto"/>
        <w:right w:val="none" w:sz="0" w:space="0" w:color="auto"/>
      </w:divBdr>
    </w:div>
    <w:div w:id="1398429845">
      <w:bodyDiv w:val="1"/>
      <w:marLeft w:val="0"/>
      <w:marRight w:val="0"/>
      <w:marTop w:val="0"/>
      <w:marBottom w:val="0"/>
      <w:divBdr>
        <w:top w:val="none" w:sz="0" w:space="0" w:color="auto"/>
        <w:left w:val="none" w:sz="0" w:space="0" w:color="auto"/>
        <w:bottom w:val="none" w:sz="0" w:space="0" w:color="auto"/>
        <w:right w:val="none" w:sz="0" w:space="0" w:color="auto"/>
      </w:divBdr>
    </w:div>
    <w:div w:id="1431195423">
      <w:bodyDiv w:val="1"/>
      <w:marLeft w:val="0"/>
      <w:marRight w:val="0"/>
      <w:marTop w:val="0"/>
      <w:marBottom w:val="0"/>
      <w:divBdr>
        <w:top w:val="none" w:sz="0" w:space="0" w:color="auto"/>
        <w:left w:val="none" w:sz="0" w:space="0" w:color="auto"/>
        <w:bottom w:val="none" w:sz="0" w:space="0" w:color="auto"/>
        <w:right w:val="none" w:sz="0" w:space="0" w:color="auto"/>
      </w:divBdr>
    </w:div>
    <w:div w:id="1614484819">
      <w:bodyDiv w:val="1"/>
      <w:marLeft w:val="0"/>
      <w:marRight w:val="0"/>
      <w:marTop w:val="0"/>
      <w:marBottom w:val="0"/>
      <w:divBdr>
        <w:top w:val="none" w:sz="0" w:space="0" w:color="auto"/>
        <w:left w:val="none" w:sz="0" w:space="0" w:color="auto"/>
        <w:bottom w:val="none" w:sz="0" w:space="0" w:color="auto"/>
        <w:right w:val="none" w:sz="0" w:space="0" w:color="auto"/>
      </w:divBdr>
    </w:div>
    <w:div w:id="1730423757">
      <w:bodyDiv w:val="1"/>
      <w:marLeft w:val="0"/>
      <w:marRight w:val="0"/>
      <w:marTop w:val="0"/>
      <w:marBottom w:val="0"/>
      <w:divBdr>
        <w:top w:val="none" w:sz="0" w:space="0" w:color="auto"/>
        <w:left w:val="none" w:sz="0" w:space="0" w:color="auto"/>
        <w:bottom w:val="none" w:sz="0" w:space="0" w:color="auto"/>
        <w:right w:val="none" w:sz="0" w:space="0" w:color="auto"/>
      </w:divBdr>
    </w:div>
    <w:div w:id="1751925123">
      <w:bodyDiv w:val="1"/>
      <w:marLeft w:val="0"/>
      <w:marRight w:val="0"/>
      <w:marTop w:val="0"/>
      <w:marBottom w:val="0"/>
      <w:divBdr>
        <w:top w:val="none" w:sz="0" w:space="0" w:color="auto"/>
        <w:left w:val="none" w:sz="0" w:space="0" w:color="auto"/>
        <w:bottom w:val="none" w:sz="0" w:space="0" w:color="auto"/>
        <w:right w:val="none" w:sz="0" w:space="0" w:color="auto"/>
      </w:divBdr>
    </w:div>
    <w:div w:id="1816486829">
      <w:bodyDiv w:val="1"/>
      <w:marLeft w:val="0"/>
      <w:marRight w:val="0"/>
      <w:marTop w:val="0"/>
      <w:marBottom w:val="0"/>
      <w:divBdr>
        <w:top w:val="none" w:sz="0" w:space="0" w:color="auto"/>
        <w:left w:val="none" w:sz="0" w:space="0" w:color="auto"/>
        <w:bottom w:val="none" w:sz="0" w:space="0" w:color="auto"/>
        <w:right w:val="none" w:sz="0" w:space="0" w:color="auto"/>
      </w:divBdr>
    </w:div>
    <w:div w:id="1819683743">
      <w:bodyDiv w:val="1"/>
      <w:marLeft w:val="0"/>
      <w:marRight w:val="0"/>
      <w:marTop w:val="0"/>
      <w:marBottom w:val="0"/>
      <w:divBdr>
        <w:top w:val="none" w:sz="0" w:space="0" w:color="auto"/>
        <w:left w:val="none" w:sz="0" w:space="0" w:color="auto"/>
        <w:bottom w:val="none" w:sz="0" w:space="0" w:color="auto"/>
        <w:right w:val="none" w:sz="0" w:space="0" w:color="auto"/>
      </w:divBdr>
    </w:div>
    <w:div w:id="1877883634">
      <w:bodyDiv w:val="1"/>
      <w:marLeft w:val="0"/>
      <w:marRight w:val="0"/>
      <w:marTop w:val="0"/>
      <w:marBottom w:val="0"/>
      <w:divBdr>
        <w:top w:val="none" w:sz="0" w:space="0" w:color="auto"/>
        <w:left w:val="none" w:sz="0" w:space="0" w:color="auto"/>
        <w:bottom w:val="none" w:sz="0" w:space="0" w:color="auto"/>
        <w:right w:val="none" w:sz="0" w:space="0" w:color="auto"/>
      </w:divBdr>
    </w:div>
    <w:div w:id="21112677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image" Target="media/image27.png"/><Relationship Id="rId47" Type="http://schemas.openxmlformats.org/officeDocument/2006/relationships/image" Target="media/image32.png"/><Relationship Id="rId63" Type="http://schemas.openxmlformats.org/officeDocument/2006/relationships/image" Target="media/image48.png"/><Relationship Id="rId68" Type="http://schemas.openxmlformats.org/officeDocument/2006/relationships/footer" Target="footer1.xml"/><Relationship Id="rId7" Type="http://schemas.openxmlformats.org/officeDocument/2006/relationships/settings" Target="settings.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png"/><Relationship Id="rId29" Type="http://schemas.microsoft.com/office/2011/relationships/commentsExtended" Target="commentsExtended.xml"/><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image" Target="media/image38.png"/><Relationship Id="rId58" Type="http://schemas.openxmlformats.org/officeDocument/2006/relationships/image" Target="media/image43.png"/><Relationship Id="rId66" Type="http://schemas.openxmlformats.org/officeDocument/2006/relationships/image" Target="media/image51.png"/><Relationship Id="rId5" Type="http://schemas.openxmlformats.org/officeDocument/2006/relationships/numbering" Target="numbering.xml"/><Relationship Id="rId61" Type="http://schemas.openxmlformats.org/officeDocument/2006/relationships/image" Target="media/image46.png"/><Relationship Id="rId19" Type="http://schemas.openxmlformats.org/officeDocument/2006/relationships/image" Target="media/image8.png"/><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image" Target="media/image16.png"/><Relationship Id="rId30" Type="http://schemas.microsoft.com/office/2016/09/relationships/commentsIds" Target="commentsIds.xml"/><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image" Target="media/image41.png"/><Relationship Id="rId64" Type="http://schemas.openxmlformats.org/officeDocument/2006/relationships/image" Target="media/image49.png"/><Relationship Id="rId69"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36.png"/><Relationship Id="rId3" Type="http://schemas.openxmlformats.org/officeDocument/2006/relationships/customXml" Target="../customXml/item3.xml"/><Relationship Id="rId12" Type="http://schemas.openxmlformats.org/officeDocument/2006/relationships/hyperlink" Target="https://www.dane.gov.co/index.php/estadisticas-por-tema/demografia-y-poblacion/proyecciones-de-viviendas-y-hogares" TargetMode="External"/><Relationship Id="rId17" Type="http://schemas.openxmlformats.org/officeDocument/2006/relationships/image" Target="media/image6.emf"/><Relationship Id="rId25" Type="http://schemas.openxmlformats.org/officeDocument/2006/relationships/image" Target="media/image14.png"/><Relationship Id="rId33" Type="http://schemas.openxmlformats.org/officeDocument/2006/relationships/image" Target="media/image18.emf"/><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image" Target="media/image44.png"/><Relationship Id="rId67" Type="http://schemas.openxmlformats.org/officeDocument/2006/relationships/header" Target="header1.xml"/><Relationship Id="rId20" Type="http://schemas.openxmlformats.org/officeDocument/2006/relationships/image" Target="media/image9.png"/><Relationship Id="rId41" Type="http://schemas.openxmlformats.org/officeDocument/2006/relationships/image" Target="media/image26.png"/><Relationship Id="rId54" Type="http://schemas.openxmlformats.org/officeDocument/2006/relationships/image" Target="media/image39.png"/><Relationship Id="rId62" Type="http://schemas.openxmlformats.org/officeDocument/2006/relationships/image" Target="media/image47.png"/><Relationship Id="rId70"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comments" Target="comments.xml"/><Relationship Id="rId36" Type="http://schemas.openxmlformats.org/officeDocument/2006/relationships/image" Target="media/image21.png"/><Relationship Id="rId49" Type="http://schemas.openxmlformats.org/officeDocument/2006/relationships/image" Target="media/image34.png"/><Relationship Id="rId57" Type="http://schemas.openxmlformats.org/officeDocument/2006/relationships/image" Target="media/image42.png"/><Relationship Id="rId10" Type="http://schemas.openxmlformats.org/officeDocument/2006/relationships/endnotes" Target="endnotes.xml"/><Relationship Id="rId31" Type="http://schemas.microsoft.com/office/2018/08/relationships/commentsExtensible" Target="commentsExtensible.xml"/><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image" Target="media/image45.png"/><Relationship Id="rId65" Type="http://schemas.openxmlformats.org/officeDocument/2006/relationships/image" Target="media/image50.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4.png"/><Relationship Id="rId34" Type="http://schemas.openxmlformats.org/officeDocument/2006/relationships/image" Target="media/image19.png"/><Relationship Id="rId50" Type="http://schemas.openxmlformats.org/officeDocument/2006/relationships/image" Target="media/image35.png"/><Relationship Id="rId55" Type="http://schemas.openxmlformats.org/officeDocument/2006/relationships/image" Target="media/image40.png"/></Relationships>
</file>

<file path=word/_rels/footer1.xml.rels><?xml version="1.0" encoding="UTF-8" standalone="yes"?>
<Relationships xmlns="http://schemas.openxmlformats.org/package/2006/relationships"><Relationship Id="rId2" Type="http://schemas.openxmlformats.org/officeDocument/2006/relationships/image" Target="media/image53.png"/><Relationship Id="rId1" Type="http://schemas.openxmlformats.org/officeDocument/2006/relationships/image" Target="media/image52.png"/></Relationships>
</file>

<file path=word/_rels/footnotes.xml.rels><?xml version="1.0" encoding="UTF-8" standalone="yes"?>
<Relationships xmlns="http://schemas.openxmlformats.org/package/2006/relationships"><Relationship Id="rId1" Type="http://schemas.openxmlformats.org/officeDocument/2006/relationships/hyperlink" Target="https://www.dane.gov.co/index.php/estadisticas-por-tema/demografia-y-poblacion/proyecciones-de-viviendas-y-hogare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0551D82D-3492-A645-AD35-89CEA8E3EF04}">
  <we:reference id="WA200010453" version="1.0.0.1" store="Omex" storeType="OMEX"/>
  <we:alternateReferences>
    <we:reference id="WA200010453" version="1.0.0.1" store="WA200010453" storeType="OMEX"/>
  </we:alternateReferences>
  <we:properties>
    <we:property name="claude.fileId" value="&quot;fcf7fb28-4cb1-457f-826c-470b8218ffd4&quot;"/>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o" ma:contentTypeID="0x01010057AD4EEC69AD794BA4CE99FFE0935ED7" ma:contentTypeVersion="13" ma:contentTypeDescription="Crear nuevo documento." ma:contentTypeScope="" ma:versionID="e2a586071336271158af63c4bad44642">
  <xsd:schema xmlns:xsd="http://www.w3.org/2001/XMLSchema" xmlns:xs="http://www.w3.org/2001/XMLSchema" xmlns:p="http://schemas.microsoft.com/office/2006/metadata/properties" xmlns:ns3="66a14b97-b35f-459e-9220-3b2327d2ec87" xmlns:ns4="a7d05aa3-6282-49f5-8030-cd006cbb74a2" targetNamespace="http://schemas.microsoft.com/office/2006/metadata/properties" ma:root="true" ma:fieldsID="8d8fd8c64915eb4848c5f5a88da32fdf" ns3:_="" ns4:_="">
    <xsd:import namespace="66a14b97-b35f-459e-9220-3b2327d2ec87"/>
    <xsd:import namespace="a7d05aa3-6282-49f5-8030-cd006cbb74a2"/>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a14b97-b35f-459e-9220-3b2327d2ec8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a7d05aa3-6282-49f5-8030-cd006cbb74a2" elementFormDefault="qualified">
    <xsd:import namespace="http://schemas.microsoft.com/office/2006/documentManagement/types"/>
    <xsd:import namespace="http://schemas.microsoft.com/office/infopath/2007/PartnerControls"/>
    <xsd:element name="SharedWithUsers" ma:index="1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talles de uso compartido" ma:internalName="SharedWithDetails" ma:readOnly="true">
      <xsd:simpleType>
        <xsd:restriction base="dms:Note">
          <xsd:maxLength value="255"/>
        </xsd:restriction>
      </xsd:simpleType>
    </xsd:element>
    <xsd:element name="SharingHintHash" ma:index="12" nillable="true" ma:displayName="Hash de la sugerencia para compartir"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3602BB7-20A5-491E-AE19-6486B9C2B28D}">
  <ds:schemaRefs>
    <ds:schemaRef ds:uri="http://schemas.microsoft.com/sharepoint/v3/contenttype/forms"/>
  </ds:schemaRefs>
</ds:datastoreItem>
</file>

<file path=customXml/itemProps2.xml><?xml version="1.0" encoding="utf-8"?>
<ds:datastoreItem xmlns:ds="http://schemas.openxmlformats.org/officeDocument/2006/customXml" ds:itemID="{0D7B7A2C-D5CD-4E99-BBB5-371EB7ED03F7}">
  <ds:schemaRefs>
    <ds:schemaRef ds:uri="http://schemas.openxmlformats.org/officeDocument/2006/bibliography"/>
  </ds:schemaRefs>
</ds:datastoreItem>
</file>

<file path=customXml/itemProps3.xml><?xml version="1.0" encoding="utf-8"?>
<ds:datastoreItem xmlns:ds="http://schemas.openxmlformats.org/officeDocument/2006/customXml" ds:itemID="{24962A83-179B-4D6C-94BB-5DAE4D291282}">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F8B134E-5C9D-48B3-8418-ACFE20DE134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a14b97-b35f-459e-9220-3b2327d2ec87"/>
    <ds:schemaRef ds:uri="a7d05aa3-6282-49f5-8030-cd006cbb74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120</Pages>
  <Words>23602</Words>
  <Characters>129813</Characters>
  <Application>Microsoft Office Word</Application>
  <DocSecurity>0</DocSecurity>
  <Lines>1081</Lines>
  <Paragraphs>306</Paragraphs>
  <ScaleCrop>false</ScaleCrop>
  <Company/>
  <LinksUpToDate>false</LinksUpToDate>
  <CharactersWithSpaces>153109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nathaly</dc:creator>
  <cp:keywords/>
  <dc:description/>
  <cp:lastModifiedBy>Santiago Velandia Daza</cp:lastModifiedBy>
  <cp:revision>2</cp:revision>
  <dcterms:created xsi:type="dcterms:W3CDTF">2026-05-04T20:08:00Z</dcterms:created>
  <dcterms:modified xsi:type="dcterms:W3CDTF">2026-05-04T20:08:00Z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0x01010057AD4EEC69AD794BA4CE99FFE0935ED7</vt:lpwstr>
  </property>
</Properties>
</file>